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6A" w:rsidRPr="00693E6A" w:rsidRDefault="00693E6A" w:rsidP="00693E6A">
      <w:pPr>
        <w:keepNext/>
        <w:keepLines/>
        <w:spacing w:after="0"/>
        <w:ind w:left="1222" w:right="424"/>
        <w:jc w:val="center"/>
        <w:outlineLvl w:val="0"/>
        <w:rPr>
          <w:b/>
          <w:bCs/>
          <w:color w:val="C45911" w:themeColor="accent2" w:themeShade="BF"/>
          <w:sz w:val="28"/>
          <w:szCs w:val="28"/>
        </w:rPr>
      </w:pPr>
      <w:bookmarkStart w:id="0" w:name="_Toc132275793"/>
      <w:bookmarkStart w:id="1" w:name="_Toc161322862"/>
      <w:r w:rsidRPr="00693E6A">
        <w:rPr>
          <w:b/>
          <w:bCs/>
          <w:color w:val="C45911" w:themeColor="accent2" w:themeShade="BF"/>
          <w:sz w:val="28"/>
          <w:szCs w:val="28"/>
        </w:rPr>
        <w:t>3.1. Муниципальная программа</w:t>
      </w:r>
      <w:bookmarkStart w:id="2" w:name="_Toc132275794"/>
      <w:bookmarkEnd w:id="0"/>
      <w:r w:rsidRPr="00693E6A">
        <w:rPr>
          <w:b/>
          <w:bCs/>
          <w:color w:val="C45911" w:themeColor="accent2" w:themeShade="BF"/>
          <w:sz w:val="28"/>
          <w:szCs w:val="28"/>
        </w:rPr>
        <w:t xml:space="preserve"> «Доступная среда</w:t>
      </w:r>
      <w:bookmarkStart w:id="3" w:name="_Toc40779039"/>
      <w:r w:rsidRPr="00693E6A">
        <w:rPr>
          <w:b/>
          <w:bCs/>
          <w:color w:val="C45911" w:themeColor="accent2" w:themeShade="BF"/>
          <w:sz w:val="28"/>
          <w:szCs w:val="28"/>
        </w:rPr>
        <w:t xml:space="preserve"> в городе Ханты-Мансийске»</w:t>
      </w:r>
      <w:bookmarkEnd w:id="1"/>
      <w:bookmarkEnd w:id="2"/>
      <w:bookmarkEnd w:id="3"/>
    </w:p>
    <w:p w:rsidR="00693E6A" w:rsidRPr="00693E6A" w:rsidRDefault="00693E6A" w:rsidP="00693E6A">
      <w:pPr>
        <w:rPr>
          <w:highlight w:val="yellow"/>
        </w:rPr>
      </w:pPr>
    </w:p>
    <w:p w:rsidR="00693E6A" w:rsidRPr="00693E6A" w:rsidRDefault="00693E6A" w:rsidP="00693E6A">
      <w:pPr>
        <w:spacing w:after="0"/>
        <w:ind w:right="142" w:firstLine="709"/>
        <w:jc w:val="both"/>
        <w:rPr>
          <w:sz w:val="28"/>
          <w:szCs w:val="28"/>
        </w:rPr>
      </w:pPr>
      <w:bookmarkStart w:id="4" w:name="_Toc3795508"/>
      <w:r w:rsidRPr="00693E6A">
        <w:rPr>
          <w:sz w:val="28"/>
          <w:szCs w:val="28"/>
        </w:rPr>
        <w:t>Муниципальная программа утверждена постановлением Администрации города Ханты-Мансийска от 17.10.2013 № 1323 «Об утверждении муниципальной программы «Доступная среда в городе    Ханты-Мансийске».</w:t>
      </w:r>
      <w:bookmarkEnd w:id="4"/>
      <w:r w:rsidRPr="00693E6A">
        <w:rPr>
          <w:sz w:val="28"/>
          <w:szCs w:val="28"/>
        </w:rPr>
        <w:t xml:space="preserve">           </w:t>
      </w:r>
    </w:p>
    <w:p w:rsidR="00693E6A" w:rsidRPr="00693E6A" w:rsidRDefault="00693E6A" w:rsidP="00693E6A">
      <w:pPr>
        <w:spacing w:after="0"/>
        <w:ind w:right="141" w:firstLine="709"/>
        <w:jc w:val="both"/>
        <w:rPr>
          <w:sz w:val="28"/>
          <w:szCs w:val="28"/>
        </w:rPr>
      </w:pPr>
      <w:r w:rsidRPr="00693E6A">
        <w:rPr>
          <w:sz w:val="28"/>
          <w:szCs w:val="28"/>
        </w:rPr>
        <w:t>Координатором муниципальной программы является Департамент городского хозяйства Администрации города Ханты-Мансийска.</w:t>
      </w:r>
    </w:p>
    <w:p w:rsidR="00693E6A" w:rsidRPr="00693E6A" w:rsidRDefault="00693E6A" w:rsidP="00693E6A">
      <w:pPr>
        <w:autoSpaceDE w:val="0"/>
        <w:autoSpaceDN w:val="0"/>
        <w:adjustRightInd w:val="0"/>
        <w:spacing w:after="0"/>
        <w:ind w:right="141" w:firstLine="708"/>
        <w:jc w:val="both"/>
        <w:rPr>
          <w:sz w:val="28"/>
          <w:szCs w:val="28"/>
        </w:rPr>
      </w:pPr>
      <w:r w:rsidRPr="00693E6A">
        <w:rPr>
          <w:sz w:val="28"/>
          <w:szCs w:val="28"/>
        </w:rPr>
        <w:t>Цель</w:t>
      </w:r>
      <w:r w:rsidRPr="00693E6A">
        <w:rPr>
          <w:rFonts w:eastAsia="Times New Roman"/>
          <w:sz w:val="28"/>
          <w:szCs w:val="28"/>
        </w:rPr>
        <w:t xml:space="preserve">ю муниципальной программы является </w:t>
      </w:r>
      <w:r w:rsidRPr="00693E6A">
        <w:rPr>
          <w:sz w:val="28"/>
          <w:szCs w:val="28"/>
        </w:rPr>
        <w:t>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инфраструктуры.</w:t>
      </w:r>
    </w:p>
    <w:p w:rsidR="00693E6A" w:rsidRPr="00693E6A" w:rsidRDefault="00693E6A" w:rsidP="00693E6A">
      <w:pPr>
        <w:spacing w:after="0"/>
        <w:ind w:right="424" w:firstLine="709"/>
        <w:jc w:val="both"/>
        <w:rPr>
          <w:sz w:val="28"/>
          <w:szCs w:val="28"/>
        </w:rPr>
      </w:pPr>
      <w:r w:rsidRPr="00693E6A">
        <w:rPr>
          <w:rFonts w:eastAsia="Times New Roman"/>
          <w:sz w:val="28"/>
          <w:szCs w:val="28"/>
        </w:rPr>
        <w:t xml:space="preserve"> </w:t>
      </w:r>
      <w:r w:rsidRPr="00693E6A">
        <w:rPr>
          <w:sz w:val="28"/>
          <w:szCs w:val="28"/>
        </w:rPr>
        <w:t>Задачи муниципальной программы:</w:t>
      </w:r>
    </w:p>
    <w:p w:rsidR="00693E6A" w:rsidRPr="00693E6A" w:rsidRDefault="00693E6A" w:rsidP="00693E6A">
      <w:pPr>
        <w:autoSpaceDE w:val="0"/>
        <w:autoSpaceDN w:val="0"/>
        <w:adjustRightInd w:val="0"/>
        <w:spacing w:after="0"/>
        <w:ind w:right="141" w:firstLine="708"/>
        <w:jc w:val="both"/>
        <w:rPr>
          <w:sz w:val="28"/>
          <w:szCs w:val="28"/>
        </w:rPr>
      </w:pPr>
      <w:r w:rsidRPr="00693E6A">
        <w:rPr>
          <w:rFonts w:eastAsia="Times New Roman"/>
          <w:sz w:val="28"/>
          <w:szCs w:val="28"/>
        </w:rPr>
        <w:t>1.</w:t>
      </w:r>
      <w:r w:rsidRPr="00693E6A">
        <w:rPr>
          <w:sz w:val="28"/>
          <w:szCs w:val="28"/>
        </w:rPr>
        <w:t xml:space="preserve"> Создание условий беспрепятственного доступа для маломобильных групп населения к объектам социальной инфраструктуры города Ханты-Мансийска и внутри зданий.       </w:t>
      </w:r>
    </w:p>
    <w:p w:rsidR="00693E6A" w:rsidRPr="00693E6A" w:rsidRDefault="00693E6A" w:rsidP="00693E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right="142" w:firstLine="708"/>
        <w:jc w:val="both"/>
        <w:rPr>
          <w:sz w:val="28"/>
          <w:szCs w:val="28"/>
        </w:rPr>
      </w:pPr>
      <w:r w:rsidRPr="00693E6A">
        <w:rPr>
          <w:rFonts w:eastAsia="Times New Roman"/>
          <w:sz w:val="28"/>
          <w:szCs w:val="28"/>
        </w:rPr>
        <w:t>2.</w:t>
      </w:r>
      <w:r w:rsidRPr="00693E6A">
        <w:rPr>
          <w:sz w:val="28"/>
          <w:szCs w:val="28"/>
        </w:rPr>
        <w:t>Обеспечение дорожно-транспортной доступности для маломобильных групп населения на территории города Ханты-Мансийска.</w:t>
      </w:r>
    </w:p>
    <w:p w:rsidR="00693E6A" w:rsidRPr="00693E6A" w:rsidRDefault="00693E6A" w:rsidP="00693E6A">
      <w:pPr>
        <w:autoSpaceDE w:val="0"/>
        <w:autoSpaceDN w:val="0"/>
        <w:adjustRightInd w:val="0"/>
        <w:spacing w:after="0"/>
        <w:ind w:right="142" w:firstLine="709"/>
        <w:jc w:val="both"/>
        <w:rPr>
          <w:sz w:val="28"/>
          <w:szCs w:val="28"/>
        </w:rPr>
      </w:pPr>
      <w:r w:rsidRPr="00693E6A">
        <w:rPr>
          <w:sz w:val="28"/>
          <w:szCs w:val="28"/>
        </w:rPr>
        <w:t>На финансирование муниципальной программы в 2023 году предусмотрены средства бюджета города Ханты-Мансийска в объеме 1 431,9 тыс. рублей.</w:t>
      </w:r>
    </w:p>
    <w:p w:rsidR="00693E6A" w:rsidRPr="00693E6A" w:rsidRDefault="00693E6A" w:rsidP="00693E6A">
      <w:pPr>
        <w:autoSpaceDE w:val="0"/>
        <w:autoSpaceDN w:val="0"/>
        <w:adjustRightInd w:val="0"/>
        <w:spacing w:after="0"/>
        <w:ind w:right="142" w:firstLine="709"/>
        <w:jc w:val="both"/>
        <w:rPr>
          <w:rFonts w:ascii="Arial" w:hAnsi="Arial" w:cs="Arial"/>
          <w:sz w:val="28"/>
          <w:szCs w:val="28"/>
        </w:rPr>
      </w:pPr>
      <w:r w:rsidRPr="00693E6A">
        <w:rPr>
          <w:sz w:val="28"/>
          <w:szCs w:val="28"/>
        </w:rPr>
        <w:t xml:space="preserve">Исполнение </w:t>
      </w:r>
      <w:r w:rsidRPr="00693E6A">
        <w:rPr>
          <w:bCs/>
          <w:sz w:val="28"/>
          <w:szCs w:val="28"/>
        </w:rPr>
        <w:t>муниципальной программы</w:t>
      </w:r>
      <w:r w:rsidRPr="00693E6A">
        <w:rPr>
          <w:sz w:val="28"/>
          <w:szCs w:val="28"/>
        </w:rPr>
        <w:t xml:space="preserve"> на отчетную дату составляет 1 431,9 тыс. рублей или 100% от годового объема финансирования. </w:t>
      </w:r>
    </w:p>
    <w:p w:rsidR="00693E6A" w:rsidRPr="00693E6A" w:rsidRDefault="00693E6A" w:rsidP="00693E6A">
      <w:pPr>
        <w:tabs>
          <w:tab w:val="left" w:pos="0"/>
        </w:tabs>
        <w:suppressAutoHyphens/>
        <w:spacing w:after="0"/>
        <w:ind w:right="424" w:firstLine="709"/>
        <w:rPr>
          <w:sz w:val="24"/>
          <w:szCs w:val="24"/>
        </w:rPr>
      </w:pPr>
      <w:r w:rsidRPr="00693E6A">
        <w:rPr>
          <w:sz w:val="24"/>
          <w:szCs w:val="24"/>
        </w:rPr>
        <w:t>Рисунок 3.1.1.</w:t>
      </w:r>
    </w:p>
    <w:p w:rsidR="00693E6A" w:rsidRPr="00693E6A" w:rsidRDefault="00693E6A" w:rsidP="00693E6A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bookmarkStart w:id="5" w:name="_Toc3795511"/>
      <w:r w:rsidRPr="00693E6A">
        <w:rPr>
          <w:b/>
          <w:sz w:val="28"/>
          <w:szCs w:val="28"/>
        </w:rPr>
        <w:t>Объемы ассигнований на реализацию муниципальной программы «Доступная среда в городе Ханты-Мансийске»</w:t>
      </w:r>
      <w:bookmarkStart w:id="6" w:name="_Toc3795512"/>
      <w:bookmarkEnd w:id="5"/>
      <w:r w:rsidRPr="00693E6A">
        <w:rPr>
          <w:b/>
          <w:sz w:val="28"/>
          <w:szCs w:val="28"/>
        </w:rPr>
        <w:t>, тыс. рублей</w:t>
      </w:r>
      <w:bookmarkEnd w:id="6"/>
    </w:p>
    <w:p w:rsidR="00693E6A" w:rsidRPr="00693E6A" w:rsidRDefault="00693E6A" w:rsidP="00693E6A">
      <w:pPr>
        <w:tabs>
          <w:tab w:val="left" w:pos="0"/>
        </w:tabs>
        <w:suppressAutoHyphens/>
        <w:spacing w:after="0"/>
        <w:ind w:right="424" w:firstLine="709"/>
        <w:jc w:val="both"/>
        <w:rPr>
          <w:sz w:val="28"/>
          <w:szCs w:val="28"/>
          <w:highlight w:val="yellow"/>
        </w:rPr>
      </w:pPr>
    </w:p>
    <w:p w:rsidR="00693E6A" w:rsidRPr="00693E6A" w:rsidRDefault="00693E6A" w:rsidP="00693E6A">
      <w:pPr>
        <w:tabs>
          <w:tab w:val="left" w:pos="0"/>
        </w:tabs>
        <w:suppressAutoHyphens/>
        <w:spacing w:after="0"/>
        <w:ind w:right="424" w:firstLine="709"/>
        <w:jc w:val="both"/>
        <w:rPr>
          <w:sz w:val="28"/>
          <w:szCs w:val="28"/>
          <w:highlight w:val="yellow"/>
        </w:rPr>
      </w:pPr>
    </w:p>
    <w:p w:rsidR="00693E6A" w:rsidRPr="00693E6A" w:rsidRDefault="00693E6A" w:rsidP="00693E6A">
      <w:pPr>
        <w:tabs>
          <w:tab w:val="left" w:pos="0"/>
        </w:tabs>
        <w:suppressAutoHyphens/>
        <w:spacing w:after="0"/>
        <w:ind w:right="424"/>
        <w:jc w:val="both"/>
        <w:rPr>
          <w:sz w:val="28"/>
          <w:szCs w:val="28"/>
          <w:highlight w:val="yellow"/>
        </w:rPr>
      </w:pPr>
      <w:r w:rsidRPr="00693E6A">
        <w:rPr>
          <w:noProof/>
          <w:sz w:val="24"/>
          <w:szCs w:val="24"/>
        </w:rPr>
        <w:drawing>
          <wp:inline distT="0" distB="0" distL="0" distR="0" wp14:anchorId="1B447040" wp14:editId="2B92FE06">
            <wp:extent cx="5940425" cy="1499235"/>
            <wp:effectExtent l="0" t="0" r="317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93E6A" w:rsidRPr="00693E6A" w:rsidRDefault="00693E6A" w:rsidP="00693E6A">
      <w:pPr>
        <w:tabs>
          <w:tab w:val="left" w:pos="0"/>
        </w:tabs>
        <w:suppressAutoHyphens/>
        <w:spacing w:after="0"/>
        <w:ind w:right="424" w:firstLine="709"/>
        <w:jc w:val="both"/>
        <w:rPr>
          <w:sz w:val="28"/>
          <w:szCs w:val="28"/>
          <w:highlight w:val="yellow"/>
        </w:rPr>
      </w:pPr>
    </w:p>
    <w:p w:rsidR="00693E6A" w:rsidRPr="00693E6A" w:rsidRDefault="00693E6A" w:rsidP="00693E6A">
      <w:pPr>
        <w:tabs>
          <w:tab w:val="left" w:pos="0"/>
        </w:tabs>
        <w:suppressAutoHyphens/>
        <w:spacing w:after="0"/>
        <w:ind w:right="424" w:firstLine="709"/>
        <w:jc w:val="both"/>
        <w:rPr>
          <w:sz w:val="28"/>
          <w:szCs w:val="28"/>
        </w:rPr>
      </w:pPr>
    </w:p>
    <w:p w:rsidR="00693E6A" w:rsidRPr="00693E6A" w:rsidRDefault="00693E6A" w:rsidP="00693E6A">
      <w:pPr>
        <w:tabs>
          <w:tab w:val="left" w:pos="0"/>
        </w:tabs>
        <w:suppressAutoHyphens/>
        <w:spacing w:after="0"/>
        <w:ind w:right="424" w:firstLine="709"/>
        <w:jc w:val="both"/>
        <w:rPr>
          <w:sz w:val="28"/>
          <w:szCs w:val="28"/>
        </w:rPr>
      </w:pPr>
      <w:r w:rsidRPr="00693E6A">
        <w:rPr>
          <w:sz w:val="28"/>
          <w:szCs w:val="28"/>
        </w:rPr>
        <w:lastRenderedPageBreak/>
        <w:t>Объемы бюджетных ассигнований распределены следующим образом:</w:t>
      </w:r>
    </w:p>
    <w:p w:rsidR="00693E6A" w:rsidRPr="00693E6A" w:rsidRDefault="00693E6A" w:rsidP="00693E6A">
      <w:pPr>
        <w:tabs>
          <w:tab w:val="left" w:pos="0"/>
        </w:tabs>
        <w:suppressAutoHyphens/>
        <w:spacing w:after="0"/>
        <w:ind w:right="424" w:firstLine="709"/>
        <w:rPr>
          <w:sz w:val="24"/>
          <w:szCs w:val="24"/>
        </w:rPr>
      </w:pPr>
      <w:r w:rsidRPr="00693E6A">
        <w:rPr>
          <w:sz w:val="24"/>
          <w:szCs w:val="24"/>
        </w:rPr>
        <w:t>Таблица 3.1.1.</w:t>
      </w:r>
    </w:p>
    <w:p w:rsidR="00693E6A" w:rsidRPr="00693E6A" w:rsidRDefault="00693E6A" w:rsidP="00693E6A">
      <w:pPr>
        <w:jc w:val="center"/>
        <w:rPr>
          <w:b/>
          <w:sz w:val="28"/>
          <w:szCs w:val="28"/>
        </w:rPr>
      </w:pPr>
      <w:bookmarkStart w:id="7" w:name="_Toc3795513"/>
      <w:r w:rsidRPr="00693E6A">
        <w:rPr>
          <w:b/>
          <w:sz w:val="28"/>
          <w:szCs w:val="28"/>
        </w:rPr>
        <w:t>Объем бюджетных ассигнований за 2023 год по основному исполнителю и соисполнителям муниципальной программы «Доступная среда в городе Ханты-Мансийске»</w:t>
      </w:r>
      <w:bookmarkEnd w:id="7"/>
    </w:p>
    <w:p w:rsidR="00693E6A" w:rsidRPr="00693E6A" w:rsidRDefault="00693E6A" w:rsidP="00693E6A">
      <w:pPr>
        <w:tabs>
          <w:tab w:val="left" w:pos="459"/>
          <w:tab w:val="left" w:pos="9356"/>
        </w:tabs>
        <w:suppressAutoHyphens/>
        <w:spacing w:after="0"/>
        <w:ind w:firstLine="709"/>
        <w:rPr>
          <w:sz w:val="24"/>
          <w:szCs w:val="24"/>
        </w:rPr>
      </w:pPr>
      <w:r w:rsidRPr="00693E6A">
        <w:rPr>
          <w:sz w:val="24"/>
          <w:szCs w:val="24"/>
        </w:rPr>
        <w:t xml:space="preserve">    (тыс. рублей)</w:t>
      </w:r>
    </w:p>
    <w:tbl>
      <w:tblPr>
        <w:tblW w:w="95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276"/>
        <w:gridCol w:w="1163"/>
        <w:gridCol w:w="1276"/>
        <w:gridCol w:w="1275"/>
      </w:tblGrid>
      <w:tr w:rsidR="00693E6A" w:rsidRPr="00693E6A" w:rsidTr="00CA1120">
        <w:trPr>
          <w:trHeight w:val="30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E6A" w:rsidRPr="00693E6A" w:rsidRDefault="00693E6A" w:rsidP="00693E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693E6A">
              <w:rPr>
                <w:rFonts w:eastAsia="Times New Roman"/>
                <w:color w:val="000000" w:themeColor="text1"/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E6A" w:rsidRPr="00693E6A" w:rsidRDefault="00693E6A" w:rsidP="00693E6A">
            <w:pPr>
              <w:ind w:right="34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693E6A">
              <w:rPr>
                <w:rFonts w:eastAsia="Times New Roman"/>
                <w:color w:val="000000" w:themeColor="text1"/>
                <w:sz w:val="20"/>
                <w:szCs w:val="20"/>
              </w:rPr>
              <w:t>2022 год (отчет)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2023 год </w:t>
            </w:r>
          </w:p>
        </w:tc>
      </w:tr>
      <w:tr w:rsidR="00693E6A" w:rsidRPr="00693E6A" w:rsidTr="00CA1120">
        <w:trPr>
          <w:trHeight w:val="421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A" w:rsidRPr="00693E6A" w:rsidRDefault="00693E6A" w:rsidP="00693E6A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E6A" w:rsidRPr="00693E6A" w:rsidRDefault="00693E6A" w:rsidP="00693E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93E6A">
              <w:rPr>
                <w:rFonts w:eastAsia="Times New Roman"/>
                <w:color w:val="000000" w:themeColor="text1"/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E6A" w:rsidRPr="00693E6A" w:rsidRDefault="00693E6A" w:rsidP="00693E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93E6A">
              <w:rPr>
                <w:rFonts w:eastAsia="Times New Roman"/>
                <w:color w:val="000000" w:themeColor="text1"/>
                <w:sz w:val="20"/>
                <w:szCs w:val="20"/>
              </w:rPr>
              <w:t>Исполнение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E6A" w:rsidRPr="00693E6A" w:rsidRDefault="00693E6A" w:rsidP="00693E6A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93E6A">
              <w:rPr>
                <w:rFonts w:eastAsia="Times New Roman"/>
                <w:color w:val="000000" w:themeColor="text1"/>
                <w:sz w:val="20"/>
                <w:szCs w:val="20"/>
              </w:rPr>
              <w:t>% исполнения</w:t>
            </w:r>
          </w:p>
        </w:tc>
      </w:tr>
      <w:tr w:rsidR="00693E6A" w:rsidRPr="00693E6A" w:rsidTr="00CA1120">
        <w:trPr>
          <w:trHeight w:val="2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A" w:rsidRPr="00693E6A" w:rsidRDefault="00693E6A" w:rsidP="00693E6A">
            <w:pPr>
              <w:spacing w:after="0" w:line="240" w:lineRule="auto"/>
              <w:ind w:right="42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2 486,4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1 431,9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1 431,9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100%</w:t>
            </w:r>
          </w:p>
        </w:tc>
      </w:tr>
      <w:tr w:rsidR="00693E6A" w:rsidRPr="00693E6A" w:rsidTr="00CA1120">
        <w:trPr>
          <w:trHeight w:val="5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A" w:rsidRPr="00693E6A" w:rsidRDefault="00693E6A" w:rsidP="00693E6A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693E6A">
              <w:rPr>
                <w:bCs/>
                <w:sz w:val="20"/>
                <w:szCs w:val="20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E6A" w:rsidRPr="00693E6A" w:rsidRDefault="00693E6A" w:rsidP="00693E6A">
            <w:pPr>
              <w:ind w:left="-79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214,7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6A" w:rsidRPr="00693E6A" w:rsidRDefault="00693E6A" w:rsidP="00693E6A">
            <w:pPr>
              <w:ind w:left="-108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6A" w:rsidRPr="00693E6A" w:rsidRDefault="00693E6A" w:rsidP="00693E6A">
            <w:pPr>
              <w:ind w:left="-79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100%</w:t>
            </w:r>
          </w:p>
        </w:tc>
      </w:tr>
      <w:tr w:rsidR="00693E6A" w:rsidRPr="00693E6A" w:rsidTr="00CA1120">
        <w:trPr>
          <w:trHeight w:val="4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A" w:rsidRPr="00693E6A" w:rsidRDefault="00693E6A" w:rsidP="00693E6A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693E6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E6A" w:rsidRPr="00693E6A" w:rsidRDefault="00693E6A" w:rsidP="00693E6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bCs/>
                <w:sz w:val="20"/>
                <w:szCs w:val="20"/>
              </w:rPr>
            </w:pPr>
            <w:r w:rsidRPr="00693E6A">
              <w:rPr>
                <w:bCs/>
                <w:sz w:val="20"/>
                <w:szCs w:val="20"/>
              </w:rPr>
              <w:t>198,0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bCs/>
                <w:sz w:val="20"/>
                <w:szCs w:val="20"/>
              </w:rPr>
            </w:pPr>
            <w:r w:rsidRPr="00693E6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bCs/>
                <w:sz w:val="20"/>
                <w:szCs w:val="20"/>
              </w:rPr>
            </w:pPr>
            <w:r w:rsidRPr="00693E6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bCs/>
                <w:sz w:val="20"/>
                <w:szCs w:val="20"/>
              </w:rPr>
            </w:pPr>
            <w:r w:rsidRPr="00693E6A">
              <w:rPr>
                <w:bCs/>
                <w:sz w:val="20"/>
                <w:szCs w:val="20"/>
              </w:rPr>
              <w:t>0%</w:t>
            </w:r>
          </w:p>
        </w:tc>
      </w:tr>
      <w:tr w:rsidR="00693E6A" w:rsidRPr="00693E6A" w:rsidTr="00CA1120">
        <w:trPr>
          <w:trHeight w:val="7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A" w:rsidRPr="00693E6A" w:rsidRDefault="00693E6A" w:rsidP="00693E6A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693E6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E6A" w:rsidRPr="00693E6A" w:rsidRDefault="00693E6A" w:rsidP="00693E6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 имени Сирина Николая Ивановича»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bCs/>
                <w:sz w:val="20"/>
                <w:szCs w:val="20"/>
              </w:rPr>
            </w:pPr>
            <w:r w:rsidRPr="00693E6A">
              <w:rPr>
                <w:bCs/>
                <w:sz w:val="20"/>
                <w:szCs w:val="20"/>
              </w:rPr>
              <w:t>1 007,2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bCs/>
                <w:sz w:val="20"/>
                <w:szCs w:val="20"/>
              </w:rPr>
            </w:pPr>
            <w:r w:rsidRPr="00693E6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bCs/>
                <w:sz w:val="20"/>
                <w:szCs w:val="20"/>
              </w:rPr>
            </w:pPr>
            <w:r w:rsidRPr="00693E6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bCs/>
                <w:sz w:val="20"/>
                <w:szCs w:val="20"/>
              </w:rPr>
            </w:pPr>
            <w:r w:rsidRPr="00693E6A">
              <w:rPr>
                <w:bCs/>
                <w:sz w:val="20"/>
                <w:szCs w:val="20"/>
              </w:rPr>
              <w:t>0%</w:t>
            </w:r>
          </w:p>
        </w:tc>
      </w:tr>
      <w:tr w:rsidR="00693E6A" w:rsidRPr="00693E6A" w:rsidTr="00CA1120">
        <w:trPr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A" w:rsidRPr="00693E6A" w:rsidRDefault="00693E6A" w:rsidP="00693E6A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693E6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Муниципальное казенное учреждение «Служба муниципального заказа в жилищно-коммунальном хозяйстве»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1 066,5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bCs/>
                <w:sz w:val="20"/>
                <w:szCs w:val="20"/>
              </w:rPr>
            </w:pPr>
            <w:r w:rsidRPr="00693E6A">
              <w:rPr>
                <w:bCs/>
                <w:sz w:val="20"/>
                <w:szCs w:val="20"/>
              </w:rPr>
              <w:t>1 286,9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bCs/>
                <w:sz w:val="20"/>
                <w:szCs w:val="20"/>
              </w:rPr>
            </w:pPr>
            <w:r w:rsidRPr="00693E6A">
              <w:rPr>
                <w:bCs/>
                <w:sz w:val="20"/>
                <w:szCs w:val="20"/>
              </w:rPr>
              <w:t>1 286,9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100%</w:t>
            </w:r>
          </w:p>
        </w:tc>
      </w:tr>
    </w:tbl>
    <w:p w:rsidR="00693E6A" w:rsidRPr="00693E6A" w:rsidRDefault="00693E6A" w:rsidP="00693E6A">
      <w:pPr>
        <w:autoSpaceDE w:val="0"/>
        <w:autoSpaceDN w:val="0"/>
        <w:adjustRightInd w:val="0"/>
        <w:spacing w:after="0"/>
        <w:ind w:right="424"/>
        <w:jc w:val="both"/>
        <w:rPr>
          <w:sz w:val="28"/>
          <w:szCs w:val="28"/>
          <w:highlight w:val="yellow"/>
        </w:rPr>
      </w:pPr>
    </w:p>
    <w:p w:rsidR="00693E6A" w:rsidRPr="00693E6A" w:rsidRDefault="00693E6A" w:rsidP="00693E6A">
      <w:pPr>
        <w:tabs>
          <w:tab w:val="left" w:pos="0"/>
        </w:tabs>
        <w:suppressAutoHyphens/>
        <w:spacing w:after="0"/>
        <w:ind w:right="424" w:firstLine="709"/>
        <w:rPr>
          <w:sz w:val="24"/>
          <w:szCs w:val="24"/>
        </w:rPr>
      </w:pPr>
      <w:r w:rsidRPr="00693E6A">
        <w:rPr>
          <w:sz w:val="24"/>
          <w:szCs w:val="24"/>
        </w:rPr>
        <w:t>Рисунок 3.1.2.</w:t>
      </w:r>
    </w:p>
    <w:p w:rsidR="00693E6A" w:rsidRPr="00693E6A" w:rsidRDefault="00693E6A" w:rsidP="00693E6A">
      <w:pPr>
        <w:jc w:val="center"/>
        <w:rPr>
          <w:b/>
          <w:sz w:val="28"/>
          <w:szCs w:val="28"/>
        </w:rPr>
      </w:pPr>
      <w:r w:rsidRPr="00693E6A">
        <w:rPr>
          <w:b/>
          <w:sz w:val="28"/>
          <w:szCs w:val="28"/>
        </w:rPr>
        <w:t>Структура расходов муниципальной программы «Доступная среда в городе Ханты-Мансийске», тыс. рублей</w:t>
      </w:r>
    </w:p>
    <w:p w:rsidR="00693E6A" w:rsidRPr="00693E6A" w:rsidRDefault="00693E6A" w:rsidP="00693E6A">
      <w:pPr>
        <w:tabs>
          <w:tab w:val="left" w:pos="459"/>
        </w:tabs>
        <w:suppressAutoHyphens/>
        <w:spacing w:after="0"/>
        <w:ind w:right="424"/>
        <w:jc w:val="both"/>
        <w:rPr>
          <w:sz w:val="24"/>
          <w:szCs w:val="24"/>
        </w:rPr>
      </w:pPr>
    </w:p>
    <w:p w:rsidR="00693E6A" w:rsidRPr="00693E6A" w:rsidRDefault="00693E6A" w:rsidP="00693E6A">
      <w:pPr>
        <w:tabs>
          <w:tab w:val="left" w:pos="459"/>
        </w:tabs>
        <w:suppressAutoHyphens/>
        <w:spacing w:after="0"/>
        <w:ind w:right="424" w:firstLine="709"/>
        <w:rPr>
          <w:sz w:val="24"/>
          <w:szCs w:val="24"/>
          <w:highlight w:val="yellow"/>
        </w:rPr>
      </w:pPr>
    </w:p>
    <w:p w:rsidR="00693E6A" w:rsidRPr="00693E6A" w:rsidRDefault="00693E6A" w:rsidP="00693E6A">
      <w:pPr>
        <w:tabs>
          <w:tab w:val="left" w:pos="459"/>
        </w:tabs>
        <w:suppressAutoHyphens/>
        <w:spacing w:after="0"/>
        <w:ind w:right="424" w:firstLine="284"/>
        <w:rPr>
          <w:sz w:val="24"/>
          <w:szCs w:val="24"/>
          <w:highlight w:val="yellow"/>
        </w:rPr>
      </w:pPr>
      <w:r w:rsidRPr="00693E6A">
        <w:rPr>
          <w:noProof/>
          <w:sz w:val="24"/>
          <w:szCs w:val="24"/>
          <w:highlight w:val="yellow"/>
        </w:rPr>
        <w:drawing>
          <wp:inline distT="0" distB="0" distL="0" distR="0" wp14:anchorId="4127FD8D" wp14:editId="3636EE1A">
            <wp:extent cx="5440680" cy="253365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93E6A" w:rsidRPr="00693E6A" w:rsidRDefault="00693E6A" w:rsidP="00693E6A">
      <w:pPr>
        <w:tabs>
          <w:tab w:val="left" w:pos="459"/>
        </w:tabs>
        <w:suppressAutoHyphens/>
        <w:spacing w:after="0"/>
        <w:ind w:right="424" w:firstLine="709"/>
        <w:rPr>
          <w:sz w:val="24"/>
          <w:szCs w:val="24"/>
          <w:highlight w:val="yellow"/>
        </w:rPr>
      </w:pPr>
    </w:p>
    <w:p w:rsidR="00693E6A" w:rsidRPr="00693E6A" w:rsidRDefault="00693E6A" w:rsidP="00693E6A">
      <w:pPr>
        <w:tabs>
          <w:tab w:val="left" w:pos="459"/>
        </w:tabs>
        <w:suppressAutoHyphens/>
        <w:spacing w:after="0"/>
        <w:ind w:right="424" w:firstLine="709"/>
        <w:rPr>
          <w:sz w:val="24"/>
          <w:szCs w:val="24"/>
          <w:highlight w:val="yellow"/>
        </w:rPr>
      </w:pPr>
    </w:p>
    <w:p w:rsidR="00693E6A" w:rsidRPr="00693E6A" w:rsidRDefault="00693E6A" w:rsidP="00693E6A">
      <w:pPr>
        <w:tabs>
          <w:tab w:val="left" w:pos="459"/>
        </w:tabs>
        <w:suppressAutoHyphens/>
        <w:spacing w:after="0"/>
        <w:ind w:right="424" w:firstLine="709"/>
        <w:rPr>
          <w:sz w:val="24"/>
          <w:szCs w:val="24"/>
          <w:highlight w:val="yellow"/>
        </w:rPr>
      </w:pPr>
    </w:p>
    <w:p w:rsidR="00693E6A" w:rsidRPr="00693E6A" w:rsidRDefault="00693E6A" w:rsidP="00693E6A">
      <w:pPr>
        <w:tabs>
          <w:tab w:val="left" w:pos="459"/>
        </w:tabs>
        <w:suppressAutoHyphens/>
        <w:spacing w:after="0"/>
        <w:ind w:right="424" w:firstLine="709"/>
        <w:rPr>
          <w:sz w:val="24"/>
          <w:szCs w:val="24"/>
          <w:highlight w:val="yellow"/>
        </w:rPr>
      </w:pPr>
    </w:p>
    <w:p w:rsidR="00693E6A" w:rsidRPr="00693E6A" w:rsidRDefault="00693E6A" w:rsidP="00693E6A">
      <w:pPr>
        <w:tabs>
          <w:tab w:val="left" w:pos="459"/>
        </w:tabs>
        <w:suppressAutoHyphens/>
        <w:spacing w:after="0"/>
        <w:ind w:right="424" w:firstLine="709"/>
        <w:rPr>
          <w:sz w:val="24"/>
          <w:szCs w:val="24"/>
        </w:rPr>
      </w:pPr>
      <w:r w:rsidRPr="00693E6A">
        <w:rPr>
          <w:sz w:val="24"/>
          <w:szCs w:val="24"/>
        </w:rPr>
        <w:lastRenderedPageBreak/>
        <w:t>Таблица 3.1.2.</w:t>
      </w:r>
    </w:p>
    <w:p w:rsidR="00693E6A" w:rsidRPr="00693E6A" w:rsidRDefault="00693E6A" w:rsidP="00693E6A">
      <w:pPr>
        <w:jc w:val="center"/>
        <w:rPr>
          <w:b/>
          <w:sz w:val="28"/>
          <w:szCs w:val="28"/>
        </w:rPr>
      </w:pPr>
      <w:bookmarkStart w:id="8" w:name="_Toc3795515"/>
      <w:r w:rsidRPr="00693E6A">
        <w:rPr>
          <w:b/>
          <w:sz w:val="28"/>
          <w:szCs w:val="28"/>
        </w:rPr>
        <w:t>Структура расходов муниципальной программы «Доступная среда в городе Ханты-Мансийске»</w:t>
      </w:r>
      <w:bookmarkEnd w:id="8"/>
    </w:p>
    <w:p w:rsidR="00693E6A" w:rsidRPr="00693E6A" w:rsidRDefault="00693E6A" w:rsidP="00693E6A">
      <w:pPr>
        <w:tabs>
          <w:tab w:val="left" w:pos="459"/>
        </w:tabs>
        <w:suppressAutoHyphens/>
        <w:spacing w:after="0"/>
        <w:ind w:right="424" w:firstLine="709"/>
        <w:rPr>
          <w:sz w:val="24"/>
          <w:szCs w:val="24"/>
        </w:rPr>
      </w:pPr>
      <w:r w:rsidRPr="00693E6A">
        <w:rPr>
          <w:sz w:val="24"/>
          <w:szCs w:val="24"/>
        </w:rPr>
        <w:t xml:space="preserve">   (тыс. рублей)</w:t>
      </w: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9"/>
        <w:gridCol w:w="1442"/>
        <w:gridCol w:w="1450"/>
        <w:gridCol w:w="1255"/>
        <w:gridCol w:w="1221"/>
      </w:tblGrid>
      <w:tr w:rsidR="00693E6A" w:rsidRPr="00693E6A" w:rsidTr="00CA1120">
        <w:trPr>
          <w:trHeight w:val="300"/>
          <w:tblHeader/>
        </w:trPr>
        <w:tc>
          <w:tcPr>
            <w:tcW w:w="4379" w:type="dxa"/>
            <w:vMerge w:val="restart"/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42" w:type="dxa"/>
            <w:vMerge w:val="restart"/>
            <w:noWrap/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693E6A" w:rsidRPr="00693E6A" w:rsidRDefault="00693E6A" w:rsidP="00693E6A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 2022 год (отчет)</w:t>
            </w:r>
          </w:p>
        </w:tc>
        <w:tc>
          <w:tcPr>
            <w:tcW w:w="3926" w:type="dxa"/>
            <w:gridSpan w:val="3"/>
            <w:noWrap/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2023 год </w:t>
            </w:r>
          </w:p>
        </w:tc>
      </w:tr>
      <w:tr w:rsidR="00693E6A" w:rsidRPr="00693E6A" w:rsidTr="00CA1120">
        <w:trPr>
          <w:trHeight w:val="900"/>
          <w:tblHeader/>
        </w:trPr>
        <w:tc>
          <w:tcPr>
            <w:tcW w:w="4379" w:type="dxa"/>
            <w:vMerge/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450" w:type="dxa"/>
            <w:hideMark/>
          </w:tcPr>
          <w:p w:rsidR="00693E6A" w:rsidRPr="00693E6A" w:rsidRDefault="00693E6A" w:rsidP="00693E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93E6A">
              <w:rPr>
                <w:rFonts w:eastAsia="Times New Roman"/>
                <w:color w:val="000000" w:themeColor="text1"/>
                <w:sz w:val="20"/>
                <w:szCs w:val="20"/>
              </w:rPr>
              <w:t>Уточненный план</w:t>
            </w:r>
          </w:p>
        </w:tc>
        <w:tc>
          <w:tcPr>
            <w:tcW w:w="1255" w:type="dxa"/>
            <w:hideMark/>
          </w:tcPr>
          <w:p w:rsidR="00693E6A" w:rsidRPr="00693E6A" w:rsidRDefault="00693E6A" w:rsidP="00693E6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93E6A">
              <w:rPr>
                <w:rFonts w:eastAsia="Times New Roman"/>
                <w:color w:val="000000" w:themeColor="text1"/>
                <w:sz w:val="20"/>
                <w:szCs w:val="20"/>
              </w:rPr>
              <w:t>Исполнение</w:t>
            </w:r>
          </w:p>
        </w:tc>
        <w:tc>
          <w:tcPr>
            <w:tcW w:w="1221" w:type="dxa"/>
            <w:hideMark/>
          </w:tcPr>
          <w:p w:rsidR="00693E6A" w:rsidRPr="00693E6A" w:rsidRDefault="00693E6A" w:rsidP="00693E6A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93E6A">
              <w:rPr>
                <w:rFonts w:eastAsia="Times New Roman"/>
                <w:color w:val="000000" w:themeColor="text1"/>
                <w:sz w:val="20"/>
                <w:szCs w:val="20"/>
              </w:rPr>
              <w:t>% исполнения</w:t>
            </w:r>
          </w:p>
        </w:tc>
      </w:tr>
      <w:tr w:rsidR="00693E6A" w:rsidRPr="00693E6A" w:rsidTr="00CA1120">
        <w:trPr>
          <w:trHeight w:val="300"/>
        </w:trPr>
        <w:tc>
          <w:tcPr>
            <w:tcW w:w="4379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693E6A">
              <w:rPr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42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2 486,4</w:t>
            </w:r>
          </w:p>
        </w:tc>
        <w:tc>
          <w:tcPr>
            <w:tcW w:w="1450" w:type="dxa"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1 431,9</w:t>
            </w:r>
          </w:p>
        </w:tc>
        <w:tc>
          <w:tcPr>
            <w:tcW w:w="1255" w:type="dxa"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1 431,9</w:t>
            </w:r>
          </w:p>
        </w:tc>
        <w:tc>
          <w:tcPr>
            <w:tcW w:w="1221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100%</w:t>
            </w:r>
          </w:p>
        </w:tc>
      </w:tr>
      <w:tr w:rsidR="00693E6A" w:rsidRPr="00693E6A" w:rsidTr="00CA1120">
        <w:trPr>
          <w:trHeight w:val="300"/>
        </w:trPr>
        <w:tc>
          <w:tcPr>
            <w:tcW w:w="4379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42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167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0,0</w:t>
            </w:r>
          </w:p>
        </w:tc>
        <w:tc>
          <w:tcPr>
            <w:tcW w:w="1450" w:type="dxa"/>
          </w:tcPr>
          <w:p w:rsidR="00693E6A" w:rsidRPr="00693E6A" w:rsidRDefault="00693E6A" w:rsidP="00693E6A">
            <w:pPr>
              <w:spacing w:after="0" w:line="240" w:lineRule="auto"/>
              <w:ind w:right="167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0,0</w:t>
            </w:r>
          </w:p>
        </w:tc>
        <w:tc>
          <w:tcPr>
            <w:tcW w:w="1255" w:type="dxa"/>
          </w:tcPr>
          <w:p w:rsidR="00693E6A" w:rsidRPr="00693E6A" w:rsidRDefault="00693E6A" w:rsidP="00693E6A">
            <w:pPr>
              <w:spacing w:after="0" w:line="240" w:lineRule="auto"/>
              <w:ind w:right="167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0%</w:t>
            </w:r>
          </w:p>
        </w:tc>
      </w:tr>
      <w:tr w:rsidR="00693E6A" w:rsidRPr="00693E6A" w:rsidTr="00CA1120">
        <w:trPr>
          <w:trHeight w:val="300"/>
        </w:trPr>
        <w:tc>
          <w:tcPr>
            <w:tcW w:w="4379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42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167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0,0</w:t>
            </w:r>
          </w:p>
        </w:tc>
        <w:tc>
          <w:tcPr>
            <w:tcW w:w="1450" w:type="dxa"/>
          </w:tcPr>
          <w:p w:rsidR="00693E6A" w:rsidRPr="00693E6A" w:rsidRDefault="00693E6A" w:rsidP="00693E6A">
            <w:pPr>
              <w:spacing w:after="0" w:line="240" w:lineRule="auto"/>
              <w:ind w:right="167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0,0</w:t>
            </w:r>
          </w:p>
        </w:tc>
        <w:tc>
          <w:tcPr>
            <w:tcW w:w="1255" w:type="dxa"/>
          </w:tcPr>
          <w:p w:rsidR="00693E6A" w:rsidRPr="00693E6A" w:rsidRDefault="00693E6A" w:rsidP="00693E6A">
            <w:pPr>
              <w:spacing w:after="0" w:line="240" w:lineRule="auto"/>
              <w:ind w:right="167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0%</w:t>
            </w:r>
          </w:p>
        </w:tc>
      </w:tr>
      <w:tr w:rsidR="00693E6A" w:rsidRPr="00693E6A" w:rsidTr="00CA1120">
        <w:trPr>
          <w:trHeight w:val="300"/>
        </w:trPr>
        <w:tc>
          <w:tcPr>
            <w:tcW w:w="4379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42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   2 486,4</w:t>
            </w:r>
          </w:p>
        </w:tc>
        <w:tc>
          <w:tcPr>
            <w:tcW w:w="1450" w:type="dxa"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1 431,9</w:t>
            </w:r>
          </w:p>
        </w:tc>
        <w:tc>
          <w:tcPr>
            <w:tcW w:w="1255" w:type="dxa"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1 431,9</w:t>
            </w:r>
          </w:p>
        </w:tc>
        <w:tc>
          <w:tcPr>
            <w:tcW w:w="1221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100%</w:t>
            </w:r>
          </w:p>
        </w:tc>
      </w:tr>
      <w:tr w:rsidR="00693E6A" w:rsidRPr="00693E6A" w:rsidTr="00CA1120">
        <w:trPr>
          <w:trHeight w:val="300"/>
        </w:trPr>
        <w:tc>
          <w:tcPr>
            <w:tcW w:w="4379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Основное мероприятие «Проведение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населения», всего, в том числе:</w:t>
            </w:r>
          </w:p>
        </w:tc>
        <w:tc>
          <w:tcPr>
            <w:tcW w:w="1442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2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1 419,9</w:t>
            </w:r>
          </w:p>
        </w:tc>
        <w:tc>
          <w:tcPr>
            <w:tcW w:w="1450" w:type="dxa"/>
          </w:tcPr>
          <w:p w:rsidR="00693E6A" w:rsidRPr="00693E6A" w:rsidRDefault="00693E6A" w:rsidP="00693E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     1 231,3</w:t>
            </w:r>
          </w:p>
        </w:tc>
        <w:tc>
          <w:tcPr>
            <w:tcW w:w="1255" w:type="dxa"/>
          </w:tcPr>
          <w:p w:rsidR="00693E6A" w:rsidRPr="00693E6A" w:rsidRDefault="00693E6A" w:rsidP="00693E6A">
            <w:pPr>
              <w:spacing w:after="0" w:line="240" w:lineRule="auto"/>
              <w:ind w:right="26"/>
              <w:jc w:val="both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   1 231,3</w:t>
            </w:r>
          </w:p>
        </w:tc>
        <w:tc>
          <w:tcPr>
            <w:tcW w:w="1221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254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   100%</w:t>
            </w:r>
          </w:p>
        </w:tc>
      </w:tr>
      <w:tr w:rsidR="00693E6A" w:rsidRPr="00693E6A" w:rsidTr="00CA1120">
        <w:trPr>
          <w:trHeight w:val="300"/>
        </w:trPr>
        <w:tc>
          <w:tcPr>
            <w:tcW w:w="4379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42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167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0,0</w:t>
            </w:r>
          </w:p>
        </w:tc>
        <w:tc>
          <w:tcPr>
            <w:tcW w:w="1450" w:type="dxa"/>
          </w:tcPr>
          <w:p w:rsidR="00693E6A" w:rsidRPr="00693E6A" w:rsidRDefault="00693E6A" w:rsidP="00693E6A">
            <w:pPr>
              <w:spacing w:after="0" w:line="240" w:lineRule="auto"/>
              <w:ind w:right="167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0,0</w:t>
            </w:r>
          </w:p>
        </w:tc>
        <w:tc>
          <w:tcPr>
            <w:tcW w:w="1255" w:type="dxa"/>
          </w:tcPr>
          <w:p w:rsidR="00693E6A" w:rsidRPr="00693E6A" w:rsidRDefault="00693E6A" w:rsidP="00693E6A">
            <w:pPr>
              <w:spacing w:after="0" w:line="240" w:lineRule="auto"/>
              <w:ind w:right="167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113"/>
              <w:jc w:val="both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     0%</w:t>
            </w:r>
          </w:p>
        </w:tc>
      </w:tr>
      <w:tr w:rsidR="00693E6A" w:rsidRPr="00693E6A" w:rsidTr="00CA1120">
        <w:trPr>
          <w:trHeight w:val="300"/>
        </w:trPr>
        <w:tc>
          <w:tcPr>
            <w:tcW w:w="4379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42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167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0,0</w:t>
            </w:r>
          </w:p>
        </w:tc>
        <w:tc>
          <w:tcPr>
            <w:tcW w:w="1450" w:type="dxa"/>
          </w:tcPr>
          <w:p w:rsidR="00693E6A" w:rsidRPr="00693E6A" w:rsidRDefault="00693E6A" w:rsidP="00693E6A">
            <w:pPr>
              <w:spacing w:after="0" w:line="240" w:lineRule="auto"/>
              <w:ind w:right="167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0,0</w:t>
            </w:r>
          </w:p>
        </w:tc>
        <w:tc>
          <w:tcPr>
            <w:tcW w:w="1255" w:type="dxa"/>
          </w:tcPr>
          <w:p w:rsidR="00693E6A" w:rsidRPr="00693E6A" w:rsidRDefault="00693E6A" w:rsidP="00693E6A">
            <w:pPr>
              <w:spacing w:after="0" w:line="240" w:lineRule="auto"/>
              <w:ind w:right="167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254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0%</w:t>
            </w:r>
          </w:p>
        </w:tc>
      </w:tr>
      <w:tr w:rsidR="00693E6A" w:rsidRPr="00693E6A" w:rsidTr="00CA1120">
        <w:trPr>
          <w:trHeight w:val="300"/>
        </w:trPr>
        <w:tc>
          <w:tcPr>
            <w:tcW w:w="4379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42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2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1 419,9</w:t>
            </w:r>
          </w:p>
        </w:tc>
        <w:tc>
          <w:tcPr>
            <w:tcW w:w="1450" w:type="dxa"/>
          </w:tcPr>
          <w:p w:rsidR="00693E6A" w:rsidRPr="00693E6A" w:rsidRDefault="00693E6A" w:rsidP="00693E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1 231,3</w:t>
            </w:r>
          </w:p>
        </w:tc>
        <w:tc>
          <w:tcPr>
            <w:tcW w:w="1255" w:type="dxa"/>
          </w:tcPr>
          <w:p w:rsidR="00693E6A" w:rsidRPr="00693E6A" w:rsidRDefault="00693E6A" w:rsidP="00693E6A">
            <w:pPr>
              <w:spacing w:after="0" w:line="240" w:lineRule="auto"/>
              <w:ind w:right="2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1 231,3</w:t>
            </w:r>
          </w:p>
        </w:tc>
        <w:tc>
          <w:tcPr>
            <w:tcW w:w="1221" w:type="dxa"/>
            <w:hideMark/>
          </w:tcPr>
          <w:p w:rsidR="00693E6A" w:rsidRPr="00693E6A" w:rsidRDefault="00693E6A" w:rsidP="00693E6A">
            <w:pPr>
              <w:spacing w:after="0" w:line="240" w:lineRule="auto"/>
              <w:ind w:right="254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 100%</w:t>
            </w:r>
          </w:p>
        </w:tc>
      </w:tr>
      <w:tr w:rsidR="00693E6A" w:rsidRPr="00693E6A" w:rsidTr="00CA1120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Основное мероприятие «Обеспечение дорожно-транспортной доступности для маломобильных групп населения», 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   1 066,5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  200,6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  200,6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100%</w:t>
            </w:r>
          </w:p>
        </w:tc>
      </w:tr>
      <w:tr w:rsidR="00693E6A" w:rsidRPr="00693E6A" w:rsidTr="00CA1120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A" w:rsidRPr="00693E6A" w:rsidRDefault="00693E6A" w:rsidP="00693E6A">
            <w:pPr>
              <w:spacing w:after="0" w:line="240" w:lineRule="auto"/>
              <w:ind w:right="167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A" w:rsidRPr="00693E6A" w:rsidRDefault="00693E6A" w:rsidP="00693E6A">
            <w:pPr>
              <w:spacing w:after="0" w:line="240" w:lineRule="auto"/>
              <w:ind w:right="167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A" w:rsidRPr="00693E6A" w:rsidRDefault="00693E6A" w:rsidP="00693E6A">
            <w:pPr>
              <w:spacing w:after="0" w:line="240" w:lineRule="auto"/>
              <w:ind w:right="167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A" w:rsidRPr="00693E6A" w:rsidRDefault="00693E6A" w:rsidP="00693E6A">
            <w:pPr>
              <w:spacing w:after="0" w:line="240" w:lineRule="auto"/>
              <w:ind w:right="254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0%</w:t>
            </w:r>
          </w:p>
        </w:tc>
      </w:tr>
      <w:tr w:rsidR="00693E6A" w:rsidRPr="00693E6A" w:rsidTr="00CA1120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A" w:rsidRPr="00693E6A" w:rsidRDefault="00693E6A" w:rsidP="00693E6A">
            <w:pPr>
              <w:spacing w:after="0" w:line="240" w:lineRule="auto"/>
              <w:ind w:right="167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A" w:rsidRPr="00693E6A" w:rsidRDefault="00693E6A" w:rsidP="00693E6A">
            <w:pPr>
              <w:spacing w:after="0" w:line="240" w:lineRule="auto"/>
              <w:ind w:right="167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A" w:rsidRPr="00693E6A" w:rsidRDefault="00693E6A" w:rsidP="00693E6A">
            <w:pPr>
              <w:spacing w:after="0" w:line="240" w:lineRule="auto"/>
              <w:ind w:right="167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A" w:rsidRPr="00693E6A" w:rsidRDefault="00693E6A" w:rsidP="00693E6A">
            <w:pPr>
              <w:spacing w:after="0" w:line="240" w:lineRule="auto"/>
              <w:ind w:right="254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0%</w:t>
            </w:r>
          </w:p>
        </w:tc>
      </w:tr>
      <w:tr w:rsidR="00693E6A" w:rsidRPr="00693E6A" w:rsidTr="00CA1120">
        <w:trPr>
          <w:trHeight w:val="30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A" w:rsidRPr="00693E6A" w:rsidRDefault="00693E6A" w:rsidP="00693E6A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1 066,5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 200,6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 xml:space="preserve"> 200,6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6A" w:rsidRPr="00693E6A" w:rsidRDefault="00693E6A" w:rsidP="00693E6A">
            <w:pPr>
              <w:spacing w:after="0" w:line="240" w:lineRule="auto"/>
              <w:ind w:right="146"/>
              <w:jc w:val="center"/>
              <w:rPr>
                <w:sz w:val="20"/>
                <w:szCs w:val="20"/>
              </w:rPr>
            </w:pPr>
            <w:r w:rsidRPr="00693E6A">
              <w:rPr>
                <w:sz w:val="20"/>
                <w:szCs w:val="20"/>
              </w:rPr>
              <w:t>100%</w:t>
            </w:r>
          </w:p>
        </w:tc>
      </w:tr>
    </w:tbl>
    <w:p w:rsidR="00693E6A" w:rsidRPr="00693E6A" w:rsidRDefault="00693E6A" w:rsidP="00693E6A">
      <w:pPr>
        <w:spacing w:after="0"/>
        <w:ind w:right="424"/>
        <w:contextualSpacing/>
        <w:jc w:val="both"/>
        <w:rPr>
          <w:highlight w:val="yellow"/>
        </w:rPr>
      </w:pPr>
    </w:p>
    <w:p w:rsidR="00693E6A" w:rsidRPr="00693E6A" w:rsidRDefault="00693E6A" w:rsidP="00693E6A">
      <w:pPr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693E6A">
        <w:rPr>
          <w:sz w:val="28"/>
          <w:szCs w:val="28"/>
        </w:rPr>
        <w:t>Реализация муниципальной программы «Доступная среда в городе Ханты-Мансийске» включает в себя 2 основных мероприятия:</w:t>
      </w:r>
    </w:p>
    <w:p w:rsidR="00693E6A" w:rsidRPr="00693E6A" w:rsidRDefault="00693E6A" w:rsidP="00693E6A">
      <w:pPr>
        <w:shd w:val="clear" w:color="auto" w:fill="FFFFFF"/>
        <w:spacing w:after="0"/>
        <w:ind w:right="-1" w:firstLine="708"/>
        <w:jc w:val="both"/>
        <w:rPr>
          <w:sz w:val="28"/>
          <w:szCs w:val="28"/>
        </w:rPr>
      </w:pPr>
      <w:r w:rsidRPr="00693E6A">
        <w:rPr>
          <w:sz w:val="28"/>
          <w:szCs w:val="28"/>
        </w:rPr>
        <w:t>1.Основное мероприятие «Проведение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населения».</w:t>
      </w:r>
    </w:p>
    <w:p w:rsidR="00693E6A" w:rsidRPr="00693E6A" w:rsidRDefault="00693E6A" w:rsidP="00693E6A">
      <w:pPr>
        <w:shd w:val="clear" w:color="auto" w:fill="FFFFFF"/>
        <w:spacing w:after="0"/>
        <w:ind w:right="-1" w:firstLine="708"/>
        <w:jc w:val="both"/>
        <w:rPr>
          <w:sz w:val="28"/>
          <w:szCs w:val="28"/>
        </w:rPr>
      </w:pPr>
      <w:r w:rsidRPr="00693E6A">
        <w:rPr>
          <w:sz w:val="28"/>
          <w:szCs w:val="28"/>
        </w:rPr>
        <w:t>Исполнение по данному мероприятию составило 1 231,3 тыс. рублей или 100% от плана на год.</w:t>
      </w:r>
    </w:p>
    <w:p w:rsidR="00693E6A" w:rsidRPr="00693E6A" w:rsidRDefault="00693E6A" w:rsidP="00693E6A">
      <w:pPr>
        <w:shd w:val="clear" w:color="auto" w:fill="FFFFFF"/>
        <w:spacing w:after="0"/>
        <w:ind w:right="-1" w:firstLine="708"/>
        <w:jc w:val="both"/>
        <w:rPr>
          <w:sz w:val="28"/>
          <w:szCs w:val="28"/>
        </w:rPr>
      </w:pPr>
      <w:r w:rsidRPr="00693E6A">
        <w:rPr>
          <w:sz w:val="28"/>
          <w:szCs w:val="28"/>
        </w:rPr>
        <w:lastRenderedPageBreak/>
        <w:t>Средства направлены на:</w:t>
      </w:r>
    </w:p>
    <w:p w:rsidR="00693E6A" w:rsidRPr="00693E6A" w:rsidRDefault="00693E6A" w:rsidP="00693E6A">
      <w:pPr>
        <w:shd w:val="clear" w:color="auto" w:fill="FFFFFF"/>
        <w:spacing w:after="0"/>
        <w:ind w:right="-1" w:firstLine="708"/>
        <w:jc w:val="both"/>
        <w:rPr>
          <w:bCs/>
          <w:sz w:val="28"/>
          <w:szCs w:val="28"/>
        </w:rPr>
      </w:pPr>
      <w:r w:rsidRPr="00693E6A">
        <w:rPr>
          <w:sz w:val="28"/>
          <w:szCs w:val="28"/>
        </w:rPr>
        <w:t xml:space="preserve">-приобретение специализированного оборудования: коммуникативная система, световой маяк, инвалидное кресло-коляска; выполнение работ по монтажу и пуско-наладке звуковых маяков с датчиками движения </w:t>
      </w:r>
      <w:r w:rsidRPr="00693E6A">
        <w:rPr>
          <w:bCs/>
          <w:sz w:val="28"/>
          <w:szCs w:val="28"/>
        </w:rPr>
        <w:t xml:space="preserve">муниципальным бюджетным учреждением «Культурно-досуговый центр «Октябрь» - </w:t>
      </w:r>
      <w:r w:rsidRPr="00693E6A">
        <w:rPr>
          <w:sz w:val="28"/>
          <w:szCs w:val="28"/>
        </w:rPr>
        <w:t xml:space="preserve"> </w:t>
      </w:r>
      <w:r w:rsidRPr="00693E6A">
        <w:rPr>
          <w:bCs/>
          <w:sz w:val="28"/>
          <w:szCs w:val="28"/>
        </w:rPr>
        <w:t>на сумму 145,0 тыс. рублей;</w:t>
      </w:r>
    </w:p>
    <w:p w:rsidR="00693E6A" w:rsidRPr="00693E6A" w:rsidRDefault="00693E6A" w:rsidP="00693E6A">
      <w:pPr>
        <w:shd w:val="clear" w:color="auto" w:fill="FFFFFF"/>
        <w:spacing w:after="0"/>
        <w:ind w:right="-1" w:firstLine="708"/>
        <w:jc w:val="both"/>
        <w:rPr>
          <w:bCs/>
          <w:sz w:val="28"/>
          <w:szCs w:val="28"/>
        </w:rPr>
      </w:pPr>
      <w:r w:rsidRPr="00693E6A">
        <w:rPr>
          <w:bCs/>
          <w:sz w:val="28"/>
          <w:szCs w:val="28"/>
        </w:rPr>
        <w:t xml:space="preserve">-выполнение работ по изготовлению и монтажу уличных тактильных мнемосхем в парке Победы, парке имени Бориса Лосева для лиц с нарушением зрения муниципальным казенным учреждением «Служба муниципального заказа в жилищно-коммунальном хозяйстве» </w:t>
      </w:r>
      <w:r w:rsidRPr="00693E6A">
        <w:rPr>
          <w:sz w:val="28"/>
          <w:szCs w:val="28"/>
        </w:rPr>
        <w:t>с участием представителей Ханты-Мансийской региональной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Pr="00693E6A">
        <w:rPr>
          <w:bCs/>
          <w:sz w:val="28"/>
          <w:szCs w:val="28"/>
        </w:rPr>
        <w:t xml:space="preserve"> - на сумму 349,0 тыс. рублей;</w:t>
      </w:r>
    </w:p>
    <w:p w:rsidR="00693E6A" w:rsidRPr="00693E6A" w:rsidRDefault="00693E6A" w:rsidP="00693E6A">
      <w:pPr>
        <w:shd w:val="clear" w:color="auto" w:fill="FFFFFF"/>
        <w:spacing w:after="0"/>
        <w:ind w:right="-1" w:firstLine="708"/>
        <w:jc w:val="both"/>
        <w:rPr>
          <w:bCs/>
          <w:sz w:val="28"/>
          <w:szCs w:val="28"/>
        </w:rPr>
      </w:pPr>
      <w:r w:rsidRPr="00693E6A">
        <w:rPr>
          <w:bCs/>
          <w:sz w:val="28"/>
          <w:szCs w:val="28"/>
        </w:rPr>
        <w:t>-</w:t>
      </w:r>
      <w:r w:rsidRPr="00693E6A">
        <w:rPr>
          <w:sz w:val="28"/>
          <w:szCs w:val="28"/>
        </w:rPr>
        <w:t xml:space="preserve">выполнение работ по устройству регулируемых пешеходных переходов оборудованием звукового и голосового сопровождения зеленого сигнала светофора с сигналом ориентирования на светофорных объектах перекрестков города Ханты-Мансийска: улиц Мира - Дзержинского; улиц Мира - Калинина; улиц Калинина - Комсомольская </w:t>
      </w:r>
      <w:r w:rsidRPr="00693E6A">
        <w:rPr>
          <w:bCs/>
          <w:sz w:val="28"/>
          <w:szCs w:val="28"/>
        </w:rPr>
        <w:t>муниципальным казенным учреждением «Служба муниципального заказа в жилищно-коммунальном хозяйстве» - на сумму 737,3 тыс. рублей.</w:t>
      </w:r>
    </w:p>
    <w:p w:rsidR="00693E6A" w:rsidRPr="00693E6A" w:rsidRDefault="00693E6A" w:rsidP="00693E6A">
      <w:pPr>
        <w:shd w:val="clear" w:color="auto" w:fill="FFFFFF"/>
        <w:spacing w:after="0"/>
        <w:ind w:right="-1" w:firstLine="708"/>
        <w:jc w:val="both"/>
        <w:rPr>
          <w:sz w:val="28"/>
          <w:szCs w:val="28"/>
        </w:rPr>
      </w:pPr>
      <w:r w:rsidRPr="00693E6A">
        <w:rPr>
          <w:sz w:val="28"/>
          <w:szCs w:val="28"/>
        </w:rPr>
        <w:t>2.Основное мероприятие «Обеспечение дорожно-транспортной доступности для маломобильных групп населения».</w:t>
      </w:r>
    </w:p>
    <w:p w:rsidR="00693E6A" w:rsidRPr="00693E6A" w:rsidRDefault="00693E6A" w:rsidP="00693E6A">
      <w:pPr>
        <w:shd w:val="clear" w:color="auto" w:fill="FFFFFF"/>
        <w:spacing w:after="0"/>
        <w:ind w:right="-1" w:firstLine="708"/>
        <w:jc w:val="both"/>
        <w:rPr>
          <w:sz w:val="28"/>
          <w:szCs w:val="28"/>
        </w:rPr>
      </w:pPr>
      <w:r w:rsidRPr="00693E6A">
        <w:rPr>
          <w:sz w:val="28"/>
          <w:szCs w:val="28"/>
        </w:rPr>
        <w:t xml:space="preserve">Исполнение по данному мероприятию составило 200,6 тыс. рублей или 100% от плана на год. </w:t>
      </w:r>
    </w:p>
    <w:p w:rsidR="00693E6A" w:rsidRPr="00693E6A" w:rsidRDefault="00693E6A" w:rsidP="00693E6A">
      <w:pPr>
        <w:spacing w:after="0"/>
        <w:ind w:firstLine="709"/>
        <w:jc w:val="both"/>
        <w:rPr>
          <w:sz w:val="28"/>
          <w:szCs w:val="28"/>
        </w:rPr>
      </w:pPr>
      <w:r w:rsidRPr="00693E6A">
        <w:rPr>
          <w:sz w:val="28"/>
          <w:szCs w:val="28"/>
        </w:rPr>
        <w:t>В рамках мероприятия выполнены работы по понижению высоты бордюрного камня по улице Березовская, 12 и на парковочном месте для лиц с ограниченными возможностями у филиала поликлиники по улице Рябиновая, 20 в городе Ханты-Мансийске.</w:t>
      </w:r>
    </w:p>
    <w:p w:rsidR="00F07CCC" w:rsidRDefault="00F07CCC">
      <w:bookmarkStart w:id="9" w:name="_GoBack"/>
      <w:bookmarkEnd w:id="9"/>
    </w:p>
    <w:sectPr w:rsidR="00F0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4A"/>
    <w:rsid w:val="003E094A"/>
    <w:rsid w:val="00693E6A"/>
    <w:rsid w:val="00F0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05D4-15BC-44A4-83D1-1A1E6631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4A"/>
    <w:pPr>
      <w:spacing w:after="200" w:line="276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eneriv\Desktop\&#1055;&#1086;&#1103;&#1089;&#1085;&#1080;&#1090;.%202023\&#1044;&#1048;&#1040;&#1043;&#1056;&#1040;&#1052;&#1052;&#1067;%20&#1048;&#1088;&#1080;&#1085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steneriv\Desktop\&#1055;&#1086;&#1103;&#1089;&#1085;&#1080;&#1090;.%202023\&#1044;&#1048;&#1040;&#1043;&#1056;&#1040;&#1052;&#1052;&#1067;%20&#1048;&#1088;&#1080;&#1085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6754221418997576E-2"/>
          <c:y val="0"/>
          <c:w val="0.94548487341818621"/>
          <c:h val="0.8416746864975280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'Доступная среда 2023'!$B$5:$D$5</c:f>
              <c:strCache>
                <c:ptCount val="3"/>
                <c:pt idx="0">
                  <c:v>2022 год (исполнено)</c:v>
                </c:pt>
                <c:pt idx="1">
                  <c:v>2023 год (плановые назначения)</c:v>
                </c:pt>
                <c:pt idx="2">
                  <c:v>2023 (исполнено)</c:v>
                </c:pt>
              </c:strCache>
            </c:strRef>
          </c:cat>
          <c:val>
            <c:numRef>
              <c:f>'Доступная среда 2023'!$B$6:$D$6</c:f>
              <c:numCache>
                <c:formatCode>#\ ##0.0;[Red]\-#\ ##0.0;0.0</c:formatCode>
                <c:ptCount val="3"/>
                <c:pt idx="0">
                  <c:v>2486.4</c:v>
                </c:pt>
                <c:pt idx="1">
                  <c:v>1431.8999999999999</c:v>
                </c:pt>
                <c:pt idx="2">
                  <c:v>1431.8999999999999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3278432"/>
        <c:axId val="1573284960"/>
      </c:barChart>
      <c:catAx>
        <c:axId val="157327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3284960"/>
        <c:crosses val="autoZero"/>
        <c:auto val="1"/>
        <c:lblAlgn val="ctr"/>
        <c:lblOffset val="100"/>
        <c:noMultiLvlLbl val="0"/>
      </c:catAx>
      <c:valAx>
        <c:axId val="1573284960"/>
        <c:scaling>
          <c:orientation val="minMax"/>
        </c:scaling>
        <c:delete val="1"/>
        <c:axPos val="l"/>
        <c:numFmt formatCode="#\ ##0.0;[Red]\-#\ ##0.0;0.0" sourceLinked="1"/>
        <c:majorTickMark val="none"/>
        <c:minorTickMark val="none"/>
        <c:tickLblPos val="none"/>
        <c:crossAx val="1573278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0035758814343856"/>
          <c:y val="0.19588243322526241"/>
          <c:w val="0.43059978812241012"/>
          <c:h val="0.773211176026699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'Доступная среда 2023'!$B$1</c:f>
              <c:strCache>
                <c:ptCount val="1"/>
                <c:pt idx="0">
                  <c:v>2022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'Доступная среда 2023'!$A$2:$A$3</c:f>
              <c:strCache>
                <c:ptCount val="2"/>
                <c:pt idx="0">
                  <c:v>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</c:v>
                </c:pt>
                <c:pt idx="1">
                  <c:v>Обеспечение дорожно-транспортной доступности для маломобильных групп населения</c:v>
                </c:pt>
              </c:strCache>
            </c:strRef>
          </c:cat>
          <c:val>
            <c:numRef>
              <c:f>'Доступная среда 2023'!$B$2:$B$3</c:f>
              <c:numCache>
                <c:formatCode>#\ ##0.0;[Red]\-#\ ##0.0;0.0</c:formatCode>
                <c:ptCount val="2"/>
                <c:pt idx="0">
                  <c:v>1419.9</c:v>
                </c:pt>
                <c:pt idx="1">
                  <c:v>1066.5</c:v>
                </c:pt>
              </c:numCache>
            </c:numRef>
          </c:val>
        </c:ser>
        <c:ser>
          <c:idx val="1"/>
          <c:order val="1"/>
          <c:tx>
            <c:strRef>
              <c:f>'Доступная среда 2023'!$C$1</c:f>
              <c:strCache>
                <c:ptCount val="1"/>
                <c:pt idx="0">
                  <c:v>2023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'Доступная среда 2023'!$A$2:$A$3</c:f>
              <c:strCache>
                <c:ptCount val="2"/>
                <c:pt idx="0">
                  <c:v>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</c:v>
                </c:pt>
                <c:pt idx="1">
                  <c:v>Обеспечение дорожно-транспортной доступности для маломобильных групп населения</c:v>
                </c:pt>
              </c:strCache>
            </c:strRef>
          </c:cat>
          <c:val>
            <c:numRef>
              <c:f>'Доступная среда 2023'!$C$2:$C$3</c:f>
              <c:numCache>
                <c:formatCode>#\ ##0.0;[Red]\-#\ ##0.0;0.0</c:formatCode>
                <c:ptCount val="2"/>
                <c:pt idx="0">
                  <c:v>1231.3</c:v>
                </c:pt>
                <c:pt idx="1">
                  <c:v>200.6</c:v>
                </c:pt>
              </c:numCache>
            </c:numRef>
          </c:val>
        </c:ser>
        <c:ser>
          <c:idx val="2"/>
          <c:order val="2"/>
          <c:tx>
            <c:strRef>
              <c:f>'Доступная среда 2023'!$D$1</c:f>
              <c:strCache>
                <c:ptCount val="1"/>
                <c:pt idx="0">
                  <c:v>2023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'Доступная среда 2023'!$A$2:$A$3</c:f>
              <c:strCache>
                <c:ptCount val="2"/>
                <c:pt idx="0">
                  <c:v>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</c:v>
                </c:pt>
                <c:pt idx="1">
                  <c:v>Обеспечение дорожно-транспортной доступности для маломобильных групп населения</c:v>
                </c:pt>
              </c:strCache>
            </c:strRef>
          </c:cat>
          <c:val>
            <c:numRef>
              <c:f>'Доступная среда 2023'!$D$2:$D$3</c:f>
              <c:numCache>
                <c:formatCode>#\ ##0.0;[Red]\-#\ ##0.0;0.0</c:formatCode>
                <c:ptCount val="2"/>
                <c:pt idx="0">
                  <c:v>1231.3</c:v>
                </c:pt>
                <c:pt idx="1">
                  <c:v>200.6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73291488"/>
        <c:axId val="1573309984"/>
      </c:barChart>
      <c:catAx>
        <c:axId val="1573291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3309984"/>
        <c:crosses val="autoZero"/>
        <c:auto val="1"/>
        <c:lblAlgn val="ctr"/>
        <c:lblOffset val="100"/>
        <c:noMultiLvlLbl val="0"/>
      </c:catAx>
      <c:valAx>
        <c:axId val="1573309984"/>
        <c:scaling>
          <c:orientation val="minMax"/>
        </c:scaling>
        <c:delete val="1"/>
        <c:axPos val="b"/>
        <c:numFmt formatCode="#\ ##0.0;[Red]\-#\ ##0.0;0.0" sourceLinked="1"/>
        <c:majorTickMark val="none"/>
        <c:minorTickMark val="none"/>
        <c:tickLblPos val="none"/>
        <c:crossAx val="1573291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9.4543925972321641E-2"/>
          <c:y val="5.8426980076553163E-2"/>
          <c:w val="0.75631878579098066"/>
          <c:h val="0.130118987726831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Елена Геннадьевна</dc:creator>
  <cp:keywords/>
  <dc:description/>
  <cp:lastModifiedBy>Серебренникова Елена Геннадьевна</cp:lastModifiedBy>
  <cp:revision>2</cp:revision>
  <dcterms:created xsi:type="dcterms:W3CDTF">2024-03-29T04:54:00Z</dcterms:created>
  <dcterms:modified xsi:type="dcterms:W3CDTF">2024-03-29T04:54:00Z</dcterms:modified>
</cp:coreProperties>
</file>