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23" w:rsidRDefault="00DB5B23">
      <w:pPr>
        <w:jc w:val="right"/>
        <w:rPr>
          <w:sz w:val="28"/>
          <w:szCs w:val="28"/>
        </w:rPr>
      </w:pPr>
    </w:p>
    <w:p w:rsidR="00DB5B23" w:rsidRDefault="009B6F6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5B23" w:rsidRDefault="00DB5B23">
      <w:pPr>
        <w:jc w:val="right"/>
        <w:rPr>
          <w:sz w:val="28"/>
          <w:szCs w:val="28"/>
        </w:rPr>
      </w:pPr>
    </w:p>
    <w:p w:rsidR="00DB5B23" w:rsidRDefault="00DB5B23">
      <w:pPr>
        <w:jc w:val="right"/>
        <w:rPr>
          <w:sz w:val="28"/>
          <w:szCs w:val="28"/>
        </w:rPr>
      </w:pPr>
    </w:p>
    <w:p w:rsidR="00DB5B23" w:rsidRDefault="009B6F64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DB5B23" w:rsidRDefault="00DB5B23">
      <w:pPr>
        <w:jc w:val="center"/>
        <w:rPr>
          <w:b/>
        </w:rPr>
      </w:pPr>
    </w:p>
    <w:p w:rsidR="00DB5B23" w:rsidRDefault="009B6F6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B5B23" w:rsidRDefault="00DB5B23">
      <w:pPr>
        <w:ind w:left="284" w:firstLine="964"/>
        <w:jc w:val="both"/>
        <w:rPr>
          <w:sz w:val="28"/>
        </w:rPr>
      </w:pPr>
    </w:p>
    <w:p w:rsidR="00DB5B23" w:rsidRDefault="00DB5B23">
      <w:pPr>
        <w:ind w:left="284" w:firstLine="964"/>
        <w:jc w:val="both"/>
        <w:rPr>
          <w:sz w:val="28"/>
        </w:rPr>
      </w:pPr>
    </w:p>
    <w:p w:rsidR="00DB5B23" w:rsidRDefault="009B6F64">
      <w:pPr>
        <w:jc w:val="both"/>
        <w:rPr>
          <w:sz w:val="28"/>
        </w:rPr>
      </w:pPr>
      <w:r>
        <w:rPr>
          <w:sz w:val="28"/>
        </w:rPr>
        <w:t>от_________2024                                                                                   №_____</w:t>
      </w:r>
    </w:p>
    <w:p w:rsidR="00DB5B23" w:rsidRDefault="00DB5B23">
      <w:pPr>
        <w:jc w:val="both"/>
        <w:rPr>
          <w:sz w:val="28"/>
        </w:rPr>
      </w:pPr>
    </w:p>
    <w:p w:rsidR="00DB5B23" w:rsidRDefault="00DB5B23">
      <w:pPr>
        <w:jc w:val="both"/>
        <w:rPr>
          <w:sz w:val="28"/>
        </w:rPr>
      </w:pP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30.12.2019 №1582 </w:t>
      </w:r>
    </w:p>
    <w:p w:rsidR="00DB5B23" w:rsidRDefault="009B6F6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Об утверждении муниципальной</w:t>
      </w:r>
    </w:p>
    <w:p w:rsidR="00DB5B23" w:rsidRDefault="009B6F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программы «Развитие </w:t>
      </w:r>
      <w:proofErr w:type="gramStart"/>
      <w:r>
        <w:rPr>
          <w:rFonts w:eastAsia="Calibri"/>
          <w:sz w:val="28"/>
          <w:szCs w:val="28"/>
          <w:lang w:eastAsia="en-US"/>
        </w:rPr>
        <w:t>гражданского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DB5B23" w:rsidRDefault="009B6F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общества в городе Ханты-Мансийске»</w:t>
      </w:r>
    </w:p>
    <w:p w:rsidR="00DB5B23" w:rsidRDefault="00DB5B23">
      <w:pPr>
        <w:rPr>
          <w:rFonts w:eastAsia="Calibri"/>
          <w:sz w:val="28"/>
          <w:szCs w:val="28"/>
          <w:lang w:eastAsia="en-US"/>
        </w:rPr>
      </w:pP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9B6F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города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постановление Администрации города Ханты-Мансийска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30.12.2019 №1582 «</w:t>
      </w:r>
      <w:r>
        <w:rPr>
          <w:rFonts w:eastAsia="Calibri"/>
          <w:sz w:val="28"/>
          <w:szCs w:val="28"/>
          <w:lang w:eastAsia="en-US"/>
        </w:rPr>
        <w:t>Об утверждении муниципальной программы «Развитие гражданского общества в городе Ханты-Мансийске</w:t>
      </w:r>
      <w:r>
        <w:rPr>
          <w:sz w:val="28"/>
          <w:szCs w:val="28"/>
        </w:rPr>
        <w:t>» изменения согласно приложению к настоящему постановлению.</w:t>
      </w:r>
    </w:p>
    <w:p w:rsidR="00DB5B23" w:rsidRDefault="009B6F64">
      <w:pPr>
        <w:pStyle w:val="af5"/>
        <w:shd w:val="clear" w:color="auto" w:fill="FFFFFF"/>
        <w:spacing w:before="0" w:beforeAutospacing="0" w:after="178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DB5B23">
      <w:pPr>
        <w:widowControl w:val="0"/>
        <w:ind w:firstLine="709"/>
        <w:jc w:val="both"/>
        <w:rPr>
          <w:sz w:val="28"/>
          <w:szCs w:val="28"/>
        </w:rPr>
      </w:pPr>
    </w:p>
    <w:p w:rsidR="00DB5B23" w:rsidRDefault="00DB5B23">
      <w:pPr>
        <w:rPr>
          <w:rFonts w:eastAsia="Calibri"/>
          <w:sz w:val="28"/>
          <w:szCs w:val="28"/>
          <w:lang w:eastAsia="en-US"/>
        </w:rPr>
      </w:pPr>
    </w:p>
    <w:p w:rsidR="00DB5B23" w:rsidRDefault="009B6F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DB5B23" w:rsidRDefault="009B6F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DB5B23" w:rsidRDefault="00DB5B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9B6F6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проекту постановления </w:t>
      </w:r>
    </w:p>
    <w:p w:rsidR="00DB5B23" w:rsidRDefault="009B6F6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bookmarkStart w:id="0" w:name="_GoBack"/>
      <w:bookmarkEnd w:id="0"/>
      <w:r>
        <w:rPr>
          <w:sz w:val="28"/>
          <w:szCs w:val="28"/>
        </w:rPr>
        <w:t>города Ханты-Мансийска</w:t>
      </w:r>
    </w:p>
    <w:p w:rsidR="00DB5B23" w:rsidRDefault="009B6F6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___________2024 №______</w:t>
      </w:r>
    </w:p>
    <w:p w:rsidR="00DB5B23" w:rsidRDefault="00DB5B23">
      <w:pPr>
        <w:widowControl w:val="0"/>
        <w:jc w:val="right"/>
        <w:rPr>
          <w:sz w:val="28"/>
          <w:szCs w:val="28"/>
        </w:rPr>
      </w:pPr>
    </w:p>
    <w:p w:rsidR="00DB5B23" w:rsidRDefault="009B6F6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DB5B23" w:rsidRDefault="009B6F6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Ханты-Мансийска</w:t>
      </w:r>
    </w:p>
    <w:p w:rsidR="00DB5B23" w:rsidRDefault="009B6F6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30.12.2019 №1582 «</w:t>
      </w:r>
      <w:r>
        <w:rPr>
          <w:rFonts w:eastAsia="Calibri"/>
          <w:sz w:val="28"/>
          <w:szCs w:val="28"/>
          <w:lang w:eastAsia="en-US"/>
        </w:rPr>
        <w:t>Об утверждении муниципальной программы</w:t>
      </w:r>
    </w:p>
    <w:p w:rsidR="00DB5B23" w:rsidRDefault="009B6F6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«Развитие гражданского общества в городе Ханты-Мансийске»</w:t>
      </w:r>
    </w:p>
    <w:p w:rsidR="00DB5B23" w:rsidRDefault="009B6F6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постановление)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D2">
        <w:rPr>
          <w:sz w:val="28"/>
          <w:szCs w:val="28"/>
          <w:lang w:val="en-US"/>
        </w:rPr>
        <w:t>I</w:t>
      </w:r>
      <w:r w:rsidR="00072ED2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приложение 8 к постановлению следующие изменения: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 разделе 1 приложения: 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1.1Адзац два пункта 1.1 изложить в следующей редакции:</w:t>
      </w:r>
    </w:p>
    <w:p w:rsidR="00DB5B23" w:rsidRDefault="009B6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«неработающи</w:t>
      </w:r>
      <w:r w:rsidR="00825F67">
        <w:rPr>
          <w:sz w:val="28"/>
          <w:szCs w:val="28"/>
        </w:rPr>
        <w:t>м</w:t>
      </w:r>
      <w:r>
        <w:rPr>
          <w:sz w:val="28"/>
          <w:szCs w:val="28"/>
        </w:rPr>
        <w:t xml:space="preserve"> пенсионер</w:t>
      </w:r>
      <w:r w:rsidR="00825F67">
        <w:rPr>
          <w:sz w:val="28"/>
          <w:szCs w:val="28"/>
        </w:rPr>
        <w:t>ам</w:t>
      </w:r>
      <w:r>
        <w:rPr>
          <w:sz w:val="28"/>
          <w:szCs w:val="28"/>
        </w:rPr>
        <w:t>, не осуществляющи</w:t>
      </w:r>
      <w:r w:rsidR="00825F67">
        <w:rPr>
          <w:sz w:val="28"/>
          <w:szCs w:val="28"/>
        </w:rPr>
        <w:t>м</w:t>
      </w:r>
      <w:r>
        <w:rPr>
          <w:sz w:val="28"/>
          <w:szCs w:val="28"/>
        </w:rPr>
        <w:t xml:space="preserve"> трудовую и (или) иную деятельность, учитываемую при исчислении страхового стажа, не состоящи</w:t>
      </w:r>
      <w:r w:rsidR="00825F67">
        <w:rPr>
          <w:sz w:val="28"/>
          <w:szCs w:val="28"/>
        </w:rPr>
        <w:t>м</w:t>
      </w:r>
      <w:r>
        <w:rPr>
          <w:sz w:val="28"/>
          <w:szCs w:val="28"/>
        </w:rPr>
        <w:t xml:space="preserve"> на учете в качестве индивидуального предпринимателя или налогоплательщика налога на профессиональный доход и проживши</w:t>
      </w:r>
      <w:r w:rsidR="00825F67">
        <w:rPr>
          <w:sz w:val="28"/>
          <w:szCs w:val="28"/>
        </w:rPr>
        <w:t>м</w:t>
      </w:r>
      <w:r>
        <w:rPr>
          <w:sz w:val="28"/>
          <w:szCs w:val="28"/>
        </w:rPr>
        <w:t xml:space="preserve"> на территории города Ханты-Мансийска 15 и более лет (далее – неработающий пенсионер)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1.2.Абзац одиннадцатый пункта 1.1 изложить в следующей редакции:</w:t>
      </w:r>
    </w:p>
    <w:p w:rsidR="00DB5B23" w:rsidRDefault="009B6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«неработающи</w:t>
      </w:r>
      <w:r w:rsidR="00586B4F">
        <w:rPr>
          <w:sz w:val="28"/>
          <w:szCs w:val="28"/>
        </w:rPr>
        <w:t>м</w:t>
      </w:r>
      <w:r>
        <w:rPr>
          <w:sz w:val="28"/>
          <w:szCs w:val="28"/>
        </w:rPr>
        <w:t xml:space="preserve"> пенсионер</w:t>
      </w:r>
      <w:r w:rsidR="00586B4F">
        <w:rPr>
          <w:sz w:val="28"/>
          <w:szCs w:val="28"/>
        </w:rPr>
        <w:t>ам</w:t>
      </w:r>
      <w:r>
        <w:rPr>
          <w:sz w:val="28"/>
          <w:szCs w:val="28"/>
        </w:rPr>
        <w:t>, не осуществляющи</w:t>
      </w:r>
      <w:r w:rsidR="00586B4F">
        <w:rPr>
          <w:sz w:val="28"/>
          <w:szCs w:val="28"/>
        </w:rPr>
        <w:t>м</w:t>
      </w:r>
      <w:r>
        <w:rPr>
          <w:sz w:val="28"/>
          <w:szCs w:val="28"/>
        </w:rPr>
        <w:t xml:space="preserve"> и (или) иную деятельность, учитываемую при исчислении страхового стажа, не состоящи</w:t>
      </w:r>
      <w:r w:rsidR="00586B4F">
        <w:rPr>
          <w:sz w:val="28"/>
          <w:szCs w:val="28"/>
        </w:rPr>
        <w:t>м</w:t>
      </w:r>
      <w:r>
        <w:rPr>
          <w:sz w:val="28"/>
          <w:szCs w:val="28"/>
        </w:rPr>
        <w:t xml:space="preserve"> на учете в качестве индивидуального предпринимателя или налогоплательщика налога на профессиональный доход, проживши</w:t>
      </w:r>
      <w:r w:rsidR="00586B4F">
        <w:rPr>
          <w:sz w:val="28"/>
          <w:szCs w:val="28"/>
        </w:rPr>
        <w:t>м</w:t>
      </w:r>
      <w:r>
        <w:rPr>
          <w:sz w:val="28"/>
          <w:szCs w:val="28"/>
        </w:rPr>
        <w:t xml:space="preserve"> на территории города Ханты-Мансийска 10 и более лет (</w:t>
      </w:r>
      <w:r>
        <w:rPr>
          <w:rFonts w:eastAsiaTheme="minorHAnsi"/>
          <w:sz w:val="28"/>
          <w:szCs w:val="28"/>
          <w:lang w:eastAsia="en-US"/>
        </w:rPr>
        <w:t>далее - неработающие пенсионеры, прожившие на территории города 10 и более лет)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DB5B23" w:rsidRDefault="009B6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2.В разделе 5 приложения:</w:t>
      </w:r>
    </w:p>
    <w:p w:rsidR="00DB5B23" w:rsidRDefault="009B6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2.1.Абзац шестой пункта 5.4 изложить в следующей редакции:</w:t>
      </w:r>
    </w:p>
    <w:p w:rsidR="00DB5B23" w:rsidRDefault="009B6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«Соответствие заявителя категории, указанной в подпункте 5.2.3 пункта 5.2 настоящего раздела, подтверждается справкой об участии в специальной военной операции, выданной федеральным казенным учреждением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Военно-социальный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центр» Министерства обороны РФ, военным комиссариатом или воинской частью.».</w:t>
      </w:r>
    </w:p>
    <w:p w:rsidR="00DB5B23" w:rsidRDefault="009B6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2.2.Абзац пятый пункта 5.6 изложить в следующей редакции: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«документы обо всех видах доходов семьи за три последних месяца, предшествующие месяцу подачи заявления. Для категории граждан, указанной в </w:t>
      </w:r>
      <w:hyperlink w:anchor="Par136" w:tooltip="#Par136" w:history="1">
        <w:r>
          <w:rPr>
            <w:sz w:val="28"/>
            <w:szCs w:val="28"/>
          </w:rPr>
          <w:t>подпункте 5.2.3 пункта 5.2</w:t>
        </w:r>
      </w:hyperlink>
      <w:r>
        <w:rPr>
          <w:sz w:val="28"/>
          <w:szCs w:val="28"/>
        </w:rPr>
        <w:t xml:space="preserve"> настоящего раздела, информация о доходах предоставляется за исключением дохода военнослужащего, проходящего службу в зоне специальной военной операции;».</w:t>
      </w:r>
    </w:p>
    <w:p w:rsidR="00DB5B23" w:rsidRDefault="009B6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2.3.Абзац шестой пункта 5.6 изложить в следующей редакции: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«справку об участии в специальной военной операции, выданную федеральным казенным учреждением «</w:t>
      </w:r>
      <w:proofErr w:type="gramStart"/>
      <w:r>
        <w:rPr>
          <w:sz w:val="28"/>
          <w:szCs w:val="28"/>
        </w:rPr>
        <w:t>Военно-социальный</w:t>
      </w:r>
      <w:proofErr w:type="gramEnd"/>
      <w:r>
        <w:rPr>
          <w:sz w:val="28"/>
          <w:szCs w:val="28"/>
        </w:rPr>
        <w:t xml:space="preserve"> центр» Министерства обороны РФ, военным комиссариатом или воинской частью для категории граждан, указанной в </w:t>
      </w:r>
      <w:hyperlink w:anchor="Par136" w:tooltip="#Par136" w:history="1">
        <w:r>
          <w:rPr>
            <w:sz w:val="28"/>
            <w:szCs w:val="28"/>
          </w:rPr>
          <w:t>подпункте 5.2.3 пункта 5.2</w:t>
        </w:r>
      </w:hyperlink>
      <w:r>
        <w:rPr>
          <w:sz w:val="28"/>
          <w:szCs w:val="28"/>
        </w:rPr>
        <w:t xml:space="preserve"> настоящего раздела;».</w:t>
      </w:r>
    </w:p>
    <w:p w:rsidR="00DB5B23" w:rsidRDefault="00DB5B23">
      <w:pPr>
        <w:ind w:firstLine="540"/>
        <w:jc w:val="both"/>
        <w:rPr>
          <w:sz w:val="28"/>
          <w:szCs w:val="28"/>
        </w:rPr>
      </w:pPr>
    </w:p>
    <w:p w:rsidR="00DB5B23" w:rsidRDefault="00DB5B23">
      <w:pPr>
        <w:ind w:firstLine="540"/>
        <w:jc w:val="both"/>
        <w:rPr>
          <w:sz w:val="28"/>
          <w:szCs w:val="28"/>
        </w:rPr>
      </w:pP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3.В разделе 10 приложения: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3.1.Подпункт в) пункта 10.2 изложить в следующей редакции: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«в) ребенок, не достигший возраста 18 лет или старше этого возраста, если он стал инвалидом до достижения им возраста 18 лет, а также ребенок, обучающийся в образовательной организации по очной форме обучения, но не старше 23 лет.».</w:t>
      </w:r>
    </w:p>
    <w:p w:rsidR="00DB5B23" w:rsidRDefault="009B6F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4.Пункт 10.5 дополнить подпунктом следующего содержания:</w:t>
      </w:r>
    </w:p>
    <w:p w:rsidR="00DB5B23" w:rsidRDefault="009B6F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«10.5.10. </w:t>
      </w:r>
      <w:r>
        <w:rPr>
          <w:rFonts w:eastAsiaTheme="minorHAnsi"/>
          <w:sz w:val="28"/>
          <w:szCs w:val="28"/>
          <w:lang w:eastAsia="en-US"/>
        </w:rPr>
        <w:t>Справка образовательной организации, подтверждающая обучение по очной форме, с указанием даты начала обучения - для детей погибшего ветерана боевых действий, военнослужащего в возрасте от 18 до 23 лет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B5B23" w:rsidRDefault="009B6F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5.Раздел 13 изложить в новой редакции:</w:t>
      </w:r>
    </w:p>
    <w:p w:rsidR="00DB5B23" w:rsidRDefault="00DB5B23">
      <w:pPr>
        <w:jc w:val="both"/>
        <w:rPr>
          <w:rFonts w:eastAsiaTheme="minorHAnsi"/>
          <w:sz w:val="28"/>
          <w:szCs w:val="28"/>
          <w:lang w:eastAsia="en-US"/>
        </w:rPr>
      </w:pPr>
    </w:p>
    <w:p w:rsidR="00DB5B23" w:rsidRDefault="009B6F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13. Предоставление документов и принятие решения</w:t>
      </w:r>
    </w:p>
    <w:p w:rsidR="00DB5B23" w:rsidRDefault="009B6F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о назначении и выплате дополнительных мер социальной</w:t>
      </w:r>
    </w:p>
    <w:p w:rsidR="00DB5B23" w:rsidRDefault="009B6F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поддержки и социальной помощи</w:t>
      </w:r>
    </w:p>
    <w:p w:rsidR="00DB5B23" w:rsidRDefault="00DB5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</w:rPr>
      </w:pP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13.1.Настоящий раздел определяет перечень документов и условия принятия решения о назначении и выплате дополнительных мер социальной поддержки и социальной помощи.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13.2.Заявитель, имеющий право на дополнительные меры социальной поддержки и социальной помощи, указанные в </w:t>
      </w:r>
      <w:hyperlink w:anchor="Par82" w:tooltip="#Par82" w:history="1">
        <w:r>
          <w:rPr>
            <w:sz w:val="28"/>
            <w:szCs w:val="28"/>
          </w:rPr>
          <w:t>разделах 3</w:t>
        </w:r>
      </w:hyperlink>
      <w:r>
        <w:rPr>
          <w:sz w:val="28"/>
          <w:szCs w:val="28"/>
        </w:rPr>
        <w:t xml:space="preserve">, </w:t>
      </w:r>
      <w:hyperlink w:anchor="Par90" w:tooltip="#Par90" w:history="1">
        <w:r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, </w:t>
      </w:r>
      <w:hyperlink w:anchor="Par244" w:tooltip="#Par244" w:history="1">
        <w:r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настоящего Порядка, представляет в Учреждение документы: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личность, гражданство заявителя;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трудовую книжку и (или) сведения о трудовой деятельности в соответствии со </w:t>
      </w:r>
      <w:hyperlink r:id="rId8" w:tooltip="https://login.consultant.ru/link/?req=doc&amp;base=LAW&amp;n=469771&amp;dst=2360" w:history="1">
        <w:r>
          <w:rPr>
            <w:sz w:val="28"/>
            <w:szCs w:val="28"/>
          </w:rPr>
          <w:t>статьей 66.1</w:t>
        </w:r>
      </w:hyperlink>
      <w:r>
        <w:rPr>
          <w:sz w:val="28"/>
          <w:szCs w:val="28"/>
        </w:rPr>
        <w:t xml:space="preserve"> Трудового кодекса Российской Федерации;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факт назначения пенсии;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иной документ, подтверждающий факт проживания в городе Ханты-Мансийске 15 и более лет;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о праве на льготы (при наличии);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(СНИЛС);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счета, открытого в кредитной организации.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Учреждения по межведомственному взаимодействию запрашивают иные документы в случаях: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наличия противоречивых сведений в представленных документах;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обнаружения исправлений.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13.3.</w:t>
      </w:r>
      <w:bookmarkStart w:id="1" w:name="Par371"/>
      <w:bookmarkEnd w:id="1"/>
      <w:r>
        <w:rPr>
          <w:sz w:val="28"/>
          <w:szCs w:val="28"/>
        </w:rPr>
        <w:t>Вновь обратившимся гражданам дополнительные меры социальной поддержки и социальной помощи выплачиваются с месяца, следующего за месяцем обращения.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13.4.Решение об отказе в назначении и выплате мер социальной поддержки и социальной помощи принимается в следующих случаях: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несоответствия заявителя категории граждан, указанных в </w:t>
      </w:r>
      <w:hyperlink w:anchor="Par15" w:tooltip="#Par15" w:history="1">
        <w:r>
          <w:rPr>
            <w:sz w:val="28"/>
            <w:szCs w:val="28"/>
          </w:rPr>
          <w:t>пункте 1.1 раздела 1</w:t>
        </w:r>
      </w:hyperlink>
      <w:r>
        <w:rPr>
          <w:sz w:val="28"/>
          <w:szCs w:val="28"/>
        </w:rPr>
        <w:t xml:space="preserve"> настоящего Порядка;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заявителем неполного пакета документов;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наличия недостоверных и противоречивых сведений в документах, представленным заявителем.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13.5.Решение об отказе в назначении и выплате мер социальной поддержки и социальной помощи может быть обжаловано в порядке, установленном законодательством Российской Федерации.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13.6.Перерегистрация неработающих пенсионеров в целях подтверждения права граждан на получение дополнительных мер социальной поддержки и социальной помощи проводится без личного участия получателей в</w:t>
      </w:r>
      <w:r>
        <w:rPr>
          <w:sz w:val="28"/>
          <w:szCs w:val="28"/>
          <w:lang w:eastAsia="en-US"/>
        </w:rPr>
        <w:t xml:space="preserve"> рамках межведомственного взаимодействия</w:t>
      </w:r>
      <w:r>
        <w:rPr>
          <w:sz w:val="28"/>
          <w:szCs w:val="28"/>
        </w:rPr>
        <w:t xml:space="preserve"> не реже одного раза в год.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13.7.Выплата назначенных мер социальной поддержки и социальной помощи, предусмотренных в </w:t>
      </w:r>
      <w:hyperlink w:anchor="Par50" w:tooltip="#Par50" w:history="1">
        <w:r>
          <w:rPr>
            <w:sz w:val="28"/>
            <w:szCs w:val="28"/>
          </w:rPr>
          <w:t>разделах 2</w:t>
        </w:r>
      </w:hyperlink>
      <w:r>
        <w:rPr>
          <w:sz w:val="28"/>
          <w:szCs w:val="28"/>
        </w:rPr>
        <w:t xml:space="preserve">, </w:t>
      </w:r>
      <w:hyperlink w:anchor="Par82" w:tooltip="#Par82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, </w:t>
      </w:r>
      <w:hyperlink w:anchor="Par90" w:tooltip="#Par90" w:history="1">
        <w:r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, </w:t>
      </w:r>
      <w:hyperlink w:anchor="Par244" w:tooltip="#Par244" w:history="1">
        <w:r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настоящего Порядка, прекращается с первого числа месяца, следующего за датой выявления нижеуказанных обстоятельств в </w:t>
      </w:r>
      <w:r>
        <w:rPr>
          <w:sz w:val="28"/>
          <w:szCs w:val="28"/>
          <w:lang w:eastAsia="en-US"/>
        </w:rPr>
        <w:t>рамках межведомственного взаимодействия</w:t>
      </w:r>
      <w:r>
        <w:rPr>
          <w:sz w:val="28"/>
          <w:szCs w:val="28"/>
        </w:rPr>
        <w:t>: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выезд получателя на другое место жительства за пределы города Ханты-Мансийска;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истечение установленного срока инвалидности (для получателей, получающих пенсию по инвалидности);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смерть получателя мер социальной поддержки и социальной помощи, либо вступление в силу решения суда об объявлении его умершим или безвестно отсутствующим;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получателя на работу.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13.8.Уведомление о прекращении выплаты дополнительных мер социальной поддержки и социальной помощи направляется получателю в течение 30 дней со дня поступления запрашиваемых сведений. 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13.9.Выплата мер социальной поддержки и социальной помощи, предусмотренных в </w:t>
      </w:r>
      <w:hyperlink w:anchor="Par90" w:tooltip="#Par90" w:history="1">
        <w:r>
          <w:rPr>
            <w:sz w:val="28"/>
            <w:szCs w:val="28"/>
          </w:rPr>
          <w:t>разделах 4</w:t>
        </w:r>
      </w:hyperlink>
      <w:r>
        <w:rPr>
          <w:sz w:val="28"/>
          <w:szCs w:val="28"/>
        </w:rPr>
        <w:t xml:space="preserve">, </w:t>
      </w:r>
      <w:hyperlink w:anchor="Par244" w:tooltip="#Par244" w:history="1">
        <w:r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настоящего Порядка, прекращается при неполучении назначенных сумм через организацию федеральной почтовой связи в течение трех месяцев подряд, начиная с 01 числа месяца, следующего за месяцем, в котором истек указанный срок.</w:t>
      </w:r>
    </w:p>
    <w:p w:rsidR="00DB5B23" w:rsidRDefault="009B6F64">
      <w:pPr>
        <w:ind w:firstLine="540"/>
        <w:jc w:val="both"/>
        <w:rPr>
          <w:color w:val="000000" w:themeColor="text1"/>
          <w:sz w:val="28"/>
          <w:szCs w:val="28"/>
        </w:rPr>
      </w:pPr>
      <w:bookmarkStart w:id="2" w:name="Par384"/>
      <w:bookmarkEnd w:id="2"/>
      <w:r>
        <w:rPr>
          <w:color w:val="000000" w:themeColor="text1"/>
          <w:sz w:val="28"/>
          <w:szCs w:val="28"/>
        </w:rPr>
        <w:t>13.10.При наступлении обстоятельств, влекущих прекращение права на получение мер социальной поддержки и социальной помощи, получатель вправе сообщить об этом в Учреждение самостоятельно.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13.11.Учреждение имеет право осуществлять дополнительную проверку сведений, содержащихся в представленных документах, и вправе возвратить документы с письменным обоснованием в случаях, предусмотренных пунктом 13.4 настоящего раздела.</w:t>
      </w:r>
    </w:p>
    <w:p w:rsidR="00DB5B23" w:rsidRDefault="009B6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13.12.Дополнительные меры социальной поддержки и социальной помощи, предусмотренные Порядком, предоставляются при наличии бюджетных ассигнований на соответствующий финансовый год</w:t>
      </w:r>
      <w:proofErr w:type="gramStart"/>
      <w:r>
        <w:rPr>
          <w:sz w:val="28"/>
          <w:szCs w:val="28"/>
        </w:rPr>
        <w:t>.</w:t>
      </w:r>
      <w:r w:rsidR="00E47731">
        <w:rPr>
          <w:sz w:val="28"/>
          <w:szCs w:val="28"/>
        </w:rPr>
        <w:t>».</w:t>
      </w:r>
      <w:proofErr w:type="gramEnd"/>
    </w:p>
    <w:p w:rsidR="00072ED2" w:rsidRDefault="00072ED2" w:rsidP="00072E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072ED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приложение 9 к постановлению следующие изменения:</w:t>
      </w:r>
    </w:p>
    <w:p w:rsidR="00072ED2" w:rsidRDefault="00072ED2" w:rsidP="00072E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2.В разделе 1 приложения</w:t>
      </w:r>
      <w:r w:rsidR="00665A88">
        <w:rPr>
          <w:sz w:val="28"/>
          <w:szCs w:val="28"/>
        </w:rPr>
        <w:t>:</w:t>
      </w:r>
    </w:p>
    <w:p w:rsidR="00665A88" w:rsidRDefault="00665A88" w:rsidP="00072E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2.1.Пункт 1.1 изложить в следующей редакции:</w:t>
      </w:r>
    </w:p>
    <w:p w:rsidR="00665A88" w:rsidRDefault="00665A88" w:rsidP="00072E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«1.1.Настоящий Порядок предусматривает условия и порядок оказания помощи в виде компенсации стоимости затрат на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газоснабжение неблагоустроенных жилых домов неработающим пенсионерам старше 60 лет </w:t>
      </w:r>
      <w:r>
        <w:rPr>
          <w:sz w:val="28"/>
          <w:szCs w:val="28"/>
        </w:rPr>
        <w:lastRenderedPageBreak/>
        <w:t>и инвалидам 1 или 2 группы, не осуществляющи</w:t>
      </w:r>
      <w:r w:rsidR="00586B4F">
        <w:rPr>
          <w:sz w:val="28"/>
          <w:szCs w:val="28"/>
        </w:rPr>
        <w:t>м</w:t>
      </w:r>
      <w:r>
        <w:rPr>
          <w:sz w:val="28"/>
          <w:szCs w:val="28"/>
        </w:rPr>
        <w:t xml:space="preserve"> трудовую и (или) иную деятельность, учитываемую при исчислении страхового стажа, не состоящи</w:t>
      </w:r>
      <w:r w:rsidR="00586B4F">
        <w:rPr>
          <w:sz w:val="28"/>
          <w:szCs w:val="28"/>
        </w:rPr>
        <w:t>м</w:t>
      </w:r>
      <w:r>
        <w:rPr>
          <w:sz w:val="28"/>
          <w:szCs w:val="28"/>
        </w:rPr>
        <w:t xml:space="preserve"> на учете в качестве индивидуального предпринимателя или налогоплательщика налога на профессиональный доход и проживши</w:t>
      </w:r>
      <w:r w:rsidR="00586B4F">
        <w:rPr>
          <w:sz w:val="28"/>
          <w:szCs w:val="28"/>
        </w:rPr>
        <w:t>м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территории города Ханты-Мансийска 15 и более лет</w:t>
      </w:r>
      <w:proofErr w:type="gramStart"/>
      <w:r>
        <w:rPr>
          <w:sz w:val="28"/>
          <w:szCs w:val="28"/>
        </w:rPr>
        <w:t>.».</w:t>
      </w:r>
      <w:proofErr w:type="gramEnd"/>
    </w:p>
    <w:p w:rsidR="00DB5B23" w:rsidRDefault="00665A88" w:rsidP="00665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2.2.Абзац второй пункта 1.2 изложить в следующей редакции:</w:t>
      </w:r>
    </w:p>
    <w:p w:rsidR="00665A88" w:rsidRDefault="00665A88" w:rsidP="00665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«Заявитель -</w:t>
      </w:r>
      <w:r w:rsidRPr="00665A88">
        <w:rPr>
          <w:sz w:val="28"/>
          <w:szCs w:val="28"/>
        </w:rPr>
        <w:t xml:space="preserve"> </w:t>
      </w:r>
      <w:r>
        <w:rPr>
          <w:sz w:val="28"/>
          <w:szCs w:val="28"/>
        </w:rPr>
        <w:t>неработающий пенсионер старше 60 лет и инвалид 1 или 2 группы, не осуществляющий трудовую и (или) иную деятельность, учитываемую при исчислении страхового стажа, не состоящий на учете в качестве индивидуального предпринимателя или налогоплательщика налога на профессиональный доход</w:t>
      </w:r>
      <w:r w:rsidR="00910192">
        <w:rPr>
          <w:sz w:val="28"/>
          <w:szCs w:val="28"/>
        </w:rPr>
        <w:t xml:space="preserve">, зарегистрированный по месту жительства в городе Ханты-Мансийске </w:t>
      </w:r>
      <w:r>
        <w:rPr>
          <w:sz w:val="28"/>
          <w:szCs w:val="28"/>
        </w:rPr>
        <w:t xml:space="preserve">и проживший на территории города </w:t>
      </w:r>
      <w:r w:rsidR="0091019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Ханты-Мансийска 15 и более лет</w:t>
      </w:r>
      <w:r w:rsidR="001A25E4">
        <w:rPr>
          <w:sz w:val="28"/>
          <w:szCs w:val="28"/>
        </w:rPr>
        <w:t xml:space="preserve"> (далее – заявитель)</w:t>
      </w:r>
      <w:r>
        <w:rPr>
          <w:sz w:val="28"/>
          <w:szCs w:val="28"/>
        </w:rPr>
        <w:t>.</w:t>
      </w:r>
      <w:r w:rsidR="0091019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665A88" w:rsidRPr="00072ED2" w:rsidRDefault="00665A88">
      <w:pPr>
        <w:ind w:firstLine="540"/>
        <w:jc w:val="both"/>
        <w:rPr>
          <w:sz w:val="28"/>
          <w:szCs w:val="28"/>
        </w:rPr>
      </w:pPr>
    </w:p>
    <w:p w:rsidR="00DB5B23" w:rsidRDefault="00DB5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</w:rPr>
      </w:pPr>
    </w:p>
    <w:p w:rsidR="00DB5B23" w:rsidRDefault="00DB5B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</w:rPr>
      </w:pPr>
    </w:p>
    <w:p w:rsidR="00DB5B23" w:rsidRDefault="009B6F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 </w:t>
      </w:r>
    </w:p>
    <w:p w:rsidR="00DB5B23" w:rsidRDefault="00DB5B23">
      <w:pPr>
        <w:jc w:val="both"/>
        <w:rPr>
          <w:sz w:val="28"/>
          <w:szCs w:val="28"/>
        </w:rPr>
      </w:pPr>
    </w:p>
    <w:sectPr w:rsidR="00DB5B23" w:rsidSect="00DB5B23">
      <w:headerReference w:type="default" r:id="rId9"/>
      <w:pgSz w:w="11906" w:h="16838"/>
      <w:pgMar w:top="851" w:right="991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88" w:rsidRDefault="00665A88">
      <w:r>
        <w:separator/>
      </w:r>
    </w:p>
  </w:endnote>
  <w:endnote w:type="continuationSeparator" w:id="0">
    <w:p w:rsidR="00665A88" w:rsidRDefault="0066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88" w:rsidRDefault="00665A88">
      <w:r>
        <w:separator/>
      </w:r>
    </w:p>
  </w:footnote>
  <w:footnote w:type="continuationSeparator" w:id="0">
    <w:p w:rsidR="00665A88" w:rsidRDefault="00665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316141"/>
      <w:docPartObj>
        <w:docPartGallery w:val="Page Numbers (Top of Page)"/>
        <w:docPartUnique/>
      </w:docPartObj>
    </w:sdtPr>
    <w:sdtContent>
      <w:p w:rsidR="00665A88" w:rsidRDefault="00017701">
        <w:pPr>
          <w:pStyle w:val="Header"/>
          <w:jc w:val="center"/>
        </w:pPr>
        <w:fldSimple w:instr=" PAGE   \* MERGEFORMAT ">
          <w:r w:rsidR="00586B4F">
            <w:rPr>
              <w:noProof/>
            </w:rPr>
            <w:t>5</w:t>
          </w:r>
        </w:fldSimple>
      </w:p>
    </w:sdtContent>
  </w:sdt>
  <w:p w:rsidR="00665A88" w:rsidRDefault="00665A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1EAA"/>
    <w:multiLevelType w:val="hybridMultilevel"/>
    <w:tmpl w:val="13F89904"/>
    <w:lvl w:ilvl="0" w:tplc="AA200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4A6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1EC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D89E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1E4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983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6EA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8857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924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E3550"/>
    <w:multiLevelType w:val="hybridMultilevel"/>
    <w:tmpl w:val="EE1E9766"/>
    <w:lvl w:ilvl="0" w:tplc="BF5CA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E2F2">
      <w:start w:val="1"/>
      <w:numFmt w:val="lowerLetter"/>
      <w:lvlText w:val="%2."/>
      <w:lvlJc w:val="left"/>
      <w:pPr>
        <w:ind w:left="1440" w:hanging="360"/>
      </w:pPr>
    </w:lvl>
    <w:lvl w:ilvl="2" w:tplc="07E437D6">
      <w:start w:val="1"/>
      <w:numFmt w:val="lowerRoman"/>
      <w:lvlText w:val="%3."/>
      <w:lvlJc w:val="right"/>
      <w:pPr>
        <w:ind w:left="2160" w:hanging="180"/>
      </w:pPr>
    </w:lvl>
    <w:lvl w:ilvl="3" w:tplc="78025F98">
      <w:start w:val="1"/>
      <w:numFmt w:val="decimal"/>
      <w:lvlText w:val="%4."/>
      <w:lvlJc w:val="left"/>
      <w:pPr>
        <w:ind w:left="2880" w:hanging="360"/>
      </w:pPr>
    </w:lvl>
    <w:lvl w:ilvl="4" w:tplc="A9F49C2A">
      <w:start w:val="1"/>
      <w:numFmt w:val="lowerLetter"/>
      <w:lvlText w:val="%5."/>
      <w:lvlJc w:val="left"/>
      <w:pPr>
        <w:ind w:left="3600" w:hanging="360"/>
      </w:pPr>
    </w:lvl>
    <w:lvl w:ilvl="5" w:tplc="70DACC82">
      <w:start w:val="1"/>
      <w:numFmt w:val="lowerRoman"/>
      <w:lvlText w:val="%6."/>
      <w:lvlJc w:val="right"/>
      <w:pPr>
        <w:ind w:left="4320" w:hanging="180"/>
      </w:pPr>
    </w:lvl>
    <w:lvl w:ilvl="6" w:tplc="560EC450">
      <w:start w:val="1"/>
      <w:numFmt w:val="decimal"/>
      <w:lvlText w:val="%7."/>
      <w:lvlJc w:val="left"/>
      <w:pPr>
        <w:ind w:left="5040" w:hanging="360"/>
      </w:pPr>
    </w:lvl>
    <w:lvl w:ilvl="7" w:tplc="A8A8A5F0">
      <w:start w:val="1"/>
      <w:numFmt w:val="lowerLetter"/>
      <w:lvlText w:val="%8."/>
      <w:lvlJc w:val="left"/>
      <w:pPr>
        <w:ind w:left="5760" w:hanging="360"/>
      </w:pPr>
    </w:lvl>
    <w:lvl w:ilvl="8" w:tplc="7638CA6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0756"/>
    <w:multiLevelType w:val="hybridMultilevel"/>
    <w:tmpl w:val="4F56E652"/>
    <w:lvl w:ilvl="0" w:tplc="990A87F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8A7ACB36">
      <w:start w:val="1"/>
      <w:numFmt w:val="lowerLetter"/>
      <w:lvlText w:val="%2."/>
      <w:lvlJc w:val="left"/>
      <w:pPr>
        <w:ind w:left="3045" w:hanging="360"/>
      </w:pPr>
    </w:lvl>
    <w:lvl w:ilvl="2" w:tplc="775A228E">
      <w:start w:val="1"/>
      <w:numFmt w:val="lowerRoman"/>
      <w:lvlText w:val="%3."/>
      <w:lvlJc w:val="right"/>
      <w:pPr>
        <w:ind w:left="3765" w:hanging="180"/>
      </w:pPr>
    </w:lvl>
    <w:lvl w:ilvl="3" w:tplc="0CB253CA">
      <w:start w:val="1"/>
      <w:numFmt w:val="decimal"/>
      <w:lvlText w:val="%4."/>
      <w:lvlJc w:val="left"/>
      <w:pPr>
        <w:ind w:left="4485" w:hanging="360"/>
      </w:pPr>
    </w:lvl>
    <w:lvl w:ilvl="4" w:tplc="C024D17E">
      <w:start w:val="1"/>
      <w:numFmt w:val="lowerLetter"/>
      <w:lvlText w:val="%5."/>
      <w:lvlJc w:val="left"/>
      <w:pPr>
        <w:ind w:left="5205" w:hanging="360"/>
      </w:pPr>
    </w:lvl>
    <w:lvl w:ilvl="5" w:tplc="4D9CB666">
      <w:start w:val="1"/>
      <w:numFmt w:val="lowerRoman"/>
      <w:lvlText w:val="%6."/>
      <w:lvlJc w:val="right"/>
      <w:pPr>
        <w:ind w:left="5925" w:hanging="180"/>
      </w:pPr>
    </w:lvl>
    <w:lvl w:ilvl="6" w:tplc="04EAF168">
      <w:start w:val="1"/>
      <w:numFmt w:val="decimal"/>
      <w:lvlText w:val="%7."/>
      <w:lvlJc w:val="left"/>
      <w:pPr>
        <w:ind w:left="6645" w:hanging="360"/>
      </w:pPr>
    </w:lvl>
    <w:lvl w:ilvl="7" w:tplc="E4B21A84">
      <w:start w:val="1"/>
      <w:numFmt w:val="lowerLetter"/>
      <w:lvlText w:val="%8."/>
      <w:lvlJc w:val="left"/>
      <w:pPr>
        <w:ind w:left="7365" w:hanging="360"/>
      </w:pPr>
    </w:lvl>
    <w:lvl w:ilvl="8" w:tplc="7D3E1474">
      <w:start w:val="1"/>
      <w:numFmt w:val="lowerRoman"/>
      <w:lvlText w:val="%9."/>
      <w:lvlJc w:val="right"/>
      <w:pPr>
        <w:ind w:left="8085" w:hanging="180"/>
      </w:pPr>
    </w:lvl>
  </w:abstractNum>
  <w:abstractNum w:abstractNumId="3">
    <w:nsid w:val="7E334CD9"/>
    <w:multiLevelType w:val="hybridMultilevel"/>
    <w:tmpl w:val="D48EEA84"/>
    <w:lvl w:ilvl="0" w:tplc="55143696">
      <w:start w:val="1"/>
      <w:numFmt w:val="decimal"/>
      <w:lvlText w:val="%1."/>
      <w:lvlJc w:val="left"/>
      <w:pPr>
        <w:ind w:left="1440" w:hanging="360"/>
      </w:pPr>
    </w:lvl>
    <w:lvl w:ilvl="1" w:tplc="A560F5D4">
      <w:start w:val="1"/>
      <w:numFmt w:val="lowerLetter"/>
      <w:lvlText w:val="%2."/>
      <w:lvlJc w:val="left"/>
      <w:pPr>
        <w:ind w:left="2160" w:hanging="360"/>
      </w:pPr>
    </w:lvl>
    <w:lvl w:ilvl="2" w:tplc="589CC1EC">
      <w:start w:val="1"/>
      <w:numFmt w:val="lowerRoman"/>
      <w:lvlText w:val="%3."/>
      <w:lvlJc w:val="right"/>
      <w:pPr>
        <w:ind w:left="2880" w:hanging="180"/>
      </w:pPr>
    </w:lvl>
    <w:lvl w:ilvl="3" w:tplc="2626F99A">
      <w:start w:val="1"/>
      <w:numFmt w:val="decimal"/>
      <w:lvlText w:val="%4."/>
      <w:lvlJc w:val="left"/>
      <w:pPr>
        <w:ind w:left="3600" w:hanging="360"/>
      </w:pPr>
    </w:lvl>
    <w:lvl w:ilvl="4" w:tplc="18C0E188">
      <w:start w:val="1"/>
      <w:numFmt w:val="lowerLetter"/>
      <w:lvlText w:val="%5."/>
      <w:lvlJc w:val="left"/>
      <w:pPr>
        <w:ind w:left="4320" w:hanging="360"/>
      </w:pPr>
    </w:lvl>
    <w:lvl w:ilvl="5" w:tplc="A782C3F8">
      <w:start w:val="1"/>
      <w:numFmt w:val="lowerRoman"/>
      <w:lvlText w:val="%6."/>
      <w:lvlJc w:val="right"/>
      <w:pPr>
        <w:ind w:left="5040" w:hanging="180"/>
      </w:pPr>
    </w:lvl>
    <w:lvl w:ilvl="6" w:tplc="A51A5FE6">
      <w:start w:val="1"/>
      <w:numFmt w:val="decimal"/>
      <w:lvlText w:val="%7."/>
      <w:lvlJc w:val="left"/>
      <w:pPr>
        <w:ind w:left="5760" w:hanging="360"/>
      </w:pPr>
    </w:lvl>
    <w:lvl w:ilvl="7" w:tplc="82069A6E">
      <w:start w:val="1"/>
      <w:numFmt w:val="lowerLetter"/>
      <w:lvlText w:val="%8."/>
      <w:lvlJc w:val="left"/>
      <w:pPr>
        <w:ind w:left="6480" w:hanging="360"/>
      </w:pPr>
    </w:lvl>
    <w:lvl w:ilvl="8" w:tplc="012AEABA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B23"/>
    <w:rsid w:val="00017701"/>
    <w:rsid w:val="00072ED2"/>
    <w:rsid w:val="001A25E4"/>
    <w:rsid w:val="00586B4F"/>
    <w:rsid w:val="00665A88"/>
    <w:rsid w:val="00825F67"/>
    <w:rsid w:val="00910192"/>
    <w:rsid w:val="009B6F64"/>
    <w:rsid w:val="00A17444"/>
    <w:rsid w:val="00DB5B23"/>
    <w:rsid w:val="00E47731"/>
    <w:rsid w:val="00EC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B5B2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B5B2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B5B2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B5B2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B5B2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B5B2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B5B2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B5B2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B5B2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B5B2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B5B23"/>
    <w:rPr>
      <w:sz w:val="24"/>
      <w:szCs w:val="24"/>
    </w:rPr>
  </w:style>
  <w:style w:type="character" w:customStyle="1" w:styleId="QuoteChar">
    <w:name w:val="Quote Char"/>
    <w:link w:val="2"/>
    <w:uiPriority w:val="29"/>
    <w:rsid w:val="00DB5B23"/>
    <w:rPr>
      <w:i/>
    </w:rPr>
  </w:style>
  <w:style w:type="character" w:customStyle="1" w:styleId="IntenseQuoteChar">
    <w:name w:val="Intense Quote Char"/>
    <w:link w:val="a5"/>
    <w:uiPriority w:val="30"/>
    <w:rsid w:val="00DB5B23"/>
    <w:rPr>
      <w:i/>
    </w:rPr>
  </w:style>
  <w:style w:type="character" w:customStyle="1" w:styleId="FootnoteTextChar">
    <w:name w:val="Footnote Text Char"/>
    <w:link w:val="a6"/>
    <w:uiPriority w:val="99"/>
    <w:rsid w:val="00DB5B23"/>
    <w:rPr>
      <w:sz w:val="18"/>
    </w:rPr>
  </w:style>
  <w:style w:type="character" w:customStyle="1" w:styleId="EndnoteTextChar">
    <w:name w:val="Endnote Text Char"/>
    <w:link w:val="a7"/>
    <w:uiPriority w:val="99"/>
    <w:rsid w:val="00DB5B2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DB5B2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DB5B2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B5B2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B5B2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B5B2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B5B2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B5B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B5B2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B5B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DB5B2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DB5B2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B5B2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B5B2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B5B2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B5B2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B5B2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B5B2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B5B23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DB5B23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DB5B23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B5B2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B5B23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DB5B2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B5B2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B5B2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B5B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B5B23"/>
    <w:rPr>
      <w:i/>
    </w:rPr>
  </w:style>
  <w:style w:type="character" w:customStyle="1" w:styleId="HeaderChar">
    <w:name w:val="Header Char"/>
    <w:basedOn w:val="a0"/>
    <w:uiPriority w:val="99"/>
    <w:rsid w:val="00DB5B23"/>
  </w:style>
  <w:style w:type="character" w:customStyle="1" w:styleId="FooterChar">
    <w:name w:val="Footer Char"/>
    <w:basedOn w:val="a0"/>
    <w:uiPriority w:val="99"/>
    <w:rsid w:val="00DB5B2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5B2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B5B23"/>
  </w:style>
  <w:style w:type="table" w:customStyle="1" w:styleId="TableGridLight">
    <w:name w:val="Table Grid Light"/>
    <w:basedOn w:val="a1"/>
    <w:uiPriority w:val="59"/>
    <w:rsid w:val="00DB5B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5B2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B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5B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5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B5B23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DB5B23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DB5B23"/>
    <w:rPr>
      <w:sz w:val="18"/>
    </w:rPr>
  </w:style>
  <w:style w:type="character" w:styleId="ae">
    <w:name w:val="footnote reference"/>
    <w:basedOn w:val="a0"/>
    <w:uiPriority w:val="99"/>
    <w:unhideWhenUsed/>
    <w:rsid w:val="00DB5B23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DB5B23"/>
  </w:style>
  <w:style w:type="character" w:customStyle="1" w:styleId="af">
    <w:name w:val="Текст концевой сноски Знак"/>
    <w:link w:val="a7"/>
    <w:uiPriority w:val="99"/>
    <w:rsid w:val="00DB5B23"/>
    <w:rPr>
      <w:sz w:val="20"/>
    </w:rPr>
  </w:style>
  <w:style w:type="character" w:styleId="af0">
    <w:name w:val="endnote reference"/>
    <w:basedOn w:val="a0"/>
    <w:uiPriority w:val="99"/>
    <w:semiHidden/>
    <w:unhideWhenUsed/>
    <w:rsid w:val="00DB5B2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B5B23"/>
    <w:pPr>
      <w:spacing w:after="57"/>
    </w:pPr>
  </w:style>
  <w:style w:type="paragraph" w:styleId="22">
    <w:name w:val="toc 2"/>
    <w:basedOn w:val="a"/>
    <w:next w:val="a"/>
    <w:uiPriority w:val="39"/>
    <w:unhideWhenUsed/>
    <w:rsid w:val="00DB5B2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B5B2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B5B2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B5B2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B5B2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B5B2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B5B2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B5B23"/>
    <w:pPr>
      <w:spacing w:after="57"/>
      <w:ind w:left="2268"/>
    </w:pPr>
  </w:style>
  <w:style w:type="paragraph" w:styleId="af1">
    <w:name w:val="TOC Heading"/>
    <w:uiPriority w:val="39"/>
    <w:unhideWhenUsed/>
    <w:rsid w:val="00DB5B23"/>
  </w:style>
  <w:style w:type="paragraph" w:styleId="af2">
    <w:name w:val="table of figures"/>
    <w:basedOn w:val="a"/>
    <w:next w:val="a"/>
    <w:uiPriority w:val="99"/>
    <w:unhideWhenUsed/>
    <w:rsid w:val="00DB5B23"/>
  </w:style>
  <w:style w:type="paragraph" w:customStyle="1" w:styleId="ConsPlusTitle">
    <w:name w:val="ConsPlusTitle"/>
    <w:rsid w:val="00DB5B2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B5B23"/>
    <w:pPr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B5B23"/>
    <w:rPr>
      <w:rFonts w:ascii="Arial" w:eastAsia="Calibri" w:hAnsi="Arial" w:cs="Arial"/>
      <w:sz w:val="20"/>
      <w:szCs w:val="20"/>
    </w:rPr>
  </w:style>
  <w:style w:type="character" w:customStyle="1" w:styleId="af3">
    <w:name w:val="Нет"/>
    <w:rsid w:val="00DB5B23"/>
  </w:style>
  <w:style w:type="character" w:customStyle="1" w:styleId="Hyperlink1">
    <w:name w:val="Hyperlink.1"/>
    <w:rsid w:val="00DB5B23"/>
    <w:rPr>
      <w:rFonts w:ascii="Times New Roman" w:hAnsi="Times New Roman" w:hint="default"/>
      <w:sz w:val="28"/>
      <w:szCs w:val="28"/>
      <w:lang w:val="ru-RU"/>
    </w:rPr>
  </w:style>
  <w:style w:type="character" w:customStyle="1" w:styleId="Af4">
    <w:name w:val="Нет A"/>
    <w:rsid w:val="00DB5B23"/>
  </w:style>
  <w:style w:type="paragraph" w:styleId="af5">
    <w:name w:val="Normal (Web)"/>
    <w:basedOn w:val="a"/>
    <w:uiPriority w:val="99"/>
    <w:semiHidden/>
    <w:unhideWhenUsed/>
    <w:rsid w:val="00DB5B2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DB5B23"/>
    <w:rPr>
      <w:b/>
      <w:bCs/>
    </w:rPr>
  </w:style>
  <w:style w:type="paragraph" w:customStyle="1" w:styleId="Header">
    <w:name w:val="Header"/>
    <w:basedOn w:val="a"/>
    <w:link w:val="af7"/>
    <w:uiPriority w:val="99"/>
    <w:unhideWhenUsed/>
    <w:rsid w:val="00DB5B2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rsid w:val="00DB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8"/>
    <w:uiPriority w:val="99"/>
    <w:semiHidden/>
    <w:unhideWhenUsed/>
    <w:rsid w:val="00DB5B2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semiHidden/>
    <w:rsid w:val="00DB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DB5B23"/>
  </w:style>
  <w:style w:type="paragraph" w:customStyle="1" w:styleId="ConsPlusNonformat">
    <w:name w:val="ConsPlusNonformat"/>
    <w:rsid w:val="00DB5B23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a">
    <w:name w:val="Table Grid"/>
    <w:basedOn w:val="a1"/>
    <w:uiPriority w:val="59"/>
    <w:rsid w:val="00DB5B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DB5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1&amp;dst=2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E5C36-A219-4C76-9E99-339FF6A1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rovchenyae</dc:creator>
  <cp:lastModifiedBy>rovchenyae</cp:lastModifiedBy>
  <cp:revision>33</cp:revision>
  <cp:lastPrinted>2024-11-02T09:14:00Z</cp:lastPrinted>
  <dcterms:created xsi:type="dcterms:W3CDTF">2024-02-05T11:26:00Z</dcterms:created>
  <dcterms:modified xsi:type="dcterms:W3CDTF">2024-11-05T06:54:00Z</dcterms:modified>
</cp:coreProperties>
</file>