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F6" w:rsidRPr="00A379F6" w:rsidRDefault="00A379F6" w:rsidP="00A379F6">
      <w:pPr>
        <w:pStyle w:val="ConsPlusTitle"/>
        <w:jc w:val="center"/>
        <w:outlineLvl w:val="0"/>
      </w:pPr>
      <w:r w:rsidRPr="00A379F6">
        <w:t>АДМИНИСТРАЦИЯ ГОРОДА ХАНТЫ-МАНСИЙСКА</w:t>
      </w:r>
    </w:p>
    <w:p w:rsidR="00A379F6" w:rsidRPr="00A379F6" w:rsidRDefault="00A379F6" w:rsidP="00A379F6">
      <w:pPr>
        <w:pStyle w:val="ConsPlusTitle"/>
        <w:jc w:val="center"/>
      </w:pPr>
    </w:p>
    <w:p w:rsidR="00A379F6" w:rsidRPr="00A379F6" w:rsidRDefault="00A379F6" w:rsidP="00A379F6">
      <w:pPr>
        <w:pStyle w:val="ConsPlusTitle"/>
        <w:jc w:val="center"/>
      </w:pPr>
      <w:r w:rsidRPr="00A379F6">
        <w:t>ПОСТАНОВЛЕНИЕ</w:t>
      </w:r>
    </w:p>
    <w:p w:rsidR="00A379F6" w:rsidRPr="00A379F6" w:rsidRDefault="00A379F6" w:rsidP="00A379F6">
      <w:pPr>
        <w:pStyle w:val="ConsPlusTitle"/>
        <w:jc w:val="center"/>
      </w:pPr>
      <w:r w:rsidRPr="00A379F6">
        <w:t>от 24 октября 2013 г. N 1367</w:t>
      </w:r>
    </w:p>
    <w:p w:rsidR="00A379F6" w:rsidRPr="00A379F6" w:rsidRDefault="00A379F6" w:rsidP="00A379F6">
      <w:pPr>
        <w:pStyle w:val="ConsPlusTitle"/>
        <w:jc w:val="center"/>
      </w:pPr>
    </w:p>
    <w:p w:rsidR="00A379F6" w:rsidRPr="00A379F6" w:rsidRDefault="00A379F6" w:rsidP="00A379F6">
      <w:pPr>
        <w:pStyle w:val="ConsPlusTitle"/>
        <w:jc w:val="center"/>
      </w:pPr>
      <w:r w:rsidRPr="00A379F6">
        <w:t>О МУНИЦИПАЛЬНОЙ ПРОГРАММЕ "УПРАВЛЕНИЕ МУНИЦИПАЛЬНЫМИ</w:t>
      </w:r>
    </w:p>
    <w:p w:rsidR="00A379F6" w:rsidRPr="00A379F6" w:rsidRDefault="00A379F6" w:rsidP="00A379F6">
      <w:pPr>
        <w:pStyle w:val="ConsPlusTitle"/>
        <w:jc w:val="center"/>
      </w:pPr>
      <w:r w:rsidRPr="00A379F6">
        <w:t>ФИНАНСАМИ ГОРОДА ХАНТЫ-МАНСИЙСКА"</w:t>
      </w: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27.12.2021 N 1534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A379F6" w:rsidRPr="00A379F6" w:rsidRDefault="00A379F6" w:rsidP="00A379F6">
      <w:pPr>
        <w:pStyle w:val="ConsPlusNormal"/>
        <w:jc w:val="both"/>
      </w:pPr>
      <w:r w:rsidRPr="00A379F6">
        <w:t>(в ред. постановлений Администрации города Ханты-Мансийска от 13.02.2015 N 361, от 29.11.2018 N 1288, от 18.12.2019 N 1525, от 17.03.2022 N 267)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1. Утвердить: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1.1. Муниципальную программу "Управление муниципальными финансами города Ханты-Мансийска" согласно приложению 1 к настоящему постановлению.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1.2. Утратил силу. - Постановление Администрации города Ханты-Мансийска от 17.03.2022 N 267.</w:t>
      </w:r>
    </w:p>
    <w:p w:rsidR="00A379F6" w:rsidRPr="00A379F6" w:rsidRDefault="00A379F6" w:rsidP="00A379F6">
      <w:pPr>
        <w:pStyle w:val="ConsPlusNormal"/>
        <w:jc w:val="both"/>
      </w:pPr>
      <w:r w:rsidRPr="00A379F6">
        <w:t>(п. 1 в ред. постановления Администрации города Ханты-Мансийска от 18.12.2019 N 1525)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A379F6" w:rsidRPr="00A379F6" w:rsidRDefault="00A379F6" w:rsidP="00A379F6">
      <w:pPr>
        <w:pStyle w:val="ConsPlusNormal"/>
        <w:jc w:val="both"/>
      </w:pPr>
      <w:r w:rsidRPr="00A379F6">
        <w:t>(п. 2 в ред. постановления Администрации города Ханты-Мансийска от 30.12.2015 N 1510)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3. Настоящее постановление вступает в силу с 01.01.2014, но не ранее дня его официального опубликования.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4. Контроль за выполнением постановления оставляю за собой.</w:t>
      </w: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right"/>
      </w:pPr>
      <w:r w:rsidRPr="00A379F6">
        <w:t>Исполняющий полномочия</w:t>
      </w:r>
    </w:p>
    <w:p w:rsidR="00A379F6" w:rsidRPr="00A379F6" w:rsidRDefault="00A379F6" w:rsidP="00A379F6">
      <w:pPr>
        <w:pStyle w:val="ConsPlusNormal"/>
        <w:jc w:val="right"/>
      </w:pPr>
      <w:r w:rsidRPr="00A379F6">
        <w:t>Главы Администрации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</w:t>
      </w:r>
    </w:p>
    <w:p w:rsidR="00A379F6" w:rsidRPr="00A379F6" w:rsidRDefault="00A379F6" w:rsidP="00A379F6">
      <w:pPr>
        <w:pStyle w:val="ConsPlusNormal"/>
        <w:jc w:val="right"/>
      </w:pPr>
      <w:r w:rsidRPr="00A379F6">
        <w:t>Н.А.ДУНАЕВСКАЯ</w:t>
      </w: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right"/>
        <w:outlineLvl w:val="0"/>
      </w:pPr>
      <w:bookmarkStart w:id="0" w:name="P37"/>
      <w:bookmarkEnd w:id="0"/>
      <w:r w:rsidRPr="00A379F6">
        <w:lastRenderedPageBreak/>
        <w:t>Приложение 1</w:t>
      </w:r>
    </w:p>
    <w:p w:rsidR="00A379F6" w:rsidRPr="00A379F6" w:rsidRDefault="00A379F6" w:rsidP="00A379F6">
      <w:pPr>
        <w:pStyle w:val="ConsPlusNormal"/>
        <w:jc w:val="right"/>
      </w:pPr>
      <w:r w:rsidRPr="00A379F6">
        <w:t>к постановлению Администрации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</w:t>
      </w:r>
    </w:p>
    <w:p w:rsidR="00A379F6" w:rsidRPr="00A379F6" w:rsidRDefault="00A379F6" w:rsidP="00A379F6">
      <w:pPr>
        <w:pStyle w:val="ConsPlusNormal"/>
        <w:jc w:val="right"/>
      </w:pPr>
      <w:r w:rsidRPr="00A379F6">
        <w:t>от 24.10.2013 N 1367</w:t>
      </w:r>
    </w:p>
    <w:p w:rsidR="00A379F6" w:rsidRDefault="00A379F6" w:rsidP="00A379F6">
      <w:pPr>
        <w:pStyle w:val="ConsPlusNormal"/>
        <w:jc w:val="right"/>
      </w:pPr>
      <w:r>
        <w:t>(Редакция от 01.02.2024 №24)</w:t>
      </w:r>
    </w:p>
    <w:p w:rsidR="00A379F6" w:rsidRPr="00A379F6" w:rsidRDefault="00A379F6" w:rsidP="00A379F6">
      <w:pPr>
        <w:pStyle w:val="ConsPlusNormal"/>
        <w:jc w:val="right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Title"/>
        <w:jc w:val="center"/>
        <w:outlineLvl w:val="1"/>
      </w:pPr>
      <w:bookmarkStart w:id="1" w:name="P46"/>
      <w:bookmarkEnd w:id="1"/>
      <w:r w:rsidRPr="00A379F6">
        <w:t>Паспорт муниципальной программы</w:t>
      </w:r>
    </w:p>
    <w:p w:rsidR="00A379F6" w:rsidRPr="00A379F6" w:rsidRDefault="00A379F6" w:rsidP="00A379F6">
      <w:pPr>
        <w:pStyle w:val="ConsPlusTitle"/>
        <w:jc w:val="center"/>
      </w:pPr>
      <w:r w:rsidRPr="00A379F6">
        <w:t>"Управление муниципальными финансами города Ханты-Мансийска"</w:t>
      </w:r>
    </w:p>
    <w:p w:rsidR="00A379F6" w:rsidRPr="00A379F6" w:rsidRDefault="00A379F6" w:rsidP="00A379F6">
      <w:pPr>
        <w:pStyle w:val="ConsPlusTitle"/>
        <w:jc w:val="center"/>
      </w:pPr>
      <w:r w:rsidRPr="00A379F6">
        <w:t>(далее - муниципальная программа)</w:t>
      </w:r>
    </w:p>
    <w:p w:rsidR="00A379F6" w:rsidRPr="00A379F6" w:rsidRDefault="00A379F6" w:rsidP="00A379F6">
      <w:pPr>
        <w:pStyle w:val="ConsPlusNormal"/>
        <w:jc w:val="center"/>
      </w:pPr>
    </w:p>
    <w:p w:rsidR="00A379F6" w:rsidRPr="00A379F6" w:rsidRDefault="00A379F6" w:rsidP="00A379F6">
      <w:pPr>
        <w:pStyle w:val="ConsPlusNormal"/>
        <w:sectPr w:rsidR="00A379F6" w:rsidRPr="00A379F6" w:rsidSect="00BD4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4"/>
        <w:gridCol w:w="388"/>
        <w:gridCol w:w="1337"/>
        <w:gridCol w:w="864"/>
        <w:gridCol w:w="727"/>
        <w:gridCol w:w="301"/>
        <w:gridCol w:w="298"/>
        <w:gridCol w:w="364"/>
        <w:gridCol w:w="594"/>
        <w:gridCol w:w="367"/>
        <w:gridCol w:w="536"/>
        <w:gridCol w:w="769"/>
        <w:gridCol w:w="767"/>
        <w:gridCol w:w="537"/>
        <w:gridCol w:w="363"/>
        <w:gridCol w:w="594"/>
        <w:gridCol w:w="367"/>
        <w:gridCol w:w="549"/>
        <w:gridCol w:w="760"/>
        <w:gridCol w:w="772"/>
        <w:gridCol w:w="533"/>
        <w:gridCol w:w="1379"/>
      </w:tblGrid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Наименование муниципальной программы</w:t>
            </w:r>
          </w:p>
        </w:tc>
        <w:tc>
          <w:tcPr>
            <w:tcW w:w="1405" w:type="pct"/>
            <w:gridSpan w:val="5"/>
          </w:tcPr>
          <w:p w:rsidR="00A379F6" w:rsidRPr="00A379F6" w:rsidRDefault="00A379F6" w:rsidP="00A379F6">
            <w:pPr>
              <w:pStyle w:val="ConsPlusNormal"/>
            </w:pPr>
            <w:r w:rsidRPr="00A379F6">
              <w:t>Управление муниципальными финансами города Ханты-Мансийска</w:t>
            </w:r>
          </w:p>
        </w:tc>
        <w:tc>
          <w:tcPr>
            <w:tcW w:w="1350" w:type="pct"/>
            <w:gridSpan w:val="8"/>
          </w:tcPr>
          <w:p w:rsidR="00A379F6" w:rsidRPr="00A379F6" w:rsidRDefault="00A379F6" w:rsidP="00A379F6">
            <w:pPr>
              <w:pStyle w:val="ConsPlusNormal"/>
            </w:pPr>
            <w:r w:rsidRPr="00A379F6">
              <w:t>Сроки реализации муниципальной программы</w:t>
            </w:r>
          </w:p>
        </w:tc>
        <w:tc>
          <w:tcPr>
            <w:tcW w:w="1787" w:type="pct"/>
            <w:gridSpan w:val="8"/>
          </w:tcPr>
          <w:p w:rsidR="00A379F6" w:rsidRPr="00A379F6" w:rsidRDefault="00A379F6" w:rsidP="00A379F6">
            <w:pPr>
              <w:pStyle w:val="ConsPlusNormal"/>
            </w:pPr>
            <w:r w:rsidRPr="00A379F6">
              <w:t>2020 - 2026 годы и на период до 2030 года</w:t>
            </w:r>
          </w:p>
        </w:tc>
      </w:tr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Тип муниципальной программы</w:t>
            </w:r>
          </w:p>
        </w:tc>
        <w:tc>
          <w:tcPr>
            <w:tcW w:w="4542" w:type="pct"/>
            <w:gridSpan w:val="21"/>
          </w:tcPr>
          <w:p w:rsidR="00A379F6" w:rsidRPr="00A379F6" w:rsidRDefault="00A379F6" w:rsidP="00A379F6">
            <w:pPr>
              <w:pStyle w:val="ConsPlusNormal"/>
            </w:pPr>
            <w:r w:rsidRPr="00A379F6">
              <w:t>Муниципальная программа</w:t>
            </w:r>
          </w:p>
        </w:tc>
      </w:tr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Координатор муниципальной программы</w:t>
            </w:r>
          </w:p>
        </w:tc>
        <w:tc>
          <w:tcPr>
            <w:tcW w:w="4542" w:type="pct"/>
            <w:gridSpan w:val="21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 Ханты-Мансийска</w:t>
            </w:r>
          </w:p>
        </w:tc>
      </w:tr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Исполнители муниципальной программы</w:t>
            </w:r>
          </w:p>
        </w:tc>
        <w:tc>
          <w:tcPr>
            <w:tcW w:w="4542" w:type="pct"/>
            <w:gridSpan w:val="21"/>
          </w:tcPr>
          <w:p w:rsidR="00A379F6" w:rsidRPr="00A379F6" w:rsidRDefault="00A379F6" w:rsidP="00A379F6">
            <w:pPr>
              <w:pStyle w:val="ConsPlusNormal"/>
            </w:pPr>
            <w:r w:rsidRPr="00A379F6">
              <w:t>Дума города Ханты-Мансийска;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Счетная палата города Ханты-Мансийска;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 Ханты-Мансийска;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Администрация города Ханты-Мансийска;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муниципальное казенное учреждение "Управление логистики"</w:t>
            </w:r>
          </w:p>
        </w:tc>
      </w:tr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Цели муниципальной программы</w:t>
            </w:r>
          </w:p>
        </w:tc>
        <w:tc>
          <w:tcPr>
            <w:tcW w:w="4542" w:type="pct"/>
            <w:gridSpan w:val="21"/>
          </w:tcPr>
          <w:p w:rsidR="00A379F6" w:rsidRPr="00A379F6" w:rsidRDefault="00A379F6" w:rsidP="00A379F6">
            <w:pPr>
              <w:pStyle w:val="ConsPlusNormal"/>
            </w:pPr>
            <w:r w:rsidRPr="00A379F6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A379F6" w:rsidRPr="00A379F6" w:rsidTr="00A379F6">
        <w:tc>
          <w:tcPr>
            <w:tcW w:w="4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Задачи муниципальной программы</w:t>
            </w:r>
          </w:p>
        </w:tc>
        <w:tc>
          <w:tcPr>
            <w:tcW w:w="4542" w:type="pct"/>
            <w:gridSpan w:val="21"/>
          </w:tcPr>
          <w:p w:rsidR="00A379F6" w:rsidRPr="00A379F6" w:rsidRDefault="00A379F6" w:rsidP="00A379F6">
            <w:pPr>
              <w:pStyle w:val="ConsPlusNormal"/>
            </w:pPr>
            <w:r w:rsidRPr="00A379F6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A379F6" w:rsidRPr="00A379F6" w:rsidTr="00A379F6">
        <w:tc>
          <w:tcPr>
            <w:tcW w:w="458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Целевые показатели муниципальной программы</w:t>
            </w:r>
          </w:p>
        </w:tc>
        <w:tc>
          <w:tcPr>
            <w:tcW w:w="117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N п/п</w:t>
            </w:r>
          </w:p>
        </w:tc>
        <w:tc>
          <w:tcPr>
            <w:tcW w:w="539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целевого показателя</w:t>
            </w:r>
          </w:p>
        </w:tc>
        <w:tc>
          <w:tcPr>
            <w:tcW w:w="656" w:type="pct"/>
            <w:gridSpan w:val="2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Документ-обоснование</w:t>
            </w:r>
          </w:p>
        </w:tc>
        <w:tc>
          <w:tcPr>
            <w:tcW w:w="3230" w:type="pct"/>
            <w:gridSpan w:val="17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Значение показателя по годам</w:t>
            </w:r>
          </w:p>
        </w:tc>
      </w:tr>
      <w:tr w:rsidR="00A379F6" w:rsidRPr="00A379F6" w:rsidTr="00A379F6">
        <w:tc>
          <w:tcPr>
            <w:tcW w:w="458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117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539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656" w:type="pct"/>
            <w:gridSpan w:val="2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299" w:type="pct"/>
            <w:gridSpan w:val="3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базовое значение</w:t>
            </w:r>
          </w:p>
        </w:tc>
        <w:tc>
          <w:tcPr>
            <w:tcW w:w="190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2020 год</w:t>
            </w:r>
          </w:p>
        </w:tc>
        <w:tc>
          <w:tcPr>
            <w:tcW w:w="286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2021 год</w:t>
            </w:r>
          </w:p>
        </w:tc>
        <w:tc>
          <w:tcPr>
            <w:tcW w:w="248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2022 год</w:t>
            </w:r>
          </w:p>
        </w:tc>
        <w:tc>
          <w:tcPr>
            <w:tcW w:w="248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2023 год</w:t>
            </w:r>
          </w:p>
        </w:tc>
        <w:tc>
          <w:tcPr>
            <w:tcW w:w="286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2024 год</w:t>
            </w:r>
          </w:p>
        </w:tc>
        <w:tc>
          <w:tcPr>
            <w:tcW w:w="190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2025 год</w:t>
            </w:r>
          </w:p>
        </w:tc>
        <w:tc>
          <w:tcPr>
            <w:tcW w:w="324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2026 год</w:t>
            </w:r>
          </w:p>
        </w:tc>
        <w:tc>
          <w:tcPr>
            <w:tcW w:w="53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 момент окончания реализации муниципальной программы</w:t>
            </w:r>
          </w:p>
        </w:tc>
        <w:tc>
          <w:tcPr>
            <w:tcW w:w="61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ответственный за достижение показателя</w:t>
            </w:r>
          </w:p>
        </w:tc>
      </w:tr>
      <w:tr w:rsidR="00A379F6" w:rsidRPr="00A379F6" w:rsidTr="00A379F6">
        <w:tc>
          <w:tcPr>
            <w:tcW w:w="458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11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1.</w:t>
            </w:r>
          </w:p>
        </w:tc>
        <w:tc>
          <w:tcPr>
            <w:tcW w:w="5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Исполнение плана по налоговым и неналоговым доходам, утвержденного решением Думы города Ханты-Мансийска о бюджете города Ханты-Мансийска, % &lt;1&gt;</w:t>
            </w:r>
          </w:p>
        </w:tc>
        <w:tc>
          <w:tcPr>
            <w:tcW w:w="656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Бюджетный кодекс Российской Федерации (ст. 160.1)</w:t>
            </w:r>
          </w:p>
        </w:tc>
        <w:tc>
          <w:tcPr>
            <w:tcW w:w="29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19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86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4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4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86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19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324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53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6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Главные администраторы доходов бюджета города Ханты-Мансийска</w:t>
            </w:r>
          </w:p>
        </w:tc>
      </w:tr>
      <w:tr w:rsidR="00A379F6" w:rsidRPr="00A379F6" w:rsidTr="00A379F6">
        <w:tc>
          <w:tcPr>
            <w:tcW w:w="458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Параметры финансового обеспечения муниципальной программы</w:t>
            </w:r>
          </w:p>
        </w:tc>
        <w:tc>
          <w:tcPr>
            <w:tcW w:w="656" w:type="pct"/>
            <w:gridSpan w:val="2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Источники финансирования</w:t>
            </w:r>
          </w:p>
        </w:tc>
        <w:tc>
          <w:tcPr>
            <w:tcW w:w="3886" w:type="pct"/>
            <w:gridSpan w:val="19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Расходы по годам (рублей)</w:t>
            </w:r>
          </w:p>
        </w:tc>
      </w:tr>
      <w:tr w:rsidR="00A379F6" w:rsidRPr="00A379F6" w:rsidTr="00A379F6">
        <w:tc>
          <w:tcPr>
            <w:tcW w:w="458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656" w:type="pct"/>
            <w:gridSpan w:val="2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2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всего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2020 год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2021 год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2022 год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2023 год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2024 год</w:t>
            </w:r>
          </w:p>
        </w:tc>
        <w:tc>
          <w:tcPr>
            <w:tcW w:w="49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2025 год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2026 год</w:t>
            </w:r>
          </w:p>
        </w:tc>
        <w:tc>
          <w:tcPr>
            <w:tcW w:w="450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2027 - 2030 годы</w:t>
            </w:r>
          </w:p>
        </w:tc>
      </w:tr>
      <w:tr w:rsidR="00A379F6" w:rsidRPr="00A379F6" w:rsidTr="00A379F6">
        <w:tc>
          <w:tcPr>
            <w:tcW w:w="458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656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422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3 641 949 136,47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122 017 390,24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129 986 238,12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134 322 364,89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155 517 559,18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49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4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  <w:tr w:rsidR="00A379F6" w:rsidRPr="00A379F6" w:rsidTr="00A379F6">
        <w:tc>
          <w:tcPr>
            <w:tcW w:w="458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656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422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3 641 949 136,47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122 017 390,24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129 986 238,12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134 322 364,89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155 517 559,18</w:t>
            </w:r>
          </w:p>
        </w:tc>
        <w:tc>
          <w:tcPr>
            <w:tcW w:w="419" w:type="pct"/>
            <w:gridSpan w:val="3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49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419" w:type="pct"/>
            <w:gridSpan w:val="2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4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</w:tbl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--------------------------------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&lt;1&gt; - показатель рассчитывается ежемесячно по формуле: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proofErr w:type="spellStart"/>
      <w:r w:rsidRPr="00A379F6">
        <w:t>ИПннд</w:t>
      </w:r>
      <w:proofErr w:type="spellEnd"/>
      <w:r w:rsidRPr="00A379F6">
        <w:t xml:space="preserve"> в %-х = </w:t>
      </w:r>
      <w:proofErr w:type="spellStart"/>
      <w:r w:rsidRPr="00A379F6">
        <w:t>ФОннд</w:t>
      </w:r>
      <w:proofErr w:type="spellEnd"/>
      <w:r w:rsidRPr="00A379F6">
        <w:t xml:space="preserve"> * 100 / </w:t>
      </w:r>
      <w:proofErr w:type="spellStart"/>
      <w:r w:rsidRPr="00A379F6">
        <w:t>УОннд</w:t>
      </w:r>
      <w:proofErr w:type="spellEnd"/>
      <w:r w:rsidRPr="00A379F6">
        <w:t>, где: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proofErr w:type="spellStart"/>
      <w:r w:rsidRPr="00A379F6">
        <w:t>ИПннд</w:t>
      </w:r>
      <w:proofErr w:type="spellEnd"/>
      <w:r w:rsidRPr="00A379F6">
        <w:t xml:space="preserve"> в %-х - исполнение плана по налоговым и неналоговым доходам в процентах;</w:t>
      </w:r>
    </w:p>
    <w:p w:rsidR="00A379F6" w:rsidRPr="00A379F6" w:rsidRDefault="00A379F6" w:rsidP="00A379F6">
      <w:pPr>
        <w:pStyle w:val="ConsPlusNormal"/>
        <w:ind w:firstLine="540"/>
        <w:jc w:val="both"/>
      </w:pPr>
      <w:proofErr w:type="spellStart"/>
      <w:r w:rsidRPr="00A379F6">
        <w:t>ФОннд</w:t>
      </w:r>
      <w:proofErr w:type="spellEnd"/>
      <w:r w:rsidRPr="00A379F6">
        <w:t xml:space="preserve"> - фактический объем поступивших налоговых и неналоговых доходов бюджета города за отчетный период;</w:t>
      </w:r>
    </w:p>
    <w:p w:rsidR="00A379F6" w:rsidRPr="00A379F6" w:rsidRDefault="00A379F6" w:rsidP="00A379F6">
      <w:pPr>
        <w:pStyle w:val="ConsPlusNormal"/>
        <w:ind w:firstLine="540"/>
        <w:jc w:val="both"/>
      </w:pPr>
      <w:proofErr w:type="spellStart"/>
      <w:r w:rsidRPr="00A379F6">
        <w:t>УОннд</w:t>
      </w:r>
      <w:proofErr w:type="spellEnd"/>
      <w:r w:rsidRPr="00A379F6">
        <w:t xml:space="preserve"> - установленный объем налоговых и неналоговых доходов бюджета города на отчетный период, согласно кассовому плану по доходам</w:t>
      </w: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  <w:jc w:val="right"/>
        <w:outlineLvl w:val="1"/>
      </w:pPr>
      <w:r w:rsidRPr="00A379F6">
        <w:lastRenderedPageBreak/>
        <w:t>Приложение 1</w:t>
      </w:r>
    </w:p>
    <w:p w:rsidR="00A379F6" w:rsidRPr="00A379F6" w:rsidRDefault="00A379F6" w:rsidP="00A379F6">
      <w:pPr>
        <w:pStyle w:val="ConsPlusNormal"/>
        <w:jc w:val="right"/>
      </w:pPr>
      <w:r w:rsidRPr="00A379F6">
        <w:t>к муниципальной программе "Управление муниципальными</w:t>
      </w:r>
    </w:p>
    <w:p w:rsidR="00A379F6" w:rsidRPr="00A379F6" w:rsidRDefault="00A379F6" w:rsidP="00A379F6">
      <w:pPr>
        <w:pStyle w:val="ConsPlusNormal"/>
        <w:jc w:val="right"/>
      </w:pPr>
      <w:r w:rsidRPr="00A379F6">
        <w:t>финансами города Ханты-Мансийска"</w:t>
      </w: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Title"/>
        <w:jc w:val="center"/>
      </w:pPr>
      <w:r w:rsidRPr="00A379F6">
        <w:t>РАСПРЕДЕЛЕНИЕ</w:t>
      </w:r>
    </w:p>
    <w:p w:rsidR="00A379F6" w:rsidRPr="00A379F6" w:rsidRDefault="00A379F6" w:rsidP="00A379F6">
      <w:pPr>
        <w:pStyle w:val="ConsPlusTitle"/>
        <w:jc w:val="center"/>
      </w:pPr>
      <w:r w:rsidRPr="00A379F6">
        <w:t>ФИНАНСОВЫХ РЕСУРСОВ МУНИЦИПАЛЬНОЙ ПРОГРАММЫ (ПО ГОДАМ)</w:t>
      </w:r>
    </w:p>
    <w:p w:rsidR="00A379F6" w:rsidRPr="00A379F6" w:rsidRDefault="00A379F6" w:rsidP="00A379F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1254"/>
        <w:gridCol w:w="1210"/>
        <w:gridCol w:w="1210"/>
        <w:gridCol w:w="1269"/>
        <w:gridCol w:w="1233"/>
        <w:gridCol w:w="565"/>
        <w:gridCol w:w="565"/>
        <w:gridCol w:w="565"/>
        <w:gridCol w:w="1117"/>
        <w:gridCol w:w="1117"/>
        <w:gridCol w:w="1117"/>
        <w:gridCol w:w="1117"/>
        <w:gridCol w:w="1197"/>
      </w:tblGrid>
      <w:tr w:rsidR="00A379F6" w:rsidRPr="00A379F6" w:rsidTr="00A379F6">
        <w:tc>
          <w:tcPr>
            <w:tcW w:w="213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N основного мероприятия</w:t>
            </w:r>
          </w:p>
        </w:tc>
        <w:tc>
          <w:tcPr>
            <w:tcW w:w="436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Основные мероприятия муниципальной программы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Главный распорядитель бюджетных средств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Исполнители программы</w:t>
            </w:r>
          </w:p>
        </w:tc>
        <w:tc>
          <w:tcPr>
            <w:tcW w:w="386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Источники финансирования</w:t>
            </w:r>
          </w:p>
        </w:tc>
        <w:tc>
          <w:tcPr>
            <w:tcW w:w="3116" w:type="pct"/>
            <w:gridSpan w:val="9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Финансовые затраты на реализацию (рублей)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77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Всего</w:t>
            </w:r>
          </w:p>
        </w:tc>
        <w:tc>
          <w:tcPr>
            <w:tcW w:w="2739" w:type="pct"/>
            <w:gridSpan w:val="8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в том числе: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77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2020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2021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2022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2023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2024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2025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2026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год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2027 - 2030 годы</w:t>
            </w:r>
          </w:p>
        </w:tc>
      </w:tr>
      <w:tr w:rsidR="00A379F6" w:rsidRPr="00A379F6" w:rsidTr="00A379F6">
        <w:tc>
          <w:tcPr>
            <w:tcW w:w="213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</w:t>
            </w:r>
          </w:p>
        </w:tc>
        <w:tc>
          <w:tcPr>
            <w:tcW w:w="436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</w:t>
            </w:r>
          </w:p>
        </w:tc>
        <w:tc>
          <w:tcPr>
            <w:tcW w:w="42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3</w:t>
            </w:r>
          </w:p>
        </w:tc>
        <w:tc>
          <w:tcPr>
            <w:tcW w:w="42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4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5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6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11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12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13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14</w:t>
            </w:r>
          </w:p>
        </w:tc>
      </w:tr>
      <w:tr w:rsidR="00A379F6" w:rsidRPr="00A379F6" w:rsidTr="00A379F6">
        <w:tc>
          <w:tcPr>
            <w:tcW w:w="213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1.</w:t>
            </w:r>
          </w:p>
        </w:tc>
        <w:tc>
          <w:tcPr>
            <w:tcW w:w="436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Исполнение полномочий и функций финансового органа Администрации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города Ханты-Мансийска (1) &lt;1&gt;, &lt;2&gt;, &lt;3&gt;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1 007 120 617,78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78 476 132,85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84 698 644,08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86 453 013,63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89 963 716,58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99 647 015,00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94 647 015,94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94 647 015,94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378 588063,76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1 007 120 617,78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78 476 132,85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84 698 644,08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86 453 013,63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89 963 716,58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99 647 015,00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94 647 015,94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94 647 015,94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378 588063,76</w:t>
            </w:r>
          </w:p>
        </w:tc>
      </w:tr>
      <w:tr w:rsidR="00A379F6" w:rsidRPr="00A379F6" w:rsidTr="00A379F6">
        <w:tc>
          <w:tcPr>
            <w:tcW w:w="213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2.</w:t>
            </w:r>
          </w:p>
        </w:tc>
        <w:tc>
          <w:tcPr>
            <w:tcW w:w="436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Проведение взвешенно</w:t>
            </w:r>
            <w:r w:rsidRPr="00A379F6">
              <w:lastRenderedPageBreak/>
              <w:t>й долговой политики, надлежащее исполнение обязательств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по муниципальным заимствованиям &lt;3&gt;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Департамент управлени</w:t>
            </w:r>
            <w:r w:rsidRPr="00A379F6">
              <w:lastRenderedPageBreak/>
              <w:t>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Департамент управлени</w:t>
            </w:r>
            <w:r w:rsidRPr="00A379F6">
              <w:lastRenderedPageBreak/>
              <w:t>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184 145 177,70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2 448 668,</w:t>
            </w:r>
            <w:r w:rsidRPr="00A379F6">
              <w:lastRenderedPageBreak/>
              <w:t>03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1 417 636,</w:t>
            </w:r>
            <w:r w:rsidRPr="00A379F6">
              <w:lastRenderedPageBreak/>
              <w:t>99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76 539,03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202 333,65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175 000 000,00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5 000 000,00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184 145 177,70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2 448 668,03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1 417 636,99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76 539,03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202 333,65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175 000 000,00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5 000 000,00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</w:t>
            </w:r>
          </w:p>
        </w:tc>
      </w:tr>
      <w:tr w:rsidR="00A379F6" w:rsidRPr="00A379F6" w:rsidTr="00A379F6">
        <w:tc>
          <w:tcPr>
            <w:tcW w:w="213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3.</w:t>
            </w:r>
          </w:p>
        </w:tc>
        <w:tc>
          <w:tcPr>
            <w:tcW w:w="436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Формирование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в бюджете города резервного фонда Администрации города в соответствии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с требованиями Бюджетного кодекса Российской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Федерации &lt;4&gt;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 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1 791 051 803,75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622 960,35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188 218 574,69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260 279 673,96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268 226 118 95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1 072 904475,80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1 791 051 803,75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622 960,35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300 000,00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188 218 574,69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260 279 673,96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268 226 118 95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1 072 904475,80</w:t>
            </w:r>
          </w:p>
        </w:tc>
      </w:tr>
      <w:tr w:rsidR="00A379F6" w:rsidRPr="00A379F6" w:rsidTr="00A379F6">
        <w:tc>
          <w:tcPr>
            <w:tcW w:w="213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4.</w:t>
            </w:r>
          </w:p>
        </w:tc>
        <w:tc>
          <w:tcPr>
            <w:tcW w:w="436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Обеспечен</w:t>
            </w:r>
            <w:r w:rsidRPr="00A379F6">
              <w:lastRenderedPageBreak/>
              <w:t>ие деятельности Думы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Ханты-Мансийска, Счетной палаты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 &lt;1&gt;, &lt;2&gt;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Дума </w:t>
            </w:r>
            <w:r w:rsidRPr="00A379F6">
              <w:lastRenderedPageBreak/>
              <w:t>города 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Дума </w:t>
            </w:r>
            <w:r w:rsidRPr="00A379F6">
              <w:lastRenderedPageBreak/>
              <w:t>города 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436 180 984</w:t>
            </w:r>
            <w:r w:rsidRPr="00A379F6">
              <w:lastRenderedPageBreak/>
              <w:t>,39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40 </w:t>
            </w:r>
            <w:r w:rsidRPr="00A379F6">
              <w:lastRenderedPageBreak/>
              <w:t>469 629,01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43 </w:t>
            </w:r>
            <w:r w:rsidRPr="00A379F6">
              <w:lastRenderedPageBreak/>
              <w:t>369 957,05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38 </w:t>
            </w:r>
            <w:r w:rsidRPr="00A379F6">
              <w:lastRenderedPageBreak/>
              <w:t>628 968,38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38 903 128</w:t>
            </w:r>
            <w:r w:rsidRPr="00A379F6">
              <w:lastRenderedPageBreak/>
              <w:t>, 95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40 413 835</w:t>
            </w:r>
            <w:r w:rsidRPr="00A379F6">
              <w:lastRenderedPageBreak/>
              <w:t>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39 366 911</w:t>
            </w:r>
            <w:r w:rsidRPr="00A379F6">
              <w:lastRenderedPageBreak/>
              <w:t>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39 005 711</w:t>
            </w:r>
            <w:r w:rsidRPr="00A379F6">
              <w:lastRenderedPageBreak/>
              <w:t>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156 022 84</w:t>
            </w:r>
            <w:r w:rsidRPr="00A379F6">
              <w:lastRenderedPageBreak/>
              <w:t>4,00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436 180 984,39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40 469 629,01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43 369 57,05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38 628 68,38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38 903 128, 95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40 413 835,00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39 366 911,00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39 005 711,00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156 022 844,00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Счетная палата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Счетная палата города 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220 382 117,85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8 824 283,85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26 100 738,00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26 482 248,00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105 983232,00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220 382 117,85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8 824 283,85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26 100 738,00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26 482 248,00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105 983232,00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Администрация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424" w:type="pct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3 068 435,00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39 560,00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347 642,00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701 233,00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1 320000,00</w:t>
            </w:r>
          </w:p>
        </w:tc>
      </w:tr>
      <w:tr w:rsidR="00A379F6" w:rsidRPr="00A379F6" w:rsidTr="00A379F6">
        <w:tc>
          <w:tcPr>
            <w:tcW w:w="213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3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4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3 068 435,00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39 560,00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347 642,00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701 233,00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1 320000,00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 по муниципальной программе: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3 641 949 136,47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122 017 390,24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129 986 238,12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134 322 364,89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155 517 559,18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3 641 949 136,47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 xml:space="preserve">122 017 </w:t>
            </w:r>
            <w:r w:rsidRPr="00A379F6">
              <w:lastRenderedPageBreak/>
              <w:t>390,24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129 986 </w:t>
            </w:r>
            <w:r w:rsidRPr="00A379F6">
              <w:lastRenderedPageBreak/>
              <w:t>238,12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134 322 </w:t>
            </w:r>
            <w:r w:rsidRPr="00A379F6">
              <w:lastRenderedPageBreak/>
              <w:t>364,89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155 517 559,18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  <w:tr w:rsidR="00A379F6" w:rsidRPr="00A379F6" w:rsidTr="00A379F6">
        <w:tc>
          <w:tcPr>
            <w:tcW w:w="1497" w:type="pct"/>
            <w:gridSpan w:val="4"/>
          </w:tcPr>
          <w:p w:rsidR="00A379F6" w:rsidRPr="00A379F6" w:rsidRDefault="00A379F6" w:rsidP="00A379F6">
            <w:pPr>
              <w:pStyle w:val="ConsPlusNormal"/>
            </w:pPr>
            <w:r w:rsidRPr="00A379F6">
              <w:t>в том числе: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прочие расходы: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3 641 949 136,47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122 017 390,24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129 986 238,12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134 322 364,89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155 517 559,18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3 641 949 136,47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122 017 390,24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129 986 238,12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134 322 364,89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155 517 559,18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530 476 465,69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426 105 848,90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428 704 653,89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1 714 818615,56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Департамент управления финансами Администрации города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2 982 317 599,23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81 547 761,23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86 616 281,07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86 829 552,66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90 166 050,23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462 865 589,69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359 926 649,90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362 873 134,89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1 451 492539,56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2 982 317 599,23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81 547 761,23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86 616 281,07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86 829 552,66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90 166 050,23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462 865 589,69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359 926 649,90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362 873 134,89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1 451 492539,56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Дума города 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436 180 984,39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40 469 629,01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43 369 957,05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38 628 968,38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38 903 128,93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40 413 835,00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39 366 911,00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39 005 711,00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156 022844,00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436 180 984,39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40 469 629,01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43 369 957,05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38 628 968,38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38 903 128,93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40 413 835,00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39 366 911,00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39 005 711,00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156 022844,00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Счетная палата города Ханты-Мансийска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220 382 117,85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8 824 283,85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26 100 738,00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26 482 248,00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109 983232,00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220 382 117,85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8 824 283,85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26 100 738,00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26 482 248,00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26 495 808,00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109 983232,00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 w:val="restart"/>
          </w:tcPr>
          <w:p w:rsidR="00A379F6" w:rsidRPr="00A379F6" w:rsidRDefault="00A379F6" w:rsidP="00A379F6">
            <w:pPr>
              <w:pStyle w:val="ConsPlusNormal"/>
            </w:pPr>
            <w:r w:rsidRPr="00A379F6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всего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3 068 435,00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39 560,00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347 642,00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701 233,00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1 320 000,00</w:t>
            </w:r>
          </w:p>
        </w:tc>
      </w:tr>
      <w:tr w:rsidR="00A379F6" w:rsidRPr="00A379F6" w:rsidTr="00A379F6">
        <w:tc>
          <w:tcPr>
            <w:tcW w:w="1497" w:type="pct"/>
            <w:gridSpan w:val="4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38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бюджет города</w:t>
            </w:r>
          </w:p>
        </w:tc>
        <w:tc>
          <w:tcPr>
            <w:tcW w:w="377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3 068 435,00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39 560,00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347 642,00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701 233,00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39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330 000,00</w:t>
            </w:r>
          </w:p>
        </w:tc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1 320 000,00</w:t>
            </w:r>
          </w:p>
        </w:tc>
      </w:tr>
    </w:tbl>
    <w:p w:rsidR="00A379F6" w:rsidRPr="00A379F6" w:rsidRDefault="00A379F6" w:rsidP="00A379F6">
      <w:pPr>
        <w:pStyle w:val="ConsPlusNormal"/>
        <w:sectPr w:rsidR="00A379F6" w:rsidRPr="00A379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79F6" w:rsidRPr="00A379F6" w:rsidRDefault="00A379F6" w:rsidP="00A379F6">
      <w:pPr>
        <w:pStyle w:val="ConsPlusNormal"/>
        <w:jc w:val="right"/>
        <w:outlineLvl w:val="1"/>
      </w:pPr>
      <w:r w:rsidRPr="00A379F6">
        <w:lastRenderedPageBreak/>
        <w:t>Приложение 2</w:t>
      </w:r>
    </w:p>
    <w:p w:rsidR="00A379F6" w:rsidRPr="00A379F6" w:rsidRDefault="00A379F6" w:rsidP="00A379F6">
      <w:pPr>
        <w:pStyle w:val="ConsPlusNormal"/>
        <w:jc w:val="right"/>
      </w:pPr>
      <w:r w:rsidRPr="00A379F6">
        <w:t>к муниципальной программе</w:t>
      </w:r>
    </w:p>
    <w:p w:rsidR="00A379F6" w:rsidRPr="00A379F6" w:rsidRDefault="00A379F6" w:rsidP="00A379F6">
      <w:pPr>
        <w:pStyle w:val="ConsPlusNormal"/>
        <w:jc w:val="right"/>
      </w:pPr>
      <w:r w:rsidRPr="00A379F6">
        <w:t>"Управление муниципальными финансами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Ханты-Мансийска"</w:t>
      </w:r>
    </w:p>
    <w:p w:rsidR="00A379F6" w:rsidRPr="00A379F6" w:rsidRDefault="00A379F6" w:rsidP="00A379F6">
      <w:pPr>
        <w:pStyle w:val="ConsPlusNormal"/>
        <w:jc w:val="right"/>
      </w:pPr>
    </w:p>
    <w:p w:rsidR="00A379F6" w:rsidRPr="00A379F6" w:rsidRDefault="00A379F6" w:rsidP="00A379F6">
      <w:pPr>
        <w:pStyle w:val="ConsPlusTitle"/>
        <w:jc w:val="center"/>
      </w:pPr>
      <w:r w:rsidRPr="00A379F6">
        <w:t>ПЕРЕЧЕНЬ</w:t>
      </w:r>
    </w:p>
    <w:p w:rsidR="00A379F6" w:rsidRPr="00A379F6" w:rsidRDefault="00A379F6" w:rsidP="00A379F6">
      <w:pPr>
        <w:pStyle w:val="ConsPlusTitle"/>
        <w:jc w:val="center"/>
      </w:pPr>
      <w:r w:rsidRPr="00A379F6">
        <w:t>ОСНОВНЫХ МЕРОПРИЯТИЙ МУНИЦИПАЛЬНОЙ ПРОГРАММЫ</w:t>
      </w:r>
    </w:p>
    <w:p w:rsidR="00A379F6" w:rsidRPr="00A379F6" w:rsidRDefault="00A379F6" w:rsidP="00A379F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5"/>
        <w:gridCol w:w="2571"/>
        <w:gridCol w:w="3098"/>
        <w:gridCol w:w="2170"/>
      </w:tblGrid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N основного мероприятия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основного мероприятия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Направления расходов основного мероприятия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порядка, номер приложения (при наличии)</w:t>
            </w:r>
          </w:p>
        </w:tc>
      </w:tr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3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4</w:t>
            </w:r>
          </w:p>
        </w:tc>
      </w:tr>
      <w:tr w:rsidR="00A379F6" w:rsidRPr="00A379F6" w:rsidTr="00A379F6">
        <w:tc>
          <w:tcPr>
            <w:tcW w:w="5000" w:type="pct"/>
            <w:gridSpan w:val="4"/>
          </w:tcPr>
          <w:p w:rsidR="00A379F6" w:rsidRPr="00A379F6" w:rsidRDefault="00A379F6" w:rsidP="00A379F6">
            <w:pPr>
              <w:pStyle w:val="ConsPlusNormal"/>
            </w:pPr>
            <w:r w:rsidRPr="00A379F6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A379F6" w:rsidRPr="00A379F6" w:rsidTr="00A379F6">
        <w:tc>
          <w:tcPr>
            <w:tcW w:w="5000" w:type="pct"/>
            <w:gridSpan w:val="4"/>
          </w:tcPr>
          <w:p w:rsidR="00A379F6" w:rsidRPr="00A379F6" w:rsidRDefault="00A379F6" w:rsidP="00A379F6">
            <w:pPr>
              <w:pStyle w:val="ConsPlusNormal"/>
            </w:pPr>
            <w:r w:rsidRPr="00A379F6">
              <w:t>Задачи: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A379F6" w:rsidRPr="00A379F6" w:rsidRDefault="00A379F6" w:rsidP="00A379F6">
            <w:pPr>
              <w:pStyle w:val="ConsPlusNormal"/>
            </w:pPr>
            <w:r w:rsidRPr="00A379F6">
              <w:t>4.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кодексом Российской Федерации и муниципальными правовыми актами города Ханты-Мансийска</w:t>
            </w:r>
          </w:p>
        </w:tc>
      </w:tr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1.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-</w:t>
            </w:r>
          </w:p>
        </w:tc>
      </w:tr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2.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 xml:space="preserve"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</w:t>
            </w:r>
            <w:r w:rsidRPr="00A379F6">
              <w:lastRenderedPageBreak/>
              <w:t>имиджа надежного заемщика и гаранта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 xml:space="preserve">постановление Администрации города Ханты-Мансийска от 13.04.2020 N 420 "Об утверждении порядка осуществления муниципальных заимствований, обслуживания и </w:t>
            </w:r>
            <w:r w:rsidRPr="00A379F6">
              <w:lastRenderedPageBreak/>
              <w:t>управления муниципальным долгом"</w:t>
            </w:r>
          </w:p>
        </w:tc>
      </w:tr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3.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Формирование в бюджете города Ханты-Мансийска резервного фонда Администрации города Ханты-Мансийска в соответствии с требованиями Бюджетного кодекса Российской Федерации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Формирование расходов резервного фонда Администрации города Ханты-Мансийска для исполнения расходных обязательств по финансовому обеспечению непредвиденных расходов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постановление Администрации города Ханты-Мансийска от 03.04.2020 "Об утверждении порядка использования бюджетных ассигнований резервного фонда Администрации города Ханты-Мансийска"</w:t>
            </w:r>
          </w:p>
        </w:tc>
      </w:tr>
      <w:tr w:rsidR="00A379F6" w:rsidRPr="00A379F6" w:rsidTr="00A379F6">
        <w:tc>
          <w:tcPr>
            <w:tcW w:w="805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4.</w:t>
            </w:r>
          </w:p>
        </w:tc>
        <w:tc>
          <w:tcPr>
            <w:tcW w:w="137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Обеспечение деятельности Думы города Ханты-Мансийска, Счетной палаты города Ханты-Мансийска</w:t>
            </w:r>
          </w:p>
        </w:tc>
        <w:tc>
          <w:tcPr>
            <w:tcW w:w="1658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Материально-техническое и финансовое обеспечение деятельности Думы города Ханты-Мансийска и Счетной палаты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16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-</w:t>
            </w:r>
          </w:p>
        </w:tc>
      </w:tr>
    </w:tbl>
    <w:p w:rsidR="00A379F6" w:rsidRPr="00A379F6" w:rsidRDefault="00A379F6" w:rsidP="00A379F6">
      <w:pPr>
        <w:pStyle w:val="ConsPlusNormal"/>
        <w:jc w:val="right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Default="00A379F6" w:rsidP="00A379F6">
      <w:pPr>
        <w:pStyle w:val="ConsPlusNormal"/>
        <w:jc w:val="right"/>
        <w:outlineLvl w:val="1"/>
      </w:pPr>
    </w:p>
    <w:p w:rsidR="00A379F6" w:rsidRPr="00A379F6" w:rsidRDefault="00A379F6" w:rsidP="00A379F6">
      <w:pPr>
        <w:pStyle w:val="ConsPlusNormal"/>
        <w:jc w:val="right"/>
        <w:outlineLvl w:val="1"/>
      </w:pPr>
      <w:r w:rsidRPr="00A379F6">
        <w:lastRenderedPageBreak/>
        <w:t>Приложение 3</w:t>
      </w:r>
    </w:p>
    <w:p w:rsidR="00A379F6" w:rsidRPr="00A379F6" w:rsidRDefault="00A379F6" w:rsidP="00A379F6">
      <w:pPr>
        <w:pStyle w:val="ConsPlusNormal"/>
        <w:jc w:val="right"/>
      </w:pPr>
      <w:r w:rsidRPr="00A379F6">
        <w:t>к муниципальной программе</w:t>
      </w:r>
    </w:p>
    <w:p w:rsidR="00A379F6" w:rsidRPr="00A379F6" w:rsidRDefault="00A379F6" w:rsidP="00A379F6">
      <w:pPr>
        <w:pStyle w:val="ConsPlusNormal"/>
        <w:jc w:val="right"/>
      </w:pPr>
      <w:r w:rsidRPr="00A379F6">
        <w:t>"Управление муниципальными финансами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Ханты-Мансийска"</w:t>
      </w: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Title"/>
        <w:jc w:val="center"/>
      </w:pPr>
      <w:r w:rsidRPr="00A379F6">
        <w:t>ПЕРЕЧЕНЬ</w:t>
      </w:r>
    </w:p>
    <w:p w:rsidR="00A379F6" w:rsidRPr="00A379F6" w:rsidRDefault="00A379F6" w:rsidP="00A379F6">
      <w:pPr>
        <w:pStyle w:val="ConsPlusTitle"/>
        <w:jc w:val="center"/>
      </w:pPr>
      <w:r w:rsidRPr="00A379F6">
        <w:t>РЕАЛИЗУЕМЫХ ОБЪЕКТОВ НА ОЧЕРЕДНОЙ ФИНАНСОВЫЙ ГОД И ПЛАНОВЫЙ</w:t>
      </w:r>
    </w:p>
    <w:p w:rsidR="00A379F6" w:rsidRPr="00A379F6" w:rsidRDefault="00A379F6" w:rsidP="00A379F6">
      <w:pPr>
        <w:pStyle w:val="ConsPlusTitle"/>
        <w:jc w:val="center"/>
      </w:pPr>
      <w:r w:rsidRPr="00A379F6">
        <w:t>ПЕРИОД, ВКЛЮЧАЯ ПРИОБРЕТЕНИЕ ОБЪЕКТОВ НЕДВИЖИМОГО ИМУЩЕСТВА,</w:t>
      </w:r>
    </w:p>
    <w:p w:rsidR="00A379F6" w:rsidRPr="00A379F6" w:rsidRDefault="00A379F6" w:rsidP="00A379F6">
      <w:pPr>
        <w:pStyle w:val="ConsPlusTitle"/>
        <w:jc w:val="center"/>
      </w:pPr>
      <w:r w:rsidRPr="00A379F6">
        <w:t>ОБЪЕКТОВ, СОЗДАВАЕМЫХ В СООТВЕТСТВИИ С СОГЛАШЕНИЯМИ</w:t>
      </w:r>
    </w:p>
    <w:p w:rsidR="00A379F6" w:rsidRPr="00A379F6" w:rsidRDefault="00A379F6" w:rsidP="00A379F6">
      <w:pPr>
        <w:pStyle w:val="ConsPlusTitle"/>
        <w:jc w:val="center"/>
      </w:pPr>
      <w:r w:rsidRPr="00A379F6">
        <w:t>О ГОСУДАРСТВЕННО-ЧАСТНОМ ПАРТНЕРСТВЕ, МУНИЦИПАЛЬНО-ЧАСТНОМ</w:t>
      </w:r>
    </w:p>
    <w:p w:rsidR="00A379F6" w:rsidRPr="00A379F6" w:rsidRDefault="00A379F6" w:rsidP="00A379F6">
      <w:pPr>
        <w:pStyle w:val="ConsPlusTitle"/>
        <w:jc w:val="center"/>
      </w:pPr>
      <w:r w:rsidRPr="00A379F6">
        <w:t>ПАРТНЕРСТВЕ И КОНЦЕССИОННЫМИ СОГЛАШЕНИЯМИ</w:t>
      </w:r>
    </w:p>
    <w:p w:rsidR="00A379F6" w:rsidRPr="00A379F6" w:rsidRDefault="00A379F6" w:rsidP="00A379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1361"/>
        <w:gridCol w:w="1984"/>
        <w:gridCol w:w="1928"/>
      </w:tblGrid>
      <w:tr w:rsidR="00A379F6" w:rsidRPr="00A379F6">
        <w:tc>
          <w:tcPr>
            <w:tcW w:w="624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N п/п</w:t>
            </w:r>
          </w:p>
        </w:tc>
        <w:tc>
          <w:tcPr>
            <w:tcW w:w="3175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объекта</w:t>
            </w:r>
          </w:p>
        </w:tc>
        <w:tc>
          <w:tcPr>
            <w:tcW w:w="136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Мощность</w:t>
            </w:r>
          </w:p>
        </w:tc>
        <w:tc>
          <w:tcPr>
            <w:tcW w:w="1984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Срок строительства, проектирования</w:t>
            </w:r>
          </w:p>
        </w:tc>
        <w:tc>
          <w:tcPr>
            <w:tcW w:w="1928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Источник финансирования</w:t>
            </w:r>
          </w:p>
        </w:tc>
      </w:tr>
      <w:tr w:rsidR="00A379F6" w:rsidRPr="00A379F6">
        <w:tc>
          <w:tcPr>
            <w:tcW w:w="624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</w:t>
            </w:r>
          </w:p>
        </w:tc>
        <w:tc>
          <w:tcPr>
            <w:tcW w:w="3175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</w:t>
            </w:r>
          </w:p>
        </w:tc>
        <w:tc>
          <w:tcPr>
            <w:tcW w:w="136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3</w:t>
            </w:r>
          </w:p>
        </w:tc>
        <w:tc>
          <w:tcPr>
            <w:tcW w:w="1984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4</w:t>
            </w:r>
          </w:p>
        </w:tc>
        <w:tc>
          <w:tcPr>
            <w:tcW w:w="1928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5</w:t>
            </w:r>
          </w:p>
        </w:tc>
      </w:tr>
      <w:tr w:rsidR="00A379F6" w:rsidRPr="00A379F6">
        <w:tc>
          <w:tcPr>
            <w:tcW w:w="9072" w:type="dxa"/>
            <w:gridSpan w:val="5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-</w:t>
            </w:r>
          </w:p>
        </w:tc>
      </w:tr>
    </w:tbl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  <w:jc w:val="right"/>
        <w:outlineLvl w:val="1"/>
      </w:pPr>
      <w:r w:rsidRPr="00A379F6">
        <w:lastRenderedPageBreak/>
        <w:t>Приложение 4</w:t>
      </w:r>
    </w:p>
    <w:p w:rsidR="00A379F6" w:rsidRPr="00A379F6" w:rsidRDefault="00A379F6" w:rsidP="00A379F6">
      <w:pPr>
        <w:pStyle w:val="ConsPlusNormal"/>
        <w:jc w:val="right"/>
      </w:pPr>
      <w:r w:rsidRPr="00A379F6">
        <w:t>к муниципальной программе</w:t>
      </w:r>
    </w:p>
    <w:p w:rsidR="00A379F6" w:rsidRPr="00A379F6" w:rsidRDefault="00A379F6" w:rsidP="00A379F6">
      <w:pPr>
        <w:pStyle w:val="ConsPlusNormal"/>
        <w:jc w:val="right"/>
      </w:pPr>
      <w:r w:rsidRPr="00A379F6">
        <w:t>"Управление муниципальными финансами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Ханты-Мансийска"</w:t>
      </w:r>
    </w:p>
    <w:p w:rsidR="00A379F6" w:rsidRPr="00A379F6" w:rsidRDefault="00A379F6" w:rsidP="00A379F6">
      <w:pPr>
        <w:pStyle w:val="ConsPlusNormal"/>
        <w:jc w:val="right"/>
      </w:pPr>
    </w:p>
    <w:p w:rsidR="00A379F6" w:rsidRPr="00A379F6" w:rsidRDefault="00A379F6" w:rsidP="00A379F6">
      <w:pPr>
        <w:pStyle w:val="ConsPlusTitle"/>
        <w:jc w:val="center"/>
      </w:pPr>
      <w:r w:rsidRPr="00A379F6">
        <w:t>ПЕРЕЧЕНЬ</w:t>
      </w:r>
    </w:p>
    <w:p w:rsidR="00A379F6" w:rsidRPr="00A379F6" w:rsidRDefault="00A379F6" w:rsidP="00A379F6">
      <w:pPr>
        <w:pStyle w:val="ConsPlusTitle"/>
        <w:jc w:val="center"/>
      </w:pPr>
      <w:r w:rsidRPr="00A379F6">
        <w:t>ОБЪЕКТОВ СОЦИАЛЬНО-КУЛЬТУРНОГО И КОММУНАЛЬНО-БЫТОВОГО</w:t>
      </w:r>
    </w:p>
    <w:p w:rsidR="00A379F6" w:rsidRPr="00A379F6" w:rsidRDefault="00A379F6" w:rsidP="00A379F6">
      <w:pPr>
        <w:pStyle w:val="ConsPlusTitle"/>
        <w:jc w:val="center"/>
      </w:pPr>
      <w:r w:rsidRPr="00A379F6">
        <w:t>НАЗНАЧЕНИЯ, МАСШТАБНЫХ ИНВЕСТИЦИОННЫХ ПРОЕКТОВ</w:t>
      </w:r>
    </w:p>
    <w:p w:rsidR="00A379F6" w:rsidRPr="00A379F6" w:rsidRDefault="00A379F6" w:rsidP="00A379F6">
      <w:pPr>
        <w:pStyle w:val="ConsPlusTitle"/>
        <w:jc w:val="center"/>
      </w:pPr>
      <w:r w:rsidRPr="00A379F6">
        <w:t>(ДАЛЕЕ - ИНВЕСТИЦИОННЫЕ ПРОЕКТЫ)</w:t>
      </w:r>
    </w:p>
    <w:p w:rsidR="00A379F6" w:rsidRPr="00A379F6" w:rsidRDefault="00A379F6" w:rsidP="00A379F6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4365"/>
        <w:gridCol w:w="2041"/>
        <w:gridCol w:w="2041"/>
      </w:tblGrid>
      <w:tr w:rsidR="00A379F6" w:rsidRPr="00A379F6">
        <w:tc>
          <w:tcPr>
            <w:tcW w:w="596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N п/п</w:t>
            </w:r>
          </w:p>
        </w:tc>
        <w:tc>
          <w:tcPr>
            <w:tcW w:w="4365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инвестиционного проекта</w:t>
            </w:r>
          </w:p>
        </w:tc>
        <w:tc>
          <w:tcPr>
            <w:tcW w:w="204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Объем финансирования инвестиционного проекта</w:t>
            </w:r>
          </w:p>
        </w:tc>
        <w:tc>
          <w:tcPr>
            <w:tcW w:w="204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Эффект от реализации инвестиционного проекта &lt;*&gt;</w:t>
            </w:r>
          </w:p>
        </w:tc>
      </w:tr>
      <w:tr w:rsidR="00A379F6" w:rsidRPr="00A379F6">
        <w:tc>
          <w:tcPr>
            <w:tcW w:w="596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</w:t>
            </w:r>
          </w:p>
        </w:tc>
        <w:tc>
          <w:tcPr>
            <w:tcW w:w="4365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</w:t>
            </w:r>
          </w:p>
        </w:tc>
        <w:tc>
          <w:tcPr>
            <w:tcW w:w="204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3</w:t>
            </w:r>
          </w:p>
        </w:tc>
        <w:tc>
          <w:tcPr>
            <w:tcW w:w="2041" w:type="dxa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4</w:t>
            </w:r>
          </w:p>
        </w:tc>
      </w:tr>
      <w:tr w:rsidR="00A379F6" w:rsidRPr="00A379F6">
        <w:tc>
          <w:tcPr>
            <w:tcW w:w="9043" w:type="dxa"/>
            <w:gridSpan w:val="4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-</w:t>
            </w:r>
          </w:p>
        </w:tc>
      </w:tr>
    </w:tbl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  <w:jc w:val="right"/>
        <w:outlineLvl w:val="1"/>
      </w:pPr>
      <w:r w:rsidRPr="00A379F6">
        <w:lastRenderedPageBreak/>
        <w:t>Приложение 5</w:t>
      </w:r>
    </w:p>
    <w:p w:rsidR="00A379F6" w:rsidRPr="00A379F6" w:rsidRDefault="00A379F6" w:rsidP="00A379F6">
      <w:pPr>
        <w:pStyle w:val="ConsPlusNormal"/>
        <w:jc w:val="right"/>
      </w:pPr>
      <w:r w:rsidRPr="00A379F6">
        <w:t>к муниципальной программе "Управление муниципальными</w:t>
      </w:r>
    </w:p>
    <w:p w:rsidR="00A379F6" w:rsidRPr="00A379F6" w:rsidRDefault="00A379F6" w:rsidP="00A379F6">
      <w:pPr>
        <w:pStyle w:val="ConsPlusNormal"/>
        <w:jc w:val="right"/>
      </w:pPr>
      <w:r w:rsidRPr="00A379F6">
        <w:t>финансами города Ханты-Мансийска"</w:t>
      </w: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Title"/>
        <w:jc w:val="center"/>
      </w:pPr>
      <w:r w:rsidRPr="00A379F6">
        <w:t>ПОКАЗАТЕЛИ,</w:t>
      </w:r>
    </w:p>
    <w:p w:rsidR="00A379F6" w:rsidRPr="00A379F6" w:rsidRDefault="00A379F6" w:rsidP="00A379F6">
      <w:pPr>
        <w:pStyle w:val="ConsPlusTitle"/>
        <w:jc w:val="center"/>
      </w:pPr>
      <w:r w:rsidRPr="00A379F6">
        <w:t>ХАРАКТЕРИЗУЮЩИЕ ЭФФЕКТИВНОСТЬ ОСНОВНОГО МЕРОПРИЯТИЯ</w:t>
      </w:r>
    </w:p>
    <w:p w:rsidR="00A379F6" w:rsidRPr="00A379F6" w:rsidRDefault="00A379F6" w:rsidP="00A379F6">
      <w:pPr>
        <w:pStyle w:val="ConsPlusTitle"/>
        <w:jc w:val="center"/>
      </w:pPr>
      <w:r w:rsidRPr="00A379F6">
        <w:t>МУНИЦИПАЛЬНОЙ ПРОГРАММЫ</w:t>
      </w:r>
    </w:p>
    <w:p w:rsidR="00A379F6" w:rsidRPr="00A379F6" w:rsidRDefault="00A379F6" w:rsidP="00A379F6">
      <w:pPr>
        <w:pStyle w:val="ConsPlusNormal"/>
      </w:pPr>
    </w:p>
    <w:p w:rsidR="00A379F6" w:rsidRPr="00A379F6" w:rsidRDefault="00A379F6" w:rsidP="00A379F6">
      <w:pPr>
        <w:pStyle w:val="ConsPlusNormal"/>
        <w:jc w:val="center"/>
      </w:pPr>
    </w:p>
    <w:p w:rsidR="00A379F6" w:rsidRPr="00A379F6" w:rsidRDefault="00A379F6" w:rsidP="00A379F6">
      <w:pPr>
        <w:pStyle w:val="ConsPlusNormal"/>
        <w:sectPr w:rsidR="00A379F6" w:rsidRPr="00A379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3850"/>
        <w:gridCol w:w="1806"/>
        <w:gridCol w:w="836"/>
        <w:gridCol w:w="836"/>
        <w:gridCol w:w="836"/>
        <w:gridCol w:w="836"/>
        <w:gridCol w:w="836"/>
        <w:gridCol w:w="836"/>
        <w:gridCol w:w="836"/>
        <w:gridCol w:w="1880"/>
      </w:tblGrid>
      <w:tr w:rsidR="00A379F6" w:rsidRPr="00A379F6" w:rsidTr="00A379F6">
        <w:tc>
          <w:tcPr>
            <w:tcW w:w="364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lastRenderedPageBreak/>
              <w:t>N</w:t>
            </w:r>
          </w:p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показателя</w:t>
            </w:r>
          </w:p>
        </w:tc>
        <w:tc>
          <w:tcPr>
            <w:tcW w:w="1326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Наименование целевых показателей</w:t>
            </w:r>
          </w:p>
        </w:tc>
        <w:tc>
          <w:tcPr>
            <w:tcW w:w="624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Базовый показатель на начало реализации муниципальной программы</w:t>
            </w:r>
          </w:p>
        </w:tc>
        <w:tc>
          <w:tcPr>
            <w:tcW w:w="2036" w:type="pct"/>
            <w:gridSpan w:val="7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Значения показателя по годам</w:t>
            </w:r>
          </w:p>
        </w:tc>
        <w:tc>
          <w:tcPr>
            <w:tcW w:w="650" w:type="pct"/>
            <w:vMerge w:val="restar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Целевое значение показателя на дату окончания реализации муниципальной программы</w:t>
            </w:r>
          </w:p>
        </w:tc>
      </w:tr>
      <w:tr w:rsidR="00A379F6" w:rsidRPr="00A379F6" w:rsidTr="00A379F6">
        <w:tc>
          <w:tcPr>
            <w:tcW w:w="36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1326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624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2020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2021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2022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2023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2024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2025 год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2026 год</w:t>
            </w:r>
          </w:p>
        </w:tc>
        <w:tc>
          <w:tcPr>
            <w:tcW w:w="650" w:type="pct"/>
            <w:vMerge/>
          </w:tcPr>
          <w:p w:rsidR="00A379F6" w:rsidRPr="00A379F6" w:rsidRDefault="00A379F6" w:rsidP="00A379F6">
            <w:pPr>
              <w:pStyle w:val="ConsPlusNormal"/>
            </w:pPr>
          </w:p>
        </w:tc>
      </w:tr>
      <w:tr w:rsidR="00A379F6" w:rsidRPr="00A379F6" w:rsidTr="00A379F6"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</w:t>
            </w:r>
          </w:p>
        </w:tc>
        <w:tc>
          <w:tcPr>
            <w:tcW w:w="1326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2</w:t>
            </w:r>
          </w:p>
        </w:tc>
        <w:tc>
          <w:tcPr>
            <w:tcW w:w="624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4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6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7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8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9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10</w:t>
            </w:r>
          </w:p>
        </w:tc>
        <w:tc>
          <w:tcPr>
            <w:tcW w:w="650" w:type="pct"/>
          </w:tcPr>
          <w:p w:rsidR="00A379F6" w:rsidRPr="00A379F6" w:rsidRDefault="00A379F6" w:rsidP="00A379F6">
            <w:pPr>
              <w:pStyle w:val="ConsPlusNormal"/>
              <w:jc w:val="center"/>
            </w:pPr>
            <w:r w:rsidRPr="00A379F6">
              <w:t>11</w:t>
            </w:r>
          </w:p>
        </w:tc>
      </w:tr>
      <w:tr w:rsidR="00A379F6" w:rsidRPr="00A379F6" w:rsidTr="00A379F6"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1.</w:t>
            </w:r>
          </w:p>
        </w:tc>
        <w:tc>
          <w:tcPr>
            <w:tcW w:w="132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 &lt;1&gt;</w:t>
            </w:r>
          </w:p>
        </w:tc>
        <w:tc>
          <w:tcPr>
            <w:tcW w:w="62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  <w:tc>
          <w:tcPr>
            <w:tcW w:w="6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&gt;=95</w:t>
            </w:r>
          </w:p>
        </w:tc>
      </w:tr>
      <w:tr w:rsidR="00A379F6" w:rsidRPr="00A379F6" w:rsidTr="00A379F6"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2.</w:t>
            </w:r>
          </w:p>
        </w:tc>
        <w:tc>
          <w:tcPr>
            <w:tcW w:w="132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 &lt;2&gt;</w:t>
            </w:r>
          </w:p>
        </w:tc>
        <w:tc>
          <w:tcPr>
            <w:tcW w:w="62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  <w:tc>
          <w:tcPr>
            <w:tcW w:w="6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100</w:t>
            </w:r>
          </w:p>
        </w:tc>
      </w:tr>
      <w:tr w:rsidR="00A379F6" w:rsidRPr="00A379F6" w:rsidTr="00A379F6"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3.</w:t>
            </w:r>
          </w:p>
        </w:tc>
        <w:tc>
          <w:tcPr>
            <w:tcW w:w="132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Доля расходов бюджета города Ханты-Мансийска на обслуживание муниципального долга в общем годовом объеме расходов бюджета города Ханты-Мансийска, за исключением расходов, осуществляемых за счет субвенций, % &lt;3&gt;</w:t>
            </w:r>
          </w:p>
        </w:tc>
        <w:tc>
          <w:tcPr>
            <w:tcW w:w="62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&lt;=1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&lt;=1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&lt;=1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&lt;=1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&lt;=5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&lt;=5</w:t>
            </w:r>
          </w:p>
        </w:tc>
        <w:tc>
          <w:tcPr>
            <w:tcW w:w="6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&lt;=5</w:t>
            </w:r>
          </w:p>
        </w:tc>
      </w:tr>
      <w:tr w:rsidR="00A379F6" w:rsidRPr="00A379F6" w:rsidTr="00A379F6">
        <w:tc>
          <w:tcPr>
            <w:tcW w:w="36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4.</w:t>
            </w:r>
          </w:p>
        </w:tc>
        <w:tc>
          <w:tcPr>
            <w:tcW w:w="1326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 xml:space="preserve">Доля расходов на формирование резервного фонда Администрации города Ханты-Мансийска в общем </w:t>
            </w:r>
            <w:r w:rsidRPr="00A379F6">
              <w:lastRenderedPageBreak/>
              <w:t>объеме расходов бюджета города Ханты-Мансийска, % &lt;4&gt;</w:t>
            </w:r>
          </w:p>
        </w:tc>
        <w:tc>
          <w:tcPr>
            <w:tcW w:w="624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lastRenderedPageBreak/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291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  <w:tc>
          <w:tcPr>
            <w:tcW w:w="650" w:type="pct"/>
          </w:tcPr>
          <w:p w:rsidR="00A379F6" w:rsidRPr="00A379F6" w:rsidRDefault="00A379F6" w:rsidP="00A379F6">
            <w:pPr>
              <w:pStyle w:val="ConsPlusNormal"/>
            </w:pPr>
            <w:r w:rsidRPr="00A379F6">
              <w:t>&lt;=3</w:t>
            </w:r>
          </w:p>
        </w:tc>
      </w:tr>
    </w:tbl>
    <w:p w:rsidR="00A379F6" w:rsidRPr="00A379F6" w:rsidRDefault="00A379F6" w:rsidP="00A379F6">
      <w:pPr>
        <w:pStyle w:val="ConsPlusNormal"/>
        <w:sectPr w:rsidR="00A379F6" w:rsidRPr="00A379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lastRenderedPageBreak/>
        <w:t>--------------------------------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&lt;1&gt; - показатель определяется ежемесячно по формуле: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 xml:space="preserve">ИРО в % = </w:t>
      </w:r>
      <w:proofErr w:type="spellStart"/>
      <w:r w:rsidRPr="00A379F6">
        <w:t>РОф</w:t>
      </w:r>
      <w:proofErr w:type="spellEnd"/>
      <w:r w:rsidRPr="00A379F6">
        <w:t xml:space="preserve"> * 100 / ПБАОП, где: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ИРО в % - исполнение расходных обязательств в процентах;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ИРО - кассовое исполнение бюджета города за отчетный период;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ПБАОП - план бюджетных ассигнований отчетного периода (доведенные до главных распорядителей средств объемы бюджетных ассигнований на отчетный период (далее - ГРБС);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&lt;2&gt; - показатель определяется раз в год в срок, установленный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 по формуле: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ФМ в % = ФК / ОК x 100%, где: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ФМ в % - доля ГРБС по итогам проведения мониторинга качества финансового менеджмента в процентах;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ФК - фактическое количество главных распорядителей средств бюджета города, имеющих итоговую оценку качества финансового менеджмента более 60 баллов за отчетный период;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ОК - общее количество главных распорядителей средств бюджета города, осуществляющих мониторинг качества финансового менеджмента;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&lt;3&gt; - показатель определяется по формуле: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ОМД в % = ФОМД * 100 / ПОМД, где: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ОМД в % - доля расходов на обслуживание муниципального долга в процентах;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ФОМД - фактически оплаченный муниципальный долг за отчетный период;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ПОМД - плановый объем расходов бюджета на обслуживание муниципального долга за отчетный период;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&lt;4&gt; - показатель определяется ежеквартально: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РРФ в % = ПБА * 100 / РФ, где:</w:t>
      </w:r>
    </w:p>
    <w:p w:rsidR="00A379F6" w:rsidRPr="00A379F6" w:rsidRDefault="00A379F6" w:rsidP="00A379F6">
      <w:pPr>
        <w:pStyle w:val="ConsPlusNormal"/>
        <w:ind w:firstLine="540"/>
        <w:jc w:val="both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РРФ в % - доля расходов на формирование резервного фонда в процентах;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ПБА - годовой план бюджетных ассигнований бюджета города, утвержденный на отчетную дату;</w:t>
      </w: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РФ - объем средств резервного фонда Администрации города Ханты-Мансийска, сформированный (уточненный) в расходной части бюджета города Ханты-Мансийска (согласно статье решения Думы города Ханты-Мансийска о бюджете города Ханты-Мансийска на очередной финансовый год и плановый период с учетом изменений)</w:t>
      </w: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Normal"/>
        <w:jc w:val="right"/>
        <w:outlineLvl w:val="0"/>
      </w:pPr>
      <w:r w:rsidRPr="00A379F6">
        <w:lastRenderedPageBreak/>
        <w:t>Приложение 2</w:t>
      </w:r>
    </w:p>
    <w:p w:rsidR="00A379F6" w:rsidRPr="00A379F6" w:rsidRDefault="00A379F6" w:rsidP="00A379F6">
      <w:pPr>
        <w:pStyle w:val="ConsPlusNormal"/>
        <w:jc w:val="right"/>
      </w:pPr>
      <w:r w:rsidRPr="00A379F6">
        <w:t>к постановлению Администрации</w:t>
      </w:r>
    </w:p>
    <w:p w:rsidR="00A379F6" w:rsidRPr="00A379F6" w:rsidRDefault="00A379F6" w:rsidP="00A379F6">
      <w:pPr>
        <w:pStyle w:val="ConsPlusNormal"/>
        <w:jc w:val="right"/>
      </w:pPr>
      <w:r w:rsidRPr="00A379F6">
        <w:t>города Ханты-Мансийска</w:t>
      </w:r>
    </w:p>
    <w:p w:rsidR="00A379F6" w:rsidRPr="00A379F6" w:rsidRDefault="00A379F6" w:rsidP="00A379F6">
      <w:pPr>
        <w:pStyle w:val="ConsPlusNormal"/>
        <w:jc w:val="right"/>
      </w:pPr>
      <w:r w:rsidRPr="00A379F6">
        <w:t>от 24.10.2013 N 1367</w:t>
      </w:r>
    </w:p>
    <w:p w:rsidR="00A379F6" w:rsidRPr="00A379F6" w:rsidRDefault="00A379F6" w:rsidP="00A379F6">
      <w:pPr>
        <w:pStyle w:val="ConsPlusNormal"/>
        <w:jc w:val="both"/>
      </w:pPr>
    </w:p>
    <w:p w:rsidR="00A379F6" w:rsidRPr="00A379F6" w:rsidRDefault="00A379F6" w:rsidP="00A379F6">
      <w:pPr>
        <w:pStyle w:val="ConsPlusTitle"/>
        <w:jc w:val="center"/>
      </w:pPr>
      <w:r w:rsidRPr="00A379F6">
        <w:t>НАПРАВЛЕНИЯ</w:t>
      </w:r>
    </w:p>
    <w:p w:rsidR="00A379F6" w:rsidRPr="00A379F6" w:rsidRDefault="00A379F6" w:rsidP="00A379F6">
      <w:pPr>
        <w:pStyle w:val="ConsPlusTitle"/>
        <w:jc w:val="center"/>
      </w:pPr>
      <w:r w:rsidRPr="00A379F6">
        <w:t>МЕРОПРИЯТИЙ МУНИЦИПАЛЬНОЙ ПРОГРАММЫ</w:t>
      </w:r>
    </w:p>
    <w:p w:rsidR="00A379F6" w:rsidRPr="00A379F6" w:rsidRDefault="00A379F6" w:rsidP="00A379F6">
      <w:pPr>
        <w:pStyle w:val="ConsPlusNormal"/>
        <w:jc w:val="center"/>
      </w:pPr>
    </w:p>
    <w:p w:rsidR="00A379F6" w:rsidRPr="00A379F6" w:rsidRDefault="00A379F6" w:rsidP="00A379F6">
      <w:pPr>
        <w:pStyle w:val="ConsPlusNormal"/>
        <w:ind w:firstLine="540"/>
        <w:jc w:val="both"/>
      </w:pPr>
      <w:r w:rsidRPr="00A379F6">
        <w:t>Утратили силу. - Постановление Администрации города Ханты-Мансийска от 17.03.2022 N 267.</w:t>
      </w:r>
    </w:p>
    <w:p w:rsidR="00A379F6" w:rsidRPr="00A379F6" w:rsidRDefault="00A379F6" w:rsidP="00A379F6">
      <w:pPr>
        <w:pStyle w:val="ConsPlusNormal"/>
        <w:jc w:val="both"/>
      </w:pPr>
      <w:bookmarkStart w:id="2" w:name="_GoBack"/>
      <w:bookmarkEnd w:id="2"/>
    </w:p>
    <w:sectPr w:rsidR="00A379F6" w:rsidRPr="00A379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F6"/>
    <w:rsid w:val="002A26E7"/>
    <w:rsid w:val="00A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9BDE-6B97-450C-80A2-BA5D8E2A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79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79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7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2024-02-20T05:29:00Z</dcterms:created>
  <dcterms:modified xsi:type="dcterms:W3CDTF">2024-02-20T05:32:00Z</dcterms:modified>
</cp:coreProperties>
</file>