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4" w:rsidRPr="00AB794A" w:rsidRDefault="00F07DD4" w:rsidP="00F07DD4">
      <w:pPr>
        <w:keepNext/>
        <w:keepLines/>
        <w:spacing w:after="0" w:line="240" w:lineRule="auto"/>
        <w:ind w:right="424"/>
        <w:jc w:val="center"/>
        <w:outlineLvl w:val="0"/>
        <w:rPr>
          <w:rFonts w:eastAsiaTheme="majorEastAsia"/>
          <w:b/>
          <w:bCs/>
          <w:color w:val="C45911" w:themeColor="accent2" w:themeShade="BF"/>
          <w:sz w:val="32"/>
          <w:szCs w:val="32"/>
        </w:rPr>
      </w:pPr>
      <w:bookmarkStart w:id="0" w:name="_Toc131164267"/>
      <w:bookmarkStart w:id="1" w:name="_Toc130222742"/>
      <w:bookmarkStart w:id="2" w:name="_Toc192253437"/>
      <w:r w:rsidRPr="00AB794A">
        <w:rPr>
          <w:rFonts w:eastAsiaTheme="majorEastAsia"/>
          <w:b/>
          <w:bCs/>
          <w:color w:val="C45911" w:themeColor="accent2" w:themeShade="BF"/>
          <w:sz w:val="32"/>
          <w:szCs w:val="32"/>
        </w:rPr>
        <w:t>Муниципальная программа</w:t>
      </w:r>
      <w:bookmarkEnd w:id="0"/>
      <w:r w:rsidRPr="00AB794A">
        <w:rPr>
          <w:rFonts w:eastAsiaTheme="majorEastAsia"/>
          <w:b/>
          <w:bCs/>
          <w:color w:val="C45911" w:themeColor="accent2" w:themeShade="BF"/>
          <w:sz w:val="32"/>
          <w:szCs w:val="32"/>
        </w:rPr>
        <w:t xml:space="preserve"> </w:t>
      </w:r>
      <w:bookmarkStart w:id="3" w:name="_Toc131164268"/>
      <w:r w:rsidRPr="00AB794A">
        <w:rPr>
          <w:rFonts w:eastAsiaTheme="majorEastAsia"/>
          <w:b/>
          <w:bCs/>
          <w:color w:val="C45911" w:themeColor="accent2" w:themeShade="BF"/>
          <w:sz w:val="32"/>
          <w:szCs w:val="32"/>
        </w:rPr>
        <w:t>«Управление муниципальными финансами города</w:t>
      </w:r>
      <w:bookmarkStart w:id="4" w:name="_Toc131164269"/>
      <w:bookmarkEnd w:id="3"/>
      <w:r w:rsidRPr="00AB794A">
        <w:rPr>
          <w:rFonts w:eastAsiaTheme="majorEastAsia"/>
          <w:b/>
          <w:bCs/>
          <w:color w:val="C45911" w:themeColor="accent2" w:themeShade="BF"/>
          <w:sz w:val="32"/>
          <w:szCs w:val="32"/>
        </w:rPr>
        <w:t xml:space="preserve"> Ханты-Мансийска»</w:t>
      </w:r>
      <w:bookmarkEnd w:id="1"/>
      <w:bookmarkEnd w:id="2"/>
      <w:bookmarkEnd w:id="4"/>
    </w:p>
    <w:p w:rsidR="00F07DD4" w:rsidRPr="00D92B40" w:rsidRDefault="00F07DD4" w:rsidP="00F07DD4">
      <w:pPr>
        <w:spacing w:after="0"/>
        <w:ind w:firstLine="709"/>
        <w:jc w:val="both"/>
        <w:rPr>
          <w:rFonts w:eastAsia="Times New Roman"/>
          <w:sz w:val="28"/>
          <w:szCs w:val="28"/>
          <w:highlight w:val="yellow"/>
          <w:lang w:eastAsia="en-US"/>
        </w:rPr>
      </w:pPr>
    </w:p>
    <w:p w:rsidR="00AB794A" w:rsidRDefault="00AB794A" w:rsidP="00AB794A">
      <w:pPr>
        <w:spacing w:after="0"/>
        <w:ind w:firstLine="709"/>
        <w:jc w:val="both"/>
        <w:rPr>
          <w:rFonts w:eastAsia="Times New Roman"/>
          <w:sz w:val="28"/>
          <w:szCs w:val="28"/>
          <w:lang w:eastAsia="en-US"/>
        </w:rPr>
      </w:pPr>
      <w:r w:rsidRPr="003D6A50">
        <w:rPr>
          <w:rFonts w:eastAsia="Times New Roman"/>
          <w:sz w:val="28"/>
          <w:szCs w:val="28"/>
          <w:lang w:eastAsia="en-US"/>
        </w:rPr>
        <w:t>Муниципальная программа «Управление муниципальными финансами города Ханты-Мансийска» утверждена постановлением Администрации города Ханты-Мансийска от 24 октября 2013 года № 1367</w:t>
      </w:r>
      <w:r>
        <w:rPr>
          <w:rFonts w:eastAsia="Times New Roman"/>
          <w:sz w:val="28"/>
          <w:szCs w:val="28"/>
          <w:lang w:eastAsia="en-US"/>
        </w:rPr>
        <w:t xml:space="preserve"> (далее – муниципальная программа)</w:t>
      </w:r>
      <w:r w:rsidRPr="003D6A50">
        <w:rPr>
          <w:rFonts w:eastAsia="Times New Roman"/>
          <w:sz w:val="28"/>
          <w:szCs w:val="28"/>
          <w:lang w:eastAsia="en-US"/>
        </w:rPr>
        <w:t>.</w:t>
      </w:r>
    </w:p>
    <w:p w:rsidR="00AB794A" w:rsidRPr="003D6A50" w:rsidRDefault="00AB794A" w:rsidP="00AB794A">
      <w:pPr>
        <w:spacing w:after="0"/>
        <w:ind w:firstLine="709"/>
        <w:jc w:val="both"/>
        <w:rPr>
          <w:sz w:val="28"/>
          <w:szCs w:val="28"/>
          <w:lang w:eastAsia="en-US"/>
        </w:rPr>
      </w:pPr>
      <w:r w:rsidRPr="003D6A50">
        <w:rPr>
          <w:sz w:val="28"/>
          <w:szCs w:val="28"/>
        </w:rPr>
        <w:t xml:space="preserve">Общий объем финансирования из бюджета города Ханты-Мансийска </w:t>
      </w:r>
      <w:r w:rsidRPr="003D6A50">
        <w:rPr>
          <w:sz w:val="28"/>
          <w:szCs w:val="28"/>
        </w:rPr>
        <w:br/>
        <w:t>на 2024 год составляет 179 065,9 тыс. рублей.</w:t>
      </w:r>
    </w:p>
    <w:p w:rsidR="00AB794A" w:rsidRPr="004470B3" w:rsidRDefault="00AB794A" w:rsidP="00AB794A">
      <w:pPr>
        <w:autoSpaceDE w:val="0"/>
        <w:autoSpaceDN w:val="0"/>
        <w:adjustRightInd w:val="0"/>
        <w:spacing w:after="0"/>
        <w:ind w:firstLine="709"/>
        <w:jc w:val="both"/>
        <w:rPr>
          <w:rFonts w:eastAsia="Times New Roman"/>
          <w:sz w:val="28"/>
          <w:szCs w:val="28"/>
          <w:lang w:bidi="en-US"/>
        </w:rPr>
      </w:pPr>
      <w:r>
        <w:rPr>
          <w:sz w:val="28"/>
          <w:szCs w:val="28"/>
        </w:rPr>
        <w:tab/>
      </w:r>
      <w:r w:rsidRPr="004470B3">
        <w:rPr>
          <w:sz w:val="28"/>
          <w:szCs w:val="28"/>
        </w:rPr>
        <w:t xml:space="preserve">Исполнение </w:t>
      </w:r>
      <w:r w:rsidRPr="004470B3">
        <w:rPr>
          <w:bCs/>
          <w:sz w:val="28"/>
          <w:szCs w:val="28"/>
        </w:rPr>
        <w:t>муниципальной программы</w:t>
      </w:r>
      <w:r w:rsidRPr="004470B3">
        <w:rPr>
          <w:sz w:val="28"/>
          <w:szCs w:val="28"/>
        </w:rPr>
        <w:t xml:space="preserve"> на отчетную дату составляет 179 065,9 тыс. рублей, </w:t>
      </w:r>
      <w:r w:rsidRPr="004470B3">
        <w:rPr>
          <w:rFonts w:eastAsia="Times New Roman"/>
          <w:sz w:val="28"/>
          <w:szCs w:val="28"/>
          <w:lang w:bidi="en-US"/>
        </w:rPr>
        <w:t xml:space="preserve">в том числе средства бюджета автономного округа - </w:t>
      </w:r>
      <w:r w:rsidRPr="004470B3">
        <w:rPr>
          <w:rFonts w:eastAsia="Arial Unicode MS"/>
          <w:sz w:val="28"/>
          <w:szCs w:val="28"/>
          <w:lang w:eastAsia="en-US" w:bidi="en-US"/>
        </w:rPr>
        <w:t>2</w:t>
      </w:r>
      <w:r w:rsidRPr="004470B3">
        <w:rPr>
          <w:rFonts w:eastAsia="Arial Unicode MS"/>
          <w:sz w:val="28"/>
          <w:szCs w:val="28"/>
          <w:lang w:val="en-US" w:eastAsia="en-US" w:bidi="en-US"/>
        </w:rPr>
        <w:t> </w:t>
      </w:r>
      <w:r w:rsidRPr="004470B3">
        <w:rPr>
          <w:rFonts w:eastAsia="Arial Unicode MS"/>
          <w:sz w:val="28"/>
          <w:szCs w:val="28"/>
          <w:lang w:eastAsia="en-US" w:bidi="en-US"/>
        </w:rPr>
        <w:t xml:space="preserve">454,5 </w:t>
      </w:r>
      <w:r w:rsidRPr="004470B3">
        <w:rPr>
          <w:rFonts w:eastAsia="Times New Roman"/>
          <w:sz w:val="28"/>
          <w:szCs w:val="28"/>
          <w:lang w:bidi="en-US"/>
        </w:rPr>
        <w:t xml:space="preserve">тыс. рублей, средства бюджета города </w:t>
      </w:r>
      <w:r w:rsidRPr="004470B3">
        <w:rPr>
          <w:rFonts w:eastAsia="Times New Roman"/>
          <w:sz w:val="28"/>
          <w:szCs w:val="28"/>
          <w:lang w:eastAsia="en-US"/>
        </w:rPr>
        <w:t>Ханты-Мансийска -</w:t>
      </w:r>
      <w:r w:rsidRPr="004470B3">
        <w:rPr>
          <w:rFonts w:eastAsia="Times New Roman"/>
          <w:sz w:val="28"/>
          <w:szCs w:val="28"/>
          <w:lang w:bidi="en-US"/>
        </w:rPr>
        <w:t xml:space="preserve"> 176</w:t>
      </w:r>
      <w:r w:rsidRPr="004470B3">
        <w:rPr>
          <w:rFonts w:eastAsia="Times New Roman"/>
          <w:sz w:val="28"/>
          <w:szCs w:val="28"/>
          <w:lang w:val="en-US" w:bidi="en-US"/>
        </w:rPr>
        <w:t> </w:t>
      </w:r>
      <w:r w:rsidRPr="004470B3">
        <w:rPr>
          <w:rFonts w:eastAsia="Times New Roman"/>
          <w:sz w:val="28"/>
          <w:szCs w:val="28"/>
          <w:lang w:bidi="en-US"/>
        </w:rPr>
        <w:t>611,4 тыс. рублей.</w:t>
      </w:r>
    </w:p>
    <w:p w:rsidR="00AB794A" w:rsidRDefault="00AB794A" w:rsidP="00AB794A">
      <w:pPr>
        <w:tabs>
          <w:tab w:val="left" w:pos="459"/>
        </w:tabs>
        <w:suppressAutoHyphens/>
        <w:spacing w:after="0"/>
        <w:ind w:right="-2"/>
        <w:jc w:val="both"/>
        <w:rPr>
          <w:sz w:val="24"/>
          <w:szCs w:val="24"/>
        </w:rPr>
      </w:pPr>
      <w:r>
        <w:rPr>
          <w:rFonts w:eastAsia="Times New Roman"/>
          <w:sz w:val="28"/>
          <w:szCs w:val="28"/>
          <w:lang w:eastAsia="en-US"/>
        </w:rPr>
        <w:t xml:space="preserve">          </w:t>
      </w:r>
      <w:r w:rsidRPr="00F25531">
        <w:rPr>
          <w:sz w:val="28"/>
          <w:szCs w:val="28"/>
        </w:rPr>
        <w:t>Исполнение расходов бюджета города по муниципальной программе «</w:t>
      </w:r>
      <w:r w:rsidRPr="003D6A50">
        <w:rPr>
          <w:rFonts w:eastAsia="Times New Roman"/>
          <w:sz w:val="28"/>
          <w:szCs w:val="28"/>
          <w:lang w:eastAsia="en-US"/>
        </w:rPr>
        <w:t>Управление муниципальными финансами города Ханты-Мансийска</w:t>
      </w:r>
      <w:r w:rsidRPr="00F25531">
        <w:rPr>
          <w:sz w:val="28"/>
          <w:szCs w:val="28"/>
        </w:rPr>
        <w:t>» осуществляли следующие ответственные исполнители</w:t>
      </w:r>
      <w:r>
        <w:rPr>
          <w:sz w:val="28"/>
          <w:szCs w:val="28"/>
        </w:rPr>
        <w:t>:</w:t>
      </w:r>
    </w:p>
    <w:p w:rsidR="00AB794A" w:rsidRPr="003D6A50" w:rsidRDefault="00AB794A" w:rsidP="00AB794A">
      <w:pPr>
        <w:tabs>
          <w:tab w:val="left" w:pos="459"/>
        </w:tabs>
        <w:suppressAutoHyphens/>
        <w:spacing w:after="0"/>
        <w:ind w:firstLine="709"/>
        <w:rPr>
          <w:sz w:val="24"/>
          <w:szCs w:val="24"/>
        </w:rPr>
      </w:pPr>
      <w:r w:rsidRPr="003D6A50">
        <w:rPr>
          <w:sz w:val="24"/>
          <w:szCs w:val="24"/>
        </w:rPr>
        <w:t xml:space="preserve"> (тыс. рублей)</w:t>
      </w:r>
    </w:p>
    <w:tbl>
      <w:tblPr>
        <w:tblW w:w="9101" w:type="dxa"/>
        <w:tblInd w:w="250" w:type="dxa"/>
        <w:tblLook w:val="04A0" w:firstRow="1" w:lastRow="0" w:firstColumn="1" w:lastColumn="0" w:noHBand="0" w:noVBand="1"/>
      </w:tblPr>
      <w:tblGrid>
        <w:gridCol w:w="613"/>
        <w:gridCol w:w="3214"/>
        <w:gridCol w:w="1418"/>
        <w:gridCol w:w="1297"/>
        <w:gridCol w:w="1255"/>
        <w:gridCol w:w="1304"/>
      </w:tblGrid>
      <w:tr w:rsidR="00AB794A" w:rsidRPr="003D6A50" w:rsidTr="00902B01">
        <w:trPr>
          <w:trHeight w:val="423"/>
          <w:tblHeader/>
        </w:trPr>
        <w:tc>
          <w:tcPr>
            <w:tcW w:w="61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 п/п</w:t>
            </w:r>
          </w:p>
        </w:tc>
        <w:tc>
          <w:tcPr>
            <w:tcW w:w="3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Наименование основного исполнителя, соисполнителя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2023 год (отчет)</w:t>
            </w:r>
          </w:p>
        </w:tc>
        <w:tc>
          <w:tcPr>
            <w:tcW w:w="3856" w:type="dxa"/>
            <w:gridSpan w:val="3"/>
            <w:tcBorders>
              <w:top w:val="single" w:sz="4" w:space="0" w:color="auto"/>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2024 год</w:t>
            </w:r>
          </w:p>
        </w:tc>
      </w:tr>
      <w:tr w:rsidR="00AB794A" w:rsidRPr="003D6A50" w:rsidTr="00902B01">
        <w:trPr>
          <w:trHeight w:val="635"/>
          <w:tblHeader/>
        </w:trPr>
        <w:tc>
          <w:tcPr>
            <w:tcW w:w="613" w:type="dxa"/>
            <w:vMerge/>
            <w:tcBorders>
              <w:top w:val="single" w:sz="4" w:space="0" w:color="auto"/>
              <w:left w:val="single" w:sz="4" w:space="0" w:color="auto"/>
              <w:bottom w:val="single" w:sz="4" w:space="0" w:color="000000"/>
              <w:right w:val="single" w:sz="4" w:space="0" w:color="auto"/>
            </w:tcBorders>
            <w:hideMark/>
          </w:tcPr>
          <w:p w:rsidR="00AB794A" w:rsidRPr="003D6A50" w:rsidRDefault="00AB794A" w:rsidP="00902B01">
            <w:pPr>
              <w:spacing w:after="0"/>
              <w:jc w:val="center"/>
              <w:rPr>
                <w:rFonts w:eastAsia="Times New Roman"/>
                <w:sz w:val="20"/>
                <w:szCs w:val="20"/>
              </w:rPr>
            </w:pPr>
          </w:p>
        </w:tc>
        <w:tc>
          <w:tcPr>
            <w:tcW w:w="3214" w:type="dxa"/>
            <w:vMerge/>
            <w:tcBorders>
              <w:top w:val="single" w:sz="4" w:space="0" w:color="auto"/>
              <w:left w:val="single" w:sz="4" w:space="0" w:color="auto"/>
              <w:bottom w:val="single" w:sz="4" w:space="0" w:color="auto"/>
              <w:right w:val="single" w:sz="4" w:space="0" w:color="auto"/>
            </w:tcBorders>
            <w:hideMark/>
          </w:tcPr>
          <w:p w:rsidR="00AB794A" w:rsidRPr="003D6A50" w:rsidRDefault="00AB794A" w:rsidP="00902B01">
            <w:pPr>
              <w:spacing w:after="0"/>
              <w:jc w:val="center"/>
              <w:rPr>
                <w:rFonts w:eastAsia="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hideMark/>
          </w:tcPr>
          <w:p w:rsidR="00AB794A" w:rsidRPr="003D6A50" w:rsidRDefault="00AB794A" w:rsidP="00902B01">
            <w:pPr>
              <w:spacing w:after="0"/>
              <w:jc w:val="center"/>
              <w:rPr>
                <w:rFonts w:eastAsia="Times New Roman"/>
                <w:sz w:val="20"/>
                <w:szCs w:val="20"/>
              </w:rPr>
            </w:pPr>
          </w:p>
        </w:tc>
        <w:tc>
          <w:tcPr>
            <w:tcW w:w="1297"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Уточненный план</w:t>
            </w:r>
          </w:p>
        </w:tc>
        <w:tc>
          <w:tcPr>
            <w:tcW w:w="1255"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Исполнение</w:t>
            </w:r>
          </w:p>
        </w:tc>
        <w:tc>
          <w:tcPr>
            <w:tcW w:w="1304"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 исполнения</w:t>
            </w:r>
          </w:p>
        </w:tc>
      </w:tr>
      <w:tr w:rsidR="00AB794A" w:rsidRPr="003D6A50" w:rsidTr="00902B01">
        <w:trPr>
          <w:trHeight w:val="287"/>
          <w:tblHeader/>
        </w:trPr>
        <w:tc>
          <w:tcPr>
            <w:tcW w:w="613" w:type="dxa"/>
            <w:tcBorders>
              <w:top w:val="nil"/>
              <w:left w:val="single" w:sz="4" w:space="0" w:color="auto"/>
              <w:bottom w:val="single" w:sz="4" w:space="0" w:color="auto"/>
              <w:right w:val="single" w:sz="4" w:space="0" w:color="auto"/>
            </w:tcBorders>
            <w:shd w:val="clear" w:color="auto" w:fill="auto"/>
            <w:noWrap/>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1</w:t>
            </w:r>
          </w:p>
        </w:tc>
        <w:tc>
          <w:tcPr>
            <w:tcW w:w="3214"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2</w:t>
            </w:r>
          </w:p>
        </w:tc>
        <w:tc>
          <w:tcPr>
            <w:tcW w:w="1418"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3</w:t>
            </w:r>
          </w:p>
        </w:tc>
        <w:tc>
          <w:tcPr>
            <w:tcW w:w="1297"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4</w:t>
            </w:r>
          </w:p>
        </w:tc>
        <w:tc>
          <w:tcPr>
            <w:tcW w:w="1255"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5</w:t>
            </w:r>
          </w:p>
        </w:tc>
        <w:tc>
          <w:tcPr>
            <w:tcW w:w="1304"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6</w:t>
            </w:r>
          </w:p>
        </w:tc>
      </w:tr>
      <w:tr w:rsidR="00AB794A" w:rsidRPr="003D6A50" w:rsidTr="00902B01">
        <w:trPr>
          <w:trHeight w:val="287"/>
        </w:trPr>
        <w:tc>
          <w:tcPr>
            <w:tcW w:w="613" w:type="dxa"/>
            <w:tcBorders>
              <w:top w:val="nil"/>
              <w:left w:val="single" w:sz="4" w:space="0" w:color="auto"/>
              <w:bottom w:val="single" w:sz="4" w:space="0" w:color="auto"/>
              <w:right w:val="single" w:sz="4" w:space="0" w:color="auto"/>
            </w:tcBorders>
            <w:shd w:val="clear" w:color="auto" w:fill="auto"/>
            <w:noWrap/>
            <w:hideMark/>
          </w:tcPr>
          <w:p w:rsidR="00AB794A" w:rsidRPr="003D6A50" w:rsidRDefault="00AB794A" w:rsidP="00902B01">
            <w:pPr>
              <w:spacing w:after="0" w:line="240" w:lineRule="auto"/>
              <w:jc w:val="center"/>
              <w:rPr>
                <w:rFonts w:eastAsia="Times New Roman"/>
                <w:sz w:val="20"/>
                <w:szCs w:val="20"/>
              </w:rPr>
            </w:pPr>
          </w:p>
        </w:tc>
        <w:tc>
          <w:tcPr>
            <w:tcW w:w="3214"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sz w:val="20"/>
                <w:szCs w:val="20"/>
              </w:rPr>
            </w:pPr>
            <w:r w:rsidRPr="003D6A50">
              <w:rPr>
                <w:rFonts w:eastAsia="Times New Roman"/>
                <w:sz w:val="20"/>
                <w:szCs w:val="20"/>
              </w:rPr>
              <w:t>Всего по муниципальной программе, в том числе:</w:t>
            </w:r>
          </w:p>
        </w:tc>
        <w:tc>
          <w:tcPr>
            <w:tcW w:w="1418"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155 421,4</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179 065,9</w:t>
            </w:r>
          </w:p>
        </w:tc>
        <w:tc>
          <w:tcPr>
            <w:tcW w:w="1255"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179 065,9</w:t>
            </w:r>
          </w:p>
        </w:tc>
        <w:tc>
          <w:tcPr>
            <w:tcW w:w="130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575"/>
        </w:trPr>
        <w:tc>
          <w:tcPr>
            <w:tcW w:w="613" w:type="dxa"/>
            <w:tcBorders>
              <w:top w:val="nil"/>
              <w:left w:val="single" w:sz="4" w:space="0" w:color="auto"/>
              <w:bottom w:val="single" w:sz="4" w:space="0" w:color="auto"/>
              <w:right w:val="single" w:sz="4" w:space="0" w:color="auto"/>
            </w:tcBorders>
            <w:shd w:val="clear" w:color="auto" w:fill="auto"/>
            <w:noWrap/>
            <w:hideMark/>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w:t>
            </w:r>
          </w:p>
        </w:tc>
        <w:tc>
          <w:tcPr>
            <w:tcW w:w="3214"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Департамент управления финансами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90 069,9</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105 276,2</w:t>
            </w:r>
          </w:p>
        </w:tc>
        <w:tc>
          <w:tcPr>
            <w:tcW w:w="1255"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105 276,2</w:t>
            </w:r>
          </w:p>
        </w:tc>
        <w:tc>
          <w:tcPr>
            <w:tcW w:w="130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328"/>
        </w:trPr>
        <w:tc>
          <w:tcPr>
            <w:tcW w:w="613" w:type="dxa"/>
            <w:tcBorders>
              <w:top w:val="nil"/>
              <w:left w:val="single" w:sz="4" w:space="0" w:color="auto"/>
              <w:bottom w:val="single" w:sz="4" w:space="0" w:color="auto"/>
              <w:right w:val="single" w:sz="4" w:space="0" w:color="auto"/>
            </w:tcBorders>
            <w:shd w:val="clear" w:color="auto" w:fill="auto"/>
            <w:noWrap/>
          </w:tcPr>
          <w:p w:rsidR="00AB794A" w:rsidRPr="003D6A50" w:rsidRDefault="00AB794A" w:rsidP="00902B01">
            <w:pPr>
              <w:spacing w:after="0" w:line="240" w:lineRule="auto"/>
              <w:jc w:val="center"/>
              <w:rPr>
                <w:rFonts w:eastAsia="Times New Roman"/>
                <w:color w:val="000000"/>
                <w:sz w:val="20"/>
                <w:szCs w:val="20"/>
              </w:rPr>
            </w:pPr>
            <w:r w:rsidRPr="003D6A50">
              <w:rPr>
                <w:rFonts w:eastAsia="Times New Roman"/>
                <w:color w:val="000000"/>
                <w:sz w:val="20"/>
                <w:szCs w:val="20"/>
              </w:rPr>
              <w:t>2</w:t>
            </w:r>
          </w:p>
        </w:tc>
        <w:tc>
          <w:tcPr>
            <w:tcW w:w="321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Дума города Ханты-Мансийска</w:t>
            </w:r>
          </w:p>
          <w:p w:rsidR="00AB794A" w:rsidRPr="003D6A50" w:rsidRDefault="00AB794A" w:rsidP="00902B01">
            <w:pPr>
              <w:spacing w:after="0" w:line="240" w:lineRule="auto"/>
              <w:jc w:val="left"/>
              <w:rPr>
                <w:rFonts w:eastAsia="Times New Roman"/>
                <w:color w:val="000000"/>
                <w:sz w:val="20"/>
                <w:szCs w:val="20"/>
              </w:rPr>
            </w:pPr>
          </w:p>
        </w:tc>
        <w:tc>
          <w:tcPr>
            <w:tcW w:w="1418"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38 903,1</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43 802,4</w:t>
            </w:r>
          </w:p>
        </w:tc>
        <w:tc>
          <w:tcPr>
            <w:tcW w:w="1255"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43 802,4</w:t>
            </w:r>
          </w:p>
        </w:tc>
        <w:tc>
          <w:tcPr>
            <w:tcW w:w="130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328"/>
        </w:trPr>
        <w:tc>
          <w:tcPr>
            <w:tcW w:w="613" w:type="dxa"/>
            <w:tcBorders>
              <w:top w:val="nil"/>
              <w:left w:val="single" w:sz="4" w:space="0" w:color="auto"/>
              <w:bottom w:val="single" w:sz="4" w:space="0" w:color="auto"/>
              <w:right w:val="single" w:sz="4" w:space="0" w:color="auto"/>
            </w:tcBorders>
            <w:shd w:val="clear" w:color="auto" w:fill="auto"/>
            <w:noWrap/>
          </w:tcPr>
          <w:p w:rsidR="00AB794A" w:rsidRPr="003D6A50" w:rsidRDefault="00AB794A" w:rsidP="00902B01">
            <w:pPr>
              <w:spacing w:after="0" w:line="240" w:lineRule="auto"/>
              <w:jc w:val="center"/>
              <w:rPr>
                <w:rFonts w:eastAsia="Times New Roman"/>
                <w:color w:val="000000"/>
                <w:sz w:val="20"/>
                <w:szCs w:val="20"/>
              </w:rPr>
            </w:pPr>
            <w:r w:rsidRPr="003D6A50">
              <w:rPr>
                <w:rFonts w:eastAsia="Times New Roman"/>
                <w:color w:val="000000"/>
                <w:sz w:val="20"/>
                <w:szCs w:val="20"/>
              </w:rPr>
              <w:t>3</w:t>
            </w:r>
          </w:p>
        </w:tc>
        <w:tc>
          <w:tcPr>
            <w:tcW w:w="321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xml:space="preserve">Счетная палата города  </w:t>
            </w:r>
          </w:p>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Ханты-Мансийска</w:t>
            </w:r>
          </w:p>
        </w:tc>
        <w:tc>
          <w:tcPr>
            <w:tcW w:w="1418"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26 100,7</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29 299,8</w:t>
            </w:r>
          </w:p>
        </w:tc>
        <w:tc>
          <w:tcPr>
            <w:tcW w:w="1255"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29 299,8</w:t>
            </w:r>
          </w:p>
        </w:tc>
        <w:tc>
          <w:tcPr>
            <w:tcW w:w="130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328"/>
        </w:trPr>
        <w:tc>
          <w:tcPr>
            <w:tcW w:w="613" w:type="dxa"/>
            <w:tcBorders>
              <w:top w:val="nil"/>
              <w:left w:val="single" w:sz="4" w:space="0" w:color="auto"/>
              <w:bottom w:val="single" w:sz="4" w:space="0" w:color="auto"/>
              <w:right w:val="single" w:sz="4" w:space="0" w:color="auto"/>
            </w:tcBorders>
            <w:shd w:val="clear" w:color="auto" w:fill="auto"/>
            <w:noWrap/>
          </w:tcPr>
          <w:p w:rsidR="00AB794A" w:rsidRPr="003D6A50" w:rsidRDefault="00AB794A" w:rsidP="00902B01">
            <w:pPr>
              <w:spacing w:after="0" w:line="240" w:lineRule="auto"/>
              <w:jc w:val="center"/>
              <w:rPr>
                <w:rFonts w:eastAsia="Times New Roman"/>
                <w:color w:val="000000"/>
                <w:sz w:val="20"/>
                <w:szCs w:val="20"/>
              </w:rPr>
            </w:pPr>
            <w:r w:rsidRPr="003D6A50">
              <w:rPr>
                <w:rFonts w:eastAsia="Times New Roman"/>
                <w:color w:val="000000"/>
                <w:sz w:val="20"/>
                <w:szCs w:val="20"/>
              </w:rPr>
              <w:t>4</w:t>
            </w:r>
          </w:p>
        </w:tc>
        <w:tc>
          <w:tcPr>
            <w:tcW w:w="321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xml:space="preserve">Администрация города </w:t>
            </w:r>
          </w:p>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Ханты-Мансийска</w:t>
            </w:r>
          </w:p>
        </w:tc>
        <w:tc>
          <w:tcPr>
            <w:tcW w:w="1418"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347,7</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687,5</w:t>
            </w:r>
          </w:p>
        </w:tc>
        <w:tc>
          <w:tcPr>
            <w:tcW w:w="1255"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687,5</w:t>
            </w:r>
          </w:p>
        </w:tc>
        <w:tc>
          <w:tcPr>
            <w:tcW w:w="130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bl>
    <w:p w:rsidR="00AB794A" w:rsidRDefault="00AB794A" w:rsidP="00AB794A">
      <w:pPr>
        <w:tabs>
          <w:tab w:val="left" w:pos="459"/>
        </w:tabs>
        <w:suppressAutoHyphens/>
        <w:spacing w:after="0"/>
        <w:ind w:firstLine="709"/>
        <w:jc w:val="both"/>
        <w:rPr>
          <w:sz w:val="28"/>
          <w:szCs w:val="28"/>
        </w:rPr>
      </w:pPr>
    </w:p>
    <w:p w:rsidR="00AB794A" w:rsidRDefault="00AB794A" w:rsidP="00AB794A">
      <w:pPr>
        <w:tabs>
          <w:tab w:val="left" w:pos="459"/>
        </w:tabs>
        <w:suppressAutoHyphens/>
        <w:spacing w:after="0"/>
        <w:ind w:firstLine="709"/>
        <w:jc w:val="both"/>
        <w:rPr>
          <w:sz w:val="28"/>
          <w:szCs w:val="28"/>
        </w:rPr>
      </w:pPr>
      <w:r>
        <w:rPr>
          <w:sz w:val="28"/>
          <w:szCs w:val="28"/>
        </w:rPr>
        <w:t xml:space="preserve">Исполнение </w:t>
      </w:r>
      <w:r w:rsidRPr="00914C76">
        <w:rPr>
          <w:sz w:val="28"/>
          <w:szCs w:val="28"/>
        </w:rPr>
        <w:t>расходов</w:t>
      </w:r>
      <w:r>
        <w:rPr>
          <w:sz w:val="28"/>
          <w:szCs w:val="28"/>
        </w:rPr>
        <w:t xml:space="preserve"> бюджета города по</w:t>
      </w:r>
      <w:r w:rsidRPr="00914C76">
        <w:rPr>
          <w:sz w:val="28"/>
          <w:szCs w:val="28"/>
        </w:rPr>
        <w:t xml:space="preserve"> муниципальной программ</w:t>
      </w:r>
      <w:r>
        <w:rPr>
          <w:sz w:val="28"/>
          <w:szCs w:val="28"/>
        </w:rPr>
        <w:t xml:space="preserve">е </w:t>
      </w:r>
      <w:r w:rsidRPr="00914C76">
        <w:rPr>
          <w:sz w:val="28"/>
          <w:szCs w:val="28"/>
        </w:rPr>
        <w:t>«</w:t>
      </w:r>
      <w:r w:rsidRPr="004470B3">
        <w:rPr>
          <w:sz w:val="28"/>
          <w:szCs w:val="28"/>
        </w:rPr>
        <w:t>Управление муниципальными финансами города Ханты-Мансийска</w:t>
      </w:r>
      <w:r w:rsidRPr="00914C76">
        <w:rPr>
          <w:sz w:val="28"/>
          <w:szCs w:val="28"/>
        </w:rPr>
        <w:t>»</w:t>
      </w:r>
      <w:r>
        <w:rPr>
          <w:sz w:val="28"/>
          <w:szCs w:val="28"/>
        </w:rPr>
        <w:t xml:space="preserve"> по источникам финансирования и основным мероприятиям:</w:t>
      </w:r>
    </w:p>
    <w:p w:rsidR="00AB794A" w:rsidRPr="003D6A50" w:rsidRDefault="00AB794A" w:rsidP="00AB794A">
      <w:pPr>
        <w:tabs>
          <w:tab w:val="left" w:pos="459"/>
        </w:tabs>
        <w:suppressAutoHyphens/>
        <w:spacing w:after="0"/>
        <w:ind w:firstLine="709"/>
        <w:rPr>
          <w:sz w:val="24"/>
          <w:szCs w:val="24"/>
        </w:rPr>
      </w:pPr>
      <w:r w:rsidRPr="003D6A50">
        <w:rPr>
          <w:sz w:val="24"/>
          <w:szCs w:val="24"/>
        </w:rPr>
        <w:t xml:space="preserve"> (тыс. рублей)</w:t>
      </w:r>
    </w:p>
    <w:tbl>
      <w:tblPr>
        <w:tblW w:w="9296" w:type="dxa"/>
        <w:tblLook w:val="04A0" w:firstRow="1" w:lastRow="0" w:firstColumn="1" w:lastColumn="0" w:noHBand="0" w:noVBand="1"/>
      </w:tblPr>
      <w:tblGrid>
        <w:gridCol w:w="4077"/>
        <w:gridCol w:w="1417"/>
        <w:gridCol w:w="1297"/>
        <w:gridCol w:w="1284"/>
        <w:gridCol w:w="1221"/>
      </w:tblGrid>
      <w:tr w:rsidR="00AB794A" w:rsidRPr="003D6A50" w:rsidTr="00902B01">
        <w:trPr>
          <w:trHeight w:val="300"/>
          <w:tblHeader/>
        </w:trPr>
        <w:tc>
          <w:tcPr>
            <w:tcW w:w="40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Наименование муниципальной программы, подпрограммы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2023 год (отчет)</w:t>
            </w:r>
          </w:p>
        </w:tc>
        <w:tc>
          <w:tcPr>
            <w:tcW w:w="3802" w:type="dxa"/>
            <w:gridSpan w:val="3"/>
            <w:tcBorders>
              <w:top w:val="single" w:sz="4" w:space="0" w:color="auto"/>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2024 год</w:t>
            </w:r>
          </w:p>
        </w:tc>
      </w:tr>
      <w:tr w:rsidR="00AB794A" w:rsidRPr="003D6A50" w:rsidTr="00902B01">
        <w:trPr>
          <w:trHeight w:val="541"/>
          <w:tblHeader/>
        </w:trPr>
        <w:tc>
          <w:tcPr>
            <w:tcW w:w="4077" w:type="dxa"/>
            <w:vMerge/>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p>
        </w:tc>
        <w:tc>
          <w:tcPr>
            <w:tcW w:w="1297"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Уточненный план</w:t>
            </w:r>
          </w:p>
        </w:tc>
        <w:tc>
          <w:tcPr>
            <w:tcW w:w="1284"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Исполнение</w:t>
            </w:r>
          </w:p>
        </w:tc>
        <w:tc>
          <w:tcPr>
            <w:tcW w:w="1221" w:type="dxa"/>
            <w:tcBorders>
              <w:top w:val="nil"/>
              <w:left w:val="nil"/>
              <w:bottom w:val="single" w:sz="4" w:space="0" w:color="auto"/>
              <w:right w:val="single" w:sz="4" w:space="0" w:color="auto"/>
            </w:tcBorders>
            <w:shd w:val="clear" w:color="auto" w:fill="auto"/>
            <w:hideMark/>
          </w:tcPr>
          <w:p w:rsidR="00AB794A" w:rsidRPr="003D6A50" w:rsidRDefault="00AB794A" w:rsidP="00902B01">
            <w:pPr>
              <w:spacing w:after="0"/>
              <w:jc w:val="center"/>
              <w:rPr>
                <w:rFonts w:eastAsia="Times New Roman"/>
                <w:sz w:val="20"/>
                <w:szCs w:val="20"/>
              </w:rPr>
            </w:pPr>
            <w:r w:rsidRPr="003D6A50">
              <w:rPr>
                <w:rFonts w:eastAsia="Times New Roman"/>
                <w:sz w:val="20"/>
                <w:szCs w:val="20"/>
              </w:rPr>
              <w:t>% исполнения</w:t>
            </w:r>
          </w:p>
        </w:tc>
      </w:tr>
      <w:tr w:rsidR="00AB794A" w:rsidRPr="003D6A50" w:rsidTr="00902B01">
        <w:trPr>
          <w:trHeight w:val="409"/>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sz w:val="20"/>
                <w:szCs w:val="20"/>
              </w:rPr>
            </w:pPr>
            <w:r w:rsidRPr="003D6A50">
              <w:rPr>
                <w:rFonts w:eastAsia="Times New Roman"/>
                <w:sz w:val="20"/>
                <w:szCs w:val="20"/>
              </w:rPr>
              <w:t>Всего по муниципальной программе, в том числе:</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155 421,4</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179 065,9</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179 065,9</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168"/>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автономного округа</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0,0</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AC5796">
            <w:pPr>
              <w:spacing w:after="0" w:line="240" w:lineRule="auto"/>
              <w:jc w:val="center"/>
              <w:rPr>
                <w:rFonts w:eastAsia="Times New Roman"/>
                <w:sz w:val="20"/>
                <w:szCs w:val="20"/>
              </w:rPr>
            </w:pPr>
            <w:r w:rsidRPr="003D6A50">
              <w:rPr>
                <w:rFonts w:eastAsia="Times New Roman"/>
                <w:sz w:val="20"/>
                <w:szCs w:val="20"/>
              </w:rPr>
              <w:t>2 454,</w:t>
            </w:r>
            <w:r w:rsidR="00AC5796">
              <w:rPr>
                <w:rFonts w:eastAsia="Times New Roman"/>
                <w:sz w:val="20"/>
                <w:szCs w:val="20"/>
              </w:rPr>
              <w:t>6</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AC5796">
            <w:pPr>
              <w:spacing w:after="0" w:line="240" w:lineRule="auto"/>
              <w:jc w:val="center"/>
              <w:rPr>
                <w:rFonts w:eastAsia="Times New Roman"/>
                <w:sz w:val="20"/>
                <w:szCs w:val="20"/>
              </w:rPr>
            </w:pPr>
            <w:r w:rsidRPr="003D6A50">
              <w:rPr>
                <w:rFonts w:eastAsia="Times New Roman"/>
                <w:sz w:val="20"/>
                <w:szCs w:val="20"/>
              </w:rPr>
              <w:t>2 454,</w:t>
            </w:r>
            <w:r w:rsidR="00AC5796">
              <w:rPr>
                <w:rFonts w:eastAsia="Times New Roman"/>
                <w:sz w:val="20"/>
                <w:szCs w:val="20"/>
              </w:rPr>
              <w:t>6</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lang w:val="en-US"/>
              </w:rPr>
              <w:t>10</w:t>
            </w:r>
            <w:r w:rsidRPr="003D6A50">
              <w:rPr>
                <w:rFonts w:eastAsia="Times New Roman"/>
                <w:sz w:val="20"/>
                <w:szCs w:val="20"/>
              </w:rPr>
              <w:t>0%</w:t>
            </w:r>
          </w:p>
        </w:tc>
      </w:tr>
      <w:tr w:rsidR="00AB794A" w:rsidRPr="003D6A50" w:rsidTr="00902B01">
        <w:trPr>
          <w:trHeight w:val="260"/>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города</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line="240" w:lineRule="auto"/>
              <w:jc w:val="center"/>
              <w:rPr>
                <w:sz w:val="20"/>
                <w:szCs w:val="20"/>
              </w:rPr>
            </w:pPr>
            <w:r w:rsidRPr="003D6A50">
              <w:rPr>
                <w:sz w:val="20"/>
                <w:szCs w:val="20"/>
              </w:rPr>
              <w:t>155 421,4</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AC5796">
            <w:pPr>
              <w:spacing w:line="240" w:lineRule="auto"/>
              <w:jc w:val="center"/>
              <w:rPr>
                <w:sz w:val="20"/>
                <w:szCs w:val="20"/>
              </w:rPr>
            </w:pPr>
            <w:r w:rsidRPr="003D6A50">
              <w:rPr>
                <w:sz w:val="20"/>
                <w:szCs w:val="20"/>
              </w:rPr>
              <w:t>176 611,</w:t>
            </w:r>
            <w:r w:rsidR="00AC5796">
              <w:rPr>
                <w:sz w:val="20"/>
                <w:szCs w:val="20"/>
              </w:rPr>
              <w:t>3</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AC5796">
            <w:pPr>
              <w:spacing w:line="240" w:lineRule="auto"/>
              <w:jc w:val="center"/>
              <w:rPr>
                <w:sz w:val="20"/>
                <w:szCs w:val="20"/>
              </w:rPr>
            </w:pPr>
            <w:r w:rsidRPr="003D6A50">
              <w:rPr>
                <w:sz w:val="20"/>
                <w:szCs w:val="20"/>
              </w:rPr>
              <w:t>176 611,</w:t>
            </w:r>
            <w:r w:rsidR="00AC5796">
              <w:rPr>
                <w:sz w:val="20"/>
                <w:szCs w:val="20"/>
              </w:rPr>
              <w:t>3</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888"/>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lastRenderedPageBreak/>
              <w:t xml:space="preserve">Основное мероприятие «Исполнение полномочий и функций финансового органа Администрации города Ханты-Мансийска» всего, </w:t>
            </w:r>
            <w:r w:rsidRPr="003D6A50">
              <w:rPr>
                <w:rFonts w:eastAsia="Times New Roman"/>
                <w:sz w:val="20"/>
                <w:szCs w:val="20"/>
              </w:rPr>
              <w:t>в том числе:</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89 867,5</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104 998,3</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104 998,3</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412"/>
        </w:trPr>
        <w:tc>
          <w:tcPr>
            <w:tcW w:w="4077" w:type="dxa"/>
            <w:tcBorders>
              <w:top w:val="nil"/>
              <w:left w:val="single" w:sz="4" w:space="0" w:color="auto"/>
              <w:bottom w:val="single" w:sz="4" w:space="0" w:color="auto"/>
              <w:right w:val="single" w:sz="4" w:space="0" w:color="auto"/>
            </w:tcBorders>
            <w:shd w:val="clear" w:color="auto" w:fill="auto"/>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автономного округа</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rPr>
              <w:t>0</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rPr>
              <w:t>871,0</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rPr>
              <w:t>871,0</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rPr>
              <w:t>100%</w:t>
            </w:r>
          </w:p>
        </w:tc>
      </w:tr>
      <w:tr w:rsidR="00AB794A" w:rsidRPr="003D6A50" w:rsidTr="00902B01">
        <w:trPr>
          <w:trHeight w:val="204"/>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города</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89 867,5</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104 127,3</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104 127,3</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852"/>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 всего, в том числе:</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202,4</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277,9</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277,9</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204"/>
        </w:trPr>
        <w:tc>
          <w:tcPr>
            <w:tcW w:w="4077" w:type="dxa"/>
            <w:tcBorders>
              <w:top w:val="nil"/>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города</w:t>
            </w:r>
          </w:p>
        </w:tc>
        <w:tc>
          <w:tcPr>
            <w:tcW w:w="141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202,4</w:t>
            </w:r>
          </w:p>
        </w:tc>
        <w:tc>
          <w:tcPr>
            <w:tcW w:w="1297"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277,9</w:t>
            </w:r>
          </w:p>
        </w:tc>
        <w:tc>
          <w:tcPr>
            <w:tcW w:w="1284"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277,9</w:t>
            </w:r>
          </w:p>
        </w:tc>
        <w:tc>
          <w:tcPr>
            <w:tcW w:w="1221" w:type="dxa"/>
            <w:tcBorders>
              <w:top w:val="nil"/>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816"/>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xml:space="preserve">Основное мероприятие «Обеспечение деятельности Думы города Ханты-Мансийска, Счётной палаты города Ханты-Мансийска», всего, </w:t>
            </w:r>
            <w:r w:rsidRPr="003D6A50">
              <w:rPr>
                <w:rFonts w:eastAsia="Times New Roman"/>
                <w:sz w:val="20"/>
                <w:szCs w:val="20"/>
              </w:rPr>
              <w:t>в том числе:</w:t>
            </w:r>
          </w:p>
        </w:tc>
        <w:tc>
          <w:tcPr>
            <w:tcW w:w="1417"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65 351,5</w:t>
            </w:r>
          </w:p>
        </w:tc>
        <w:tc>
          <w:tcPr>
            <w:tcW w:w="1297"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73 789,7</w:t>
            </w:r>
          </w:p>
        </w:tc>
        <w:tc>
          <w:tcPr>
            <w:tcW w:w="1284"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73 789,7</w:t>
            </w:r>
          </w:p>
        </w:tc>
        <w:tc>
          <w:tcPr>
            <w:tcW w:w="1221"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r w:rsidR="00AB794A" w:rsidRPr="003D6A50" w:rsidTr="00902B01">
        <w:trPr>
          <w:trHeight w:val="204"/>
        </w:trPr>
        <w:tc>
          <w:tcPr>
            <w:tcW w:w="4077" w:type="dxa"/>
            <w:tcBorders>
              <w:top w:val="single" w:sz="4" w:space="0" w:color="auto"/>
              <w:left w:val="single" w:sz="4" w:space="0" w:color="auto"/>
              <w:bottom w:val="single" w:sz="4" w:space="0" w:color="auto"/>
              <w:right w:val="single" w:sz="4" w:space="0" w:color="auto"/>
            </w:tcBorders>
            <w:shd w:val="clear" w:color="auto" w:fill="auto"/>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автономного округа</w:t>
            </w:r>
          </w:p>
        </w:tc>
        <w:tc>
          <w:tcPr>
            <w:tcW w:w="1417"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rPr>
              <w:t>0</w:t>
            </w:r>
          </w:p>
        </w:tc>
        <w:tc>
          <w:tcPr>
            <w:tcW w:w="1297" w:type="dxa"/>
            <w:tcBorders>
              <w:top w:val="single" w:sz="4" w:space="0" w:color="auto"/>
              <w:left w:val="nil"/>
              <w:bottom w:val="single" w:sz="4" w:space="0" w:color="auto"/>
              <w:right w:val="single" w:sz="4" w:space="0" w:color="auto"/>
            </w:tcBorders>
            <w:shd w:val="clear" w:color="auto" w:fill="auto"/>
          </w:tcPr>
          <w:p w:rsidR="00AB794A" w:rsidRPr="003D6A50" w:rsidRDefault="00AB794A" w:rsidP="00AC5796">
            <w:pPr>
              <w:spacing w:after="0" w:line="240" w:lineRule="auto"/>
              <w:jc w:val="center"/>
              <w:rPr>
                <w:rFonts w:eastAsia="Times New Roman"/>
                <w:sz w:val="20"/>
                <w:szCs w:val="20"/>
              </w:rPr>
            </w:pPr>
            <w:r>
              <w:rPr>
                <w:rFonts w:eastAsia="Times New Roman"/>
                <w:sz w:val="20"/>
                <w:szCs w:val="20"/>
              </w:rPr>
              <w:t>1 583,</w:t>
            </w:r>
            <w:r w:rsidR="00AC5796">
              <w:rPr>
                <w:rFonts w:eastAsia="Times New Roman"/>
                <w:sz w:val="20"/>
                <w:szCs w:val="20"/>
              </w:rPr>
              <w:t>6</w:t>
            </w:r>
          </w:p>
        </w:tc>
        <w:tc>
          <w:tcPr>
            <w:tcW w:w="1284" w:type="dxa"/>
            <w:tcBorders>
              <w:top w:val="single" w:sz="4" w:space="0" w:color="auto"/>
              <w:left w:val="nil"/>
              <w:bottom w:val="single" w:sz="4" w:space="0" w:color="auto"/>
              <w:right w:val="single" w:sz="4" w:space="0" w:color="auto"/>
            </w:tcBorders>
            <w:shd w:val="clear" w:color="auto" w:fill="auto"/>
          </w:tcPr>
          <w:p w:rsidR="00AB794A" w:rsidRPr="003D6A50" w:rsidRDefault="00AB794A" w:rsidP="00AC5796">
            <w:pPr>
              <w:spacing w:after="0" w:line="240" w:lineRule="auto"/>
              <w:jc w:val="center"/>
              <w:rPr>
                <w:rFonts w:eastAsia="Times New Roman"/>
                <w:sz w:val="20"/>
                <w:szCs w:val="20"/>
              </w:rPr>
            </w:pPr>
            <w:r>
              <w:rPr>
                <w:rFonts w:eastAsia="Times New Roman"/>
                <w:sz w:val="20"/>
                <w:szCs w:val="20"/>
              </w:rPr>
              <w:t>1 583,</w:t>
            </w:r>
            <w:r w:rsidR="00AC5796">
              <w:rPr>
                <w:rFonts w:eastAsia="Times New Roman"/>
                <w:sz w:val="20"/>
                <w:szCs w:val="20"/>
              </w:rPr>
              <w:t>6</w:t>
            </w:r>
          </w:p>
        </w:tc>
        <w:tc>
          <w:tcPr>
            <w:tcW w:w="1221"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Pr>
                <w:rFonts w:eastAsia="Times New Roman"/>
                <w:sz w:val="20"/>
                <w:szCs w:val="20"/>
              </w:rPr>
              <w:t>100%</w:t>
            </w:r>
          </w:p>
        </w:tc>
      </w:tr>
      <w:tr w:rsidR="00AB794A" w:rsidRPr="003D6A50" w:rsidTr="00902B01">
        <w:trPr>
          <w:trHeight w:val="204"/>
        </w:trPr>
        <w:tc>
          <w:tcPr>
            <w:tcW w:w="4077" w:type="dxa"/>
            <w:tcBorders>
              <w:top w:val="single" w:sz="4" w:space="0" w:color="auto"/>
              <w:left w:val="single" w:sz="4" w:space="0" w:color="auto"/>
              <w:bottom w:val="single" w:sz="4" w:space="0" w:color="auto"/>
              <w:right w:val="single" w:sz="4" w:space="0" w:color="auto"/>
            </w:tcBorders>
            <w:shd w:val="clear" w:color="auto" w:fill="auto"/>
          </w:tcPr>
          <w:p w:rsidR="00AB794A" w:rsidRPr="003D6A50" w:rsidRDefault="00AB794A" w:rsidP="00902B01">
            <w:pPr>
              <w:spacing w:after="0" w:line="240" w:lineRule="auto"/>
              <w:jc w:val="left"/>
              <w:rPr>
                <w:rFonts w:eastAsia="Times New Roman"/>
                <w:color w:val="000000"/>
                <w:sz w:val="20"/>
                <w:szCs w:val="20"/>
              </w:rPr>
            </w:pPr>
            <w:r w:rsidRPr="003D6A50">
              <w:rPr>
                <w:rFonts w:eastAsia="Times New Roman"/>
                <w:color w:val="000000"/>
                <w:sz w:val="20"/>
                <w:szCs w:val="20"/>
              </w:rPr>
              <w:t>- бюджет города</w:t>
            </w:r>
          </w:p>
        </w:tc>
        <w:tc>
          <w:tcPr>
            <w:tcW w:w="1417"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65 351,5</w:t>
            </w:r>
          </w:p>
        </w:tc>
        <w:tc>
          <w:tcPr>
            <w:tcW w:w="1297" w:type="dxa"/>
            <w:tcBorders>
              <w:top w:val="single" w:sz="4" w:space="0" w:color="auto"/>
              <w:left w:val="nil"/>
              <w:bottom w:val="single" w:sz="4" w:space="0" w:color="auto"/>
              <w:right w:val="single" w:sz="4" w:space="0" w:color="auto"/>
            </w:tcBorders>
            <w:shd w:val="clear" w:color="auto" w:fill="auto"/>
          </w:tcPr>
          <w:p w:rsidR="00AB794A" w:rsidRPr="003D6A50" w:rsidRDefault="00AB794A" w:rsidP="00AC5796">
            <w:pPr>
              <w:spacing w:after="0" w:line="240" w:lineRule="auto"/>
              <w:jc w:val="center"/>
              <w:rPr>
                <w:rFonts w:eastAsia="Times New Roman"/>
                <w:sz w:val="20"/>
                <w:szCs w:val="20"/>
              </w:rPr>
            </w:pPr>
            <w:r w:rsidRPr="003D6A50">
              <w:rPr>
                <w:rFonts w:eastAsia="Times New Roman"/>
                <w:sz w:val="20"/>
                <w:szCs w:val="20"/>
              </w:rPr>
              <w:t>72 206,</w:t>
            </w:r>
            <w:r w:rsidR="00AC5796">
              <w:rPr>
                <w:rFonts w:eastAsia="Times New Roman"/>
                <w:sz w:val="20"/>
                <w:szCs w:val="20"/>
              </w:rPr>
              <w:t>1</w:t>
            </w:r>
          </w:p>
        </w:tc>
        <w:tc>
          <w:tcPr>
            <w:tcW w:w="1284" w:type="dxa"/>
            <w:tcBorders>
              <w:top w:val="single" w:sz="4" w:space="0" w:color="auto"/>
              <w:left w:val="nil"/>
              <w:bottom w:val="single" w:sz="4" w:space="0" w:color="auto"/>
              <w:right w:val="single" w:sz="4" w:space="0" w:color="auto"/>
            </w:tcBorders>
            <w:shd w:val="clear" w:color="auto" w:fill="auto"/>
          </w:tcPr>
          <w:p w:rsidR="00AB794A" w:rsidRPr="003D6A50" w:rsidRDefault="00AB794A" w:rsidP="00AC5796">
            <w:pPr>
              <w:spacing w:after="0" w:line="240" w:lineRule="auto"/>
              <w:jc w:val="center"/>
              <w:rPr>
                <w:rFonts w:eastAsia="Times New Roman"/>
                <w:sz w:val="20"/>
                <w:szCs w:val="20"/>
              </w:rPr>
            </w:pPr>
            <w:r w:rsidRPr="003D6A50">
              <w:rPr>
                <w:rFonts w:eastAsia="Times New Roman"/>
                <w:sz w:val="20"/>
                <w:szCs w:val="20"/>
              </w:rPr>
              <w:t>72 206,</w:t>
            </w:r>
            <w:r w:rsidR="00AC5796">
              <w:rPr>
                <w:rFonts w:eastAsia="Times New Roman"/>
                <w:sz w:val="20"/>
                <w:szCs w:val="20"/>
              </w:rPr>
              <w:t>1</w:t>
            </w:r>
          </w:p>
        </w:tc>
        <w:tc>
          <w:tcPr>
            <w:tcW w:w="1221" w:type="dxa"/>
            <w:tcBorders>
              <w:top w:val="single" w:sz="4" w:space="0" w:color="auto"/>
              <w:left w:val="nil"/>
              <w:bottom w:val="single" w:sz="4" w:space="0" w:color="auto"/>
              <w:right w:val="single" w:sz="4" w:space="0" w:color="auto"/>
            </w:tcBorders>
            <w:shd w:val="clear" w:color="auto" w:fill="auto"/>
          </w:tcPr>
          <w:p w:rsidR="00AB794A" w:rsidRPr="003D6A50" w:rsidRDefault="00AB794A" w:rsidP="00902B01">
            <w:pPr>
              <w:spacing w:after="0" w:line="240" w:lineRule="auto"/>
              <w:jc w:val="center"/>
              <w:rPr>
                <w:rFonts w:eastAsia="Times New Roman"/>
                <w:sz w:val="20"/>
                <w:szCs w:val="20"/>
              </w:rPr>
            </w:pPr>
            <w:r w:rsidRPr="003D6A50">
              <w:rPr>
                <w:rFonts w:eastAsia="Times New Roman"/>
                <w:sz w:val="20"/>
                <w:szCs w:val="20"/>
              </w:rPr>
              <w:t>100%</w:t>
            </w:r>
          </w:p>
        </w:tc>
      </w:tr>
    </w:tbl>
    <w:p w:rsidR="00AB794A" w:rsidRDefault="00AB794A" w:rsidP="00AB794A">
      <w:pPr>
        <w:spacing w:after="0"/>
        <w:ind w:right="-2" w:firstLine="708"/>
        <w:jc w:val="both"/>
        <w:rPr>
          <w:rFonts w:eastAsia="Arial Unicode MS"/>
          <w:sz w:val="28"/>
          <w:szCs w:val="28"/>
        </w:rPr>
      </w:pPr>
    </w:p>
    <w:p w:rsidR="00AB794A" w:rsidRDefault="00AB794A" w:rsidP="00AB794A">
      <w:pPr>
        <w:spacing w:after="0"/>
        <w:ind w:right="-2" w:firstLine="708"/>
        <w:jc w:val="both"/>
        <w:rPr>
          <w:rFonts w:eastAsia="Arial Unicode MS"/>
          <w:sz w:val="28"/>
          <w:szCs w:val="28"/>
        </w:rPr>
      </w:pPr>
      <w:r>
        <w:rPr>
          <w:rFonts w:eastAsia="Arial Unicode MS"/>
          <w:sz w:val="28"/>
          <w:szCs w:val="28"/>
        </w:rPr>
        <w:t>И</w:t>
      </w:r>
      <w:r w:rsidRPr="00D521DF">
        <w:rPr>
          <w:rFonts w:eastAsia="Arial Unicode MS"/>
          <w:sz w:val="28"/>
          <w:szCs w:val="28"/>
        </w:rPr>
        <w:t>сполнение расходов в отчетном году осуществлялось по следующим основным направлениям расходования бюджетных средств, в том числе:</w:t>
      </w:r>
    </w:p>
    <w:p w:rsidR="00AB794A" w:rsidRPr="00072A67" w:rsidRDefault="00AB794A" w:rsidP="00AB794A">
      <w:pPr>
        <w:autoSpaceDE w:val="0"/>
        <w:autoSpaceDN w:val="0"/>
        <w:adjustRightInd w:val="0"/>
        <w:spacing w:after="0" w:line="259" w:lineRule="auto"/>
        <w:ind w:firstLine="709"/>
        <w:contextualSpacing/>
        <w:jc w:val="both"/>
        <w:rPr>
          <w:sz w:val="28"/>
          <w:szCs w:val="28"/>
        </w:rPr>
      </w:pPr>
      <w:r w:rsidRPr="00072A67">
        <w:rPr>
          <w:sz w:val="28"/>
          <w:szCs w:val="28"/>
        </w:rPr>
        <w:t>Основное мероприятие: «Исполнение полномочий и функций финансового органа Администрации» в том числе:</w:t>
      </w:r>
    </w:p>
    <w:p w:rsidR="00AB794A" w:rsidRPr="00072A67" w:rsidRDefault="00AB794A" w:rsidP="00AB794A">
      <w:pPr>
        <w:autoSpaceDE w:val="0"/>
        <w:autoSpaceDN w:val="0"/>
        <w:adjustRightInd w:val="0"/>
        <w:spacing w:after="0"/>
        <w:ind w:firstLine="567"/>
        <w:contextualSpacing/>
        <w:jc w:val="both"/>
        <w:rPr>
          <w:sz w:val="28"/>
          <w:szCs w:val="28"/>
        </w:rPr>
      </w:pPr>
      <w:r w:rsidRPr="00072A67">
        <w:rPr>
          <w:sz w:val="28"/>
          <w:szCs w:val="28"/>
        </w:rPr>
        <w:t xml:space="preserve">- расходы на обеспечение </w:t>
      </w:r>
      <w:r>
        <w:rPr>
          <w:sz w:val="28"/>
          <w:szCs w:val="28"/>
        </w:rPr>
        <w:t xml:space="preserve">деятельности </w:t>
      </w:r>
      <w:r w:rsidRPr="004B68C9">
        <w:rPr>
          <w:sz w:val="28"/>
          <w:szCs w:val="28"/>
        </w:rPr>
        <w:t>Департамент управления финансами Администрации города Ханты-Мансийска</w:t>
      </w:r>
      <w:r w:rsidRPr="00072A67">
        <w:rPr>
          <w:sz w:val="28"/>
          <w:szCs w:val="28"/>
        </w:rPr>
        <w:t xml:space="preserve"> в сумме </w:t>
      </w:r>
      <w:r>
        <w:rPr>
          <w:sz w:val="28"/>
          <w:szCs w:val="28"/>
        </w:rPr>
        <w:t xml:space="preserve">104 998,3 </w:t>
      </w:r>
      <w:r w:rsidRPr="00072A67">
        <w:rPr>
          <w:sz w:val="28"/>
          <w:szCs w:val="28"/>
        </w:rPr>
        <w:t>тыс. рублей</w:t>
      </w:r>
      <w:r w:rsidRPr="00D521DF">
        <w:rPr>
          <w:rFonts w:eastAsia="Arial Unicode MS"/>
          <w:sz w:val="28"/>
          <w:szCs w:val="28"/>
        </w:rPr>
        <w:t>, в том числе</w:t>
      </w:r>
      <w:r w:rsidRPr="004B68C9">
        <w:rPr>
          <w:rFonts w:eastAsia="Arial Unicode MS"/>
          <w:sz w:val="28"/>
          <w:szCs w:val="28"/>
        </w:rPr>
        <w:t>:</w:t>
      </w:r>
      <w:r w:rsidRPr="004B68C9">
        <w:rPr>
          <w:sz w:val="28"/>
          <w:szCs w:val="28"/>
        </w:rPr>
        <w:t xml:space="preserve"> </w:t>
      </w:r>
      <w:r w:rsidRPr="004B68C9">
        <w:rPr>
          <w:rFonts w:eastAsia="Arial Unicode MS"/>
          <w:sz w:val="28"/>
          <w:szCs w:val="28"/>
        </w:rPr>
        <w:t>средства окружного бюджета</w:t>
      </w:r>
      <w:r>
        <w:rPr>
          <w:sz w:val="28"/>
          <w:szCs w:val="28"/>
        </w:rPr>
        <w:t xml:space="preserve"> - </w:t>
      </w:r>
      <w:r w:rsidRPr="00072A67">
        <w:rPr>
          <w:sz w:val="28"/>
          <w:szCs w:val="28"/>
        </w:rPr>
        <w:t xml:space="preserve"> </w:t>
      </w:r>
      <w:r>
        <w:rPr>
          <w:sz w:val="28"/>
          <w:szCs w:val="28"/>
        </w:rPr>
        <w:t xml:space="preserve">871,0 </w:t>
      </w:r>
      <w:r w:rsidRPr="00072A67">
        <w:rPr>
          <w:sz w:val="28"/>
          <w:szCs w:val="28"/>
        </w:rPr>
        <w:t>тыс. рублей</w:t>
      </w:r>
      <w:r>
        <w:rPr>
          <w:sz w:val="28"/>
          <w:szCs w:val="28"/>
        </w:rPr>
        <w:t xml:space="preserve">, </w:t>
      </w:r>
      <w:r>
        <w:rPr>
          <w:rFonts w:eastAsia="Arial Unicode MS"/>
          <w:sz w:val="28"/>
          <w:szCs w:val="28"/>
        </w:rPr>
        <w:t xml:space="preserve">средства бюджета города Ханты-Мансийска - </w:t>
      </w:r>
      <w:r>
        <w:rPr>
          <w:sz w:val="28"/>
          <w:szCs w:val="28"/>
        </w:rPr>
        <w:t>104 127,3</w:t>
      </w:r>
      <w:r w:rsidRPr="004B68C9">
        <w:rPr>
          <w:sz w:val="28"/>
          <w:szCs w:val="28"/>
        </w:rPr>
        <w:t xml:space="preserve"> </w:t>
      </w:r>
      <w:r w:rsidRPr="00072A67">
        <w:rPr>
          <w:sz w:val="28"/>
          <w:szCs w:val="28"/>
        </w:rPr>
        <w:t>тыс. рублей</w:t>
      </w:r>
      <w:r>
        <w:rPr>
          <w:sz w:val="28"/>
          <w:szCs w:val="28"/>
        </w:rPr>
        <w:t>.</w:t>
      </w:r>
    </w:p>
    <w:p w:rsidR="00AB794A" w:rsidRPr="00476615" w:rsidRDefault="00AB794A" w:rsidP="00AB794A">
      <w:pPr>
        <w:autoSpaceDE w:val="0"/>
        <w:autoSpaceDN w:val="0"/>
        <w:adjustRightInd w:val="0"/>
        <w:spacing w:after="0"/>
        <w:ind w:firstLine="567"/>
        <w:jc w:val="both"/>
        <w:rPr>
          <w:rFonts w:eastAsiaTheme="minorHAnsi"/>
          <w:bCs/>
          <w:sz w:val="28"/>
          <w:szCs w:val="28"/>
          <w:lang w:eastAsia="en-US"/>
        </w:rPr>
      </w:pPr>
      <w:r>
        <w:rPr>
          <w:sz w:val="28"/>
          <w:szCs w:val="28"/>
        </w:rPr>
        <w:t xml:space="preserve">  </w:t>
      </w:r>
      <w:r w:rsidRPr="00476615">
        <w:rPr>
          <w:sz w:val="28"/>
          <w:szCs w:val="28"/>
        </w:rPr>
        <w:t>Основное мероприятие: «Проведение взвешенной долговой политики, надлежащее исполнение обязательств по муниципальным заимствованиям» в том числе:</w:t>
      </w:r>
      <w:r w:rsidRPr="009B640F">
        <w:t xml:space="preserve"> </w:t>
      </w:r>
    </w:p>
    <w:p w:rsidR="00AB794A" w:rsidRPr="00476615" w:rsidRDefault="00AB794A" w:rsidP="00AB794A">
      <w:pPr>
        <w:spacing w:after="0"/>
        <w:ind w:right="-2" w:firstLine="708"/>
        <w:jc w:val="both"/>
        <w:rPr>
          <w:rFonts w:eastAsia="Arial Unicode MS"/>
          <w:sz w:val="28"/>
          <w:szCs w:val="28"/>
        </w:rPr>
      </w:pPr>
      <w:r w:rsidRPr="009B640F">
        <w:rPr>
          <w:sz w:val="28"/>
          <w:szCs w:val="28"/>
        </w:rPr>
        <w:t>- обслуживание муниципального долга</w:t>
      </w:r>
      <w:r w:rsidRPr="00BD0299">
        <w:rPr>
          <w:sz w:val="28"/>
          <w:szCs w:val="28"/>
        </w:rPr>
        <w:t xml:space="preserve"> муниципального образования в </w:t>
      </w:r>
      <w:r w:rsidRPr="00476615">
        <w:rPr>
          <w:sz w:val="28"/>
          <w:szCs w:val="28"/>
        </w:rPr>
        <w:t xml:space="preserve">сумме 277,9 тыс. рублей </w:t>
      </w:r>
      <w:r w:rsidRPr="00476615">
        <w:rPr>
          <w:rFonts w:eastAsia="Arial Unicode MS"/>
          <w:sz w:val="28"/>
          <w:szCs w:val="28"/>
        </w:rPr>
        <w:t xml:space="preserve">– средства бюджета города Ханты-Мансийска. </w:t>
      </w:r>
    </w:p>
    <w:p w:rsidR="00AB794A" w:rsidRPr="00476615" w:rsidRDefault="00AB794A" w:rsidP="00AB794A">
      <w:pPr>
        <w:autoSpaceDE w:val="0"/>
        <w:autoSpaceDN w:val="0"/>
        <w:adjustRightInd w:val="0"/>
        <w:spacing w:after="0"/>
        <w:ind w:firstLine="709"/>
        <w:jc w:val="both"/>
        <w:rPr>
          <w:sz w:val="28"/>
          <w:szCs w:val="28"/>
        </w:rPr>
      </w:pPr>
      <w:r w:rsidRPr="00476615">
        <w:rPr>
          <w:sz w:val="28"/>
          <w:szCs w:val="28"/>
        </w:rPr>
        <w:t xml:space="preserve"> Основное мероприятие: «Обеспечение деятельности Думы города Ханты-Мансийска, Счетной палаты города Ханты-Мансийска» в том числе:</w:t>
      </w:r>
    </w:p>
    <w:p w:rsidR="00AB794A" w:rsidRPr="00476615" w:rsidRDefault="00AB794A" w:rsidP="00AB794A">
      <w:pPr>
        <w:autoSpaceDE w:val="0"/>
        <w:autoSpaceDN w:val="0"/>
        <w:adjustRightInd w:val="0"/>
        <w:spacing w:after="0"/>
        <w:ind w:firstLine="709"/>
        <w:jc w:val="both"/>
        <w:rPr>
          <w:rFonts w:eastAsia="Arial Unicode MS"/>
          <w:sz w:val="28"/>
          <w:szCs w:val="28"/>
        </w:rPr>
      </w:pPr>
      <w:r w:rsidRPr="00476615">
        <w:rPr>
          <w:sz w:val="28"/>
          <w:szCs w:val="28"/>
        </w:rPr>
        <w:t>- расходы на обеспечение деятельности органов местного самоуправления в сумме 73 789,7 тыс. рублей</w:t>
      </w:r>
      <w:r>
        <w:rPr>
          <w:sz w:val="28"/>
          <w:szCs w:val="28"/>
        </w:rPr>
        <w:t>,</w:t>
      </w:r>
      <w:r w:rsidRPr="00476615">
        <w:rPr>
          <w:rFonts w:eastAsia="Arial Unicode MS"/>
          <w:sz w:val="28"/>
          <w:szCs w:val="28"/>
        </w:rPr>
        <w:t xml:space="preserve"> в том числе:</w:t>
      </w:r>
      <w:r w:rsidRPr="00476615">
        <w:rPr>
          <w:sz w:val="28"/>
          <w:szCs w:val="28"/>
        </w:rPr>
        <w:t xml:space="preserve"> </w:t>
      </w:r>
      <w:r w:rsidRPr="00476615">
        <w:rPr>
          <w:rFonts w:eastAsia="Arial Unicode MS"/>
          <w:sz w:val="28"/>
          <w:szCs w:val="28"/>
        </w:rPr>
        <w:t>средства окружного бюджета</w:t>
      </w:r>
      <w:r w:rsidRPr="00476615">
        <w:rPr>
          <w:sz w:val="28"/>
          <w:szCs w:val="28"/>
        </w:rPr>
        <w:t xml:space="preserve"> -  1 583,</w:t>
      </w:r>
      <w:r w:rsidR="00AC5796">
        <w:rPr>
          <w:sz w:val="28"/>
          <w:szCs w:val="28"/>
        </w:rPr>
        <w:t>6</w:t>
      </w:r>
      <w:r w:rsidRPr="00476615">
        <w:rPr>
          <w:sz w:val="28"/>
          <w:szCs w:val="28"/>
        </w:rPr>
        <w:t xml:space="preserve"> тыс. рублей,</w:t>
      </w:r>
      <w:r w:rsidRPr="00476615">
        <w:rPr>
          <w:rFonts w:eastAsia="Arial Unicode MS"/>
          <w:sz w:val="28"/>
          <w:szCs w:val="28"/>
        </w:rPr>
        <w:t xml:space="preserve"> средства бюджета города Ханты-Мансийска – </w:t>
      </w:r>
      <w:r w:rsidRPr="00476615">
        <w:rPr>
          <w:sz w:val="28"/>
          <w:szCs w:val="28"/>
        </w:rPr>
        <w:t>72 206,</w:t>
      </w:r>
      <w:r w:rsidR="00AC5796">
        <w:rPr>
          <w:sz w:val="28"/>
          <w:szCs w:val="28"/>
        </w:rPr>
        <w:t>1</w:t>
      </w:r>
      <w:r w:rsidRPr="00476615">
        <w:rPr>
          <w:sz w:val="28"/>
          <w:szCs w:val="28"/>
        </w:rPr>
        <w:t xml:space="preserve"> тыс. рублей.</w:t>
      </w:r>
      <w:bookmarkStart w:id="5" w:name="_GoBack"/>
      <w:bookmarkEnd w:id="5"/>
    </w:p>
    <w:sectPr w:rsidR="00AB794A" w:rsidRPr="00476615"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7E" w:rsidRDefault="00BF4E7E" w:rsidP="00FF5332">
      <w:pPr>
        <w:spacing w:after="0" w:line="240" w:lineRule="auto"/>
      </w:pPr>
      <w:r>
        <w:separator/>
      </w:r>
    </w:p>
  </w:endnote>
  <w:endnote w:type="continuationSeparator" w:id="0">
    <w:p w:rsidR="00BF4E7E" w:rsidRDefault="00BF4E7E"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7E" w:rsidRDefault="00BF4E7E" w:rsidP="00FF5332">
      <w:pPr>
        <w:spacing w:after="0" w:line="240" w:lineRule="auto"/>
      </w:pPr>
      <w:r>
        <w:separator/>
      </w:r>
    </w:p>
  </w:footnote>
  <w:footnote w:type="continuationSeparator" w:id="0">
    <w:p w:rsidR="00BF4E7E" w:rsidRDefault="00BF4E7E"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2DEC"/>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4E7E"/>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86A186-83F2-480F-A418-8B8FF865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2025-04-03T06:28:00Z</dcterms:created>
  <dcterms:modified xsi:type="dcterms:W3CDTF">2025-04-03T06:28:00Z</dcterms:modified>
</cp:coreProperties>
</file>