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AE7191" w:rsidRDefault="005E6A14" w:rsidP="005E6A14">
      <w:pPr>
        <w:keepNext/>
        <w:keepLines/>
        <w:spacing w:after="0" w:line="240" w:lineRule="auto"/>
        <w:ind w:right="424"/>
        <w:jc w:val="center"/>
        <w:outlineLvl w:val="0"/>
        <w:rPr>
          <w:rFonts w:eastAsiaTheme="majorEastAsia"/>
          <w:b/>
          <w:bCs/>
          <w:color w:val="C45911" w:themeColor="accent2" w:themeShade="BF"/>
          <w:sz w:val="32"/>
          <w:szCs w:val="32"/>
        </w:rPr>
      </w:pPr>
      <w:bookmarkStart w:id="0" w:name="_Toc98506078"/>
      <w:bookmarkStart w:id="1" w:name="_Toc508869948"/>
      <w:bookmarkStart w:id="2" w:name="_Toc509924552"/>
      <w:bookmarkStart w:id="3" w:name="_Toc3795539"/>
      <w:bookmarkStart w:id="4" w:name="_Toc4056101"/>
      <w:r w:rsidRPr="00AE7191">
        <w:rPr>
          <w:rFonts w:eastAsiaTheme="majorEastAsia"/>
          <w:b/>
          <w:bCs/>
          <w:color w:val="C45911" w:themeColor="accent2" w:themeShade="BF"/>
          <w:sz w:val="32"/>
          <w:szCs w:val="32"/>
        </w:rPr>
        <w:t xml:space="preserve">Муниципальная программа </w:t>
      </w:r>
      <w:r>
        <w:rPr>
          <w:rFonts w:eastAsiaTheme="majorEastAsia"/>
          <w:b/>
          <w:bCs/>
          <w:color w:val="C45911" w:themeColor="accent2" w:themeShade="BF"/>
          <w:sz w:val="32"/>
          <w:szCs w:val="32"/>
        </w:rPr>
        <w:t>«</w:t>
      </w:r>
      <w:r w:rsidRPr="00AE7191">
        <w:rPr>
          <w:rFonts w:eastAsiaTheme="majorEastAsia"/>
          <w:b/>
          <w:bCs/>
          <w:color w:val="C45911" w:themeColor="accent2" w:themeShade="BF"/>
          <w:sz w:val="32"/>
          <w:szCs w:val="32"/>
        </w:rPr>
        <w:t>Управление муниципальными финансами города Ханты-Мансийска</w:t>
      </w:r>
      <w:r>
        <w:rPr>
          <w:rFonts w:eastAsiaTheme="majorEastAsia"/>
          <w:b/>
          <w:bCs/>
          <w:color w:val="C45911" w:themeColor="accent2" w:themeShade="BF"/>
          <w:sz w:val="32"/>
          <w:szCs w:val="32"/>
        </w:rPr>
        <w:t>»</w:t>
      </w:r>
      <w:bookmarkEnd w:id="0"/>
    </w:p>
    <w:p w:rsidR="005E6A14" w:rsidRPr="00AE7191" w:rsidRDefault="005E6A14" w:rsidP="005E6A14">
      <w:pPr>
        <w:spacing w:after="0"/>
        <w:ind w:firstLine="709"/>
        <w:jc w:val="both"/>
        <w:rPr>
          <w:rFonts w:eastAsia="Times New Roman"/>
          <w:sz w:val="28"/>
          <w:szCs w:val="28"/>
          <w:lang w:eastAsia="en-US"/>
        </w:rPr>
      </w:pPr>
    </w:p>
    <w:p w:rsidR="005E6A14" w:rsidRPr="00AE7191" w:rsidRDefault="005E6A14" w:rsidP="005E6A14">
      <w:pPr>
        <w:spacing w:after="0"/>
        <w:ind w:firstLine="709"/>
        <w:jc w:val="both"/>
        <w:rPr>
          <w:sz w:val="28"/>
          <w:szCs w:val="28"/>
          <w:lang w:eastAsia="en-US"/>
        </w:rPr>
      </w:pPr>
      <w:r w:rsidRPr="00AE7191">
        <w:rPr>
          <w:rFonts w:eastAsia="Times New Roman"/>
          <w:sz w:val="28"/>
          <w:szCs w:val="28"/>
          <w:lang w:eastAsia="en-US"/>
        </w:rPr>
        <w:t>Муниципальная программа «Управление муниципальными финансами города Ханты-Мансийска» утверждена постановлением Администрации города Ханты-Мансийска от 24 октября 2013 года № 1367.</w:t>
      </w:r>
    </w:p>
    <w:p w:rsidR="005E6A14" w:rsidRPr="00AE7191" w:rsidRDefault="005E6A14" w:rsidP="005E6A14">
      <w:pPr>
        <w:spacing w:after="0"/>
        <w:ind w:firstLine="709"/>
        <w:jc w:val="both"/>
        <w:rPr>
          <w:sz w:val="28"/>
          <w:szCs w:val="28"/>
        </w:rPr>
      </w:pPr>
      <w:r w:rsidRPr="00AE7191">
        <w:rPr>
          <w:rFonts w:eastAsia="Times New Roman"/>
          <w:sz w:val="28"/>
          <w:szCs w:val="28"/>
        </w:rPr>
        <w:t xml:space="preserve">Разработчиком, координатором муниципальной программы является </w:t>
      </w:r>
      <w:r w:rsidRPr="00AE7191">
        <w:rPr>
          <w:sz w:val="28"/>
          <w:szCs w:val="28"/>
        </w:rPr>
        <w:t xml:space="preserve">Департамент управления финансами Администрации города Ханты-Мансийска. </w:t>
      </w:r>
    </w:p>
    <w:p w:rsidR="005E6A14" w:rsidRPr="00AE7191" w:rsidRDefault="005E6A14" w:rsidP="005E6A14">
      <w:pPr>
        <w:spacing w:after="0"/>
        <w:ind w:firstLine="709"/>
        <w:jc w:val="both"/>
        <w:rPr>
          <w:sz w:val="28"/>
          <w:szCs w:val="28"/>
          <w:lang w:eastAsia="en-US"/>
        </w:rPr>
      </w:pPr>
      <w:r w:rsidRPr="00AE7191">
        <w:rPr>
          <w:rFonts w:eastAsia="Times New Roman"/>
          <w:sz w:val="28"/>
          <w:szCs w:val="28"/>
          <w:lang w:eastAsia="en-US"/>
        </w:rPr>
        <w:t>Целью муниципальной программы является о</w:t>
      </w:r>
      <w:r w:rsidRPr="00AE7191">
        <w:rPr>
          <w:sz w:val="28"/>
          <w:szCs w:val="28"/>
          <w:lang w:eastAsia="en-US"/>
        </w:rPr>
        <w:t>беспечение долгосрочной сбалансированности и устойчивости бюджетной системы муниципального образования, повышение качества управления муниципальными финансами города Ханты-Мансийска.</w:t>
      </w:r>
    </w:p>
    <w:p w:rsidR="005E6A14" w:rsidRPr="00AE7191" w:rsidRDefault="005E6A14" w:rsidP="005E6A14">
      <w:pPr>
        <w:spacing w:after="0"/>
        <w:ind w:firstLine="709"/>
        <w:jc w:val="both"/>
        <w:rPr>
          <w:sz w:val="28"/>
          <w:szCs w:val="28"/>
        </w:rPr>
      </w:pPr>
      <w:r w:rsidRPr="00AE7191">
        <w:rPr>
          <w:sz w:val="28"/>
          <w:szCs w:val="28"/>
        </w:rPr>
        <w:t>Задачи муниципальной программы:</w:t>
      </w:r>
    </w:p>
    <w:p w:rsidR="005E6A14" w:rsidRPr="00AE7191" w:rsidRDefault="005E6A14" w:rsidP="005E6A14">
      <w:pPr>
        <w:tabs>
          <w:tab w:val="left" w:pos="426"/>
        </w:tabs>
        <w:autoSpaceDE w:val="0"/>
        <w:autoSpaceDN w:val="0"/>
        <w:adjustRightInd w:val="0"/>
        <w:spacing w:after="0"/>
        <w:ind w:firstLine="709"/>
        <w:jc w:val="both"/>
        <w:rPr>
          <w:sz w:val="28"/>
          <w:szCs w:val="28"/>
        </w:rPr>
      </w:pPr>
      <w:r>
        <w:rPr>
          <w:sz w:val="28"/>
          <w:szCs w:val="28"/>
        </w:rPr>
        <w:t xml:space="preserve">- </w:t>
      </w:r>
      <w:r w:rsidRPr="00AE7191">
        <w:rPr>
          <w:sz w:val="28"/>
          <w:szCs w:val="28"/>
        </w:rPr>
        <w:t xml:space="preserve">организация планирования и исполнения бюджета </w:t>
      </w:r>
      <w:r w:rsidRPr="00AE7191">
        <w:rPr>
          <w:sz w:val="28"/>
          <w:szCs w:val="28"/>
        </w:rPr>
        <w:br/>
        <w:t>города Ханты-Мансийска, ведение бюджетного учета и формирование бюджетной отчетности;</w:t>
      </w:r>
    </w:p>
    <w:p w:rsidR="005E6A14" w:rsidRPr="00AE7191" w:rsidRDefault="005E6A14" w:rsidP="005E6A14">
      <w:pPr>
        <w:tabs>
          <w:tab w:val="left" w:pos="426"/>
        </w:tabs>
        <w:autoSpaceDE w:val="0"/>
        <w:autoSpaceDN w:val="0"/>
        <w:adjustRightInd w:val="0"/>
        <w:spacing w:after="0"/>
        <w:ind w:firstLine="709"/>
        <w:jc w:val="both"/>
        <w:rPr>
          <w:sz w:val="28"/>
          <w:szCs w:val="28"/>
        </w:rPr>
      </w:pPr>
      <w:r>
        <w:rPr>
          <w:sz w:val="28"/>
          <w:szCs w:val="28"/>
        </w:rPr>
        <w:t xml:space="preserve">- </w:t>
      </w:r>
      <w:r w:rsidRPr="00AE7191">
        <w:rPr>
          <w:sz w:val="28"/>
          <w:szCs w:val="28"/>
        </w:rPr>
        <w:t>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Ханты-Мансийске;</w:t>
      </w:r>
    </w:p>
    <w:p w:rsidR="005E6A14" w:rsidRPr="00AE7191" w:rsidRDefault="005E6A14" w:rsidP="005E6A14">
      <w:pPr>
        <w:autoSpaceDE w:val="0"/>
        <w:autoSpaceDN w:val="0"/>
        <w:adjustRightInd w:val="0"/>
        <w:spacing w:after="0"/>
        <w:ind w:firstLine="709"/>
        <w:jc w:val="both"/>
        <w:rPr>
          <w:sz w:val="28"/>
          <w:szCs w:val="28"/>
        </w:rPr>
      </w:pPr>
      <w:r>
        <w:rPr>
          <w:sz w:val="28"/>
          <w:szCs w:val="28"/>
        </w:rPr>
        <w:t xml:space="preserve">- </w:t>
      </w:r>
      <w:r w:rsidRPr="00AE7191">
        <w:rPr>
          <w:sz w:val="28"/>
          <w:szCs w:val="28"/>
        </w:rPr>
        <w:t>поддержание муниципального долга на экономически безопасном уровне, обеспечение полного и своевременного исполнения обязательств по муниципальным заимствованиям;</w:t>
      </w:r>
    </w:p>
    <w:p w:rsidR="005E6A14" w:rsidRPr="00AE7191" w:rsidRDefault="005E6A14" w:rsidP="005E6A14">
      <w:pPr>
        <w:autoSpaceDE w:val="0"/>
        <w:autoSpaceDN w:val="0"/>
        <w:adjustRightInd w:val="0"/>
        <w:spacing w:after="0"/>
        <w:ind w:firstLine="709"/>
        <w:jc w:val="both"/>
        <w:rPr>
          <w:sz w:val="28"/>
          <w:szCs w:val="28"/>
        </w:rPr>
      </w:pPr>
      <w:r>
        <w:rPr>
          <w:sz w:val="28"/>
          <w:szCs w:val="28"/>
        </w:rPr>
        <w:t xml:space="preserve">- </w:t>
      </w:r>
      <w:r w:rsidRPr="00AE7191">
        <w:rPr>
          <w:sz w:val="28"/>
          <w:szCs w:val="28"/>
        </w:rPr>
        <w:t xml:space="preserve">обеспечение формирования и использования средств резервного фонда Администрации города в соответствии с требованиями, установленными Бюджетным </w:t>
      </w:r>
      <w:hyperlink r:id="rId10" w:history="1">
        <w:r w:rsidRPr="00AE7191">
          <w:rPr>
            <w:sz w:val="28"/>
            <w:szCs w:val="28"/>
          </w:rPr>
          <w:t>кодексом</w:t>
        </w:r>
      </w:hyperlink>
      <w:r w:rsidRPr="00AE7191">
        <w:rPr>
          <w:sz w:val="28"/>
          <w:szCs w:val="28"/>
        </w:rPr>
        <w:t xml:space="preserve"> Российской Федерации и муниципальными правовыми актами.</w:t>
      </w:r>
    </w:p>
    <w:p w:rsidR="005E6A14" w:rsidRDefault="005E6A14" w:rsidP="005E6A14">
      <w:pPr>
        <w:autoSpaceDE w:val="0"/>
        <w:autoSpaceDN w:val="0"/>
        <w:adjustRightInd w:val="0"/>
        <w:spacing w:before="240" w:after="0"/>
        <w:ind w:firstLine="709"/>
        <w:jc w:val="both"/>
        <w:rPr>
          <w:sz w:val="28"/>
          <w:szCs w:val="28"/>
        </w:rPr>
      </w:pPr>
      <w:r w:rsidRPr="00AE7191">
        <w:rPr>
          <w:sz w:val="28"/>
          <w:szCs w:val="28"/>
        </w:rPr>
        <w:t xml:space="preserve">Общий объем финансирования из бюджета города Ханты-Мансийска </w:t>
      </w:r>
      <w:r w:rsidRPr="00AE7191">
        <w:rPr>
          <w:sz w:val="28"/>
          <w:szCs w:val="28"/>
        </w:rPr>
        <w:br/>
        <w:t xml:space="preserve">на 2021 год составляет 129 986,2 тыс. рублей. Исполнение </w:t>
      </w:r>
      <w:r w:rsidRPr="00AE7191">
        <w:rPr>
          <w:bCs/>
          <w:sz w:val="28"/>
          <w:szCs w:val="28"/>
        </w:rPr>
        <w:t>муниципальной программы</w:t>
      </w:r>
      <w:r w:rsidRPr="00AE7191">
        <w:rPr>
          <w:sz w:val="28"/>
          <w:szCs w:val="28"/>
        </w:rPr>
        <w:t xml:space="preserve"> на отчетную дату составляет 127 939,6 тыс. рублей или 98,4 %.</w:t>
      </w:r>
    </w:p>
    <w:p w:rsidR="0010023C" w:rsidRPr="00AE7191" w:rsidRDefault="0010023C" w:rsidP="005E6A14">
      <w:pPr>
        <w:autoSpaceDE w:val="0"/>
        <w:autoSpaceDN w:val="0"/>
        <w:adjustRightInd w:val="0"/>
        <w:spacing w:before="240" w:after="0"/>
        <w:ind w:firstLine="709"/>
        <w:jc w:val="both"/>
        <w:rPr>
          <w:sz w:val="28"/>
          <w:szCs w:val="28"/>
        </w:rPr>
      </w:pPr>
    </w:p>
    <w:p w:rsidR="005E6A14" w:rsidRPr="00AE7191" w:rsidRDefault="005E6A14" w:rsidP="005E6A14">
      <w:pPr>
        <w:tabs>
          <w:tab w:val="left" w:pos="0"/>
        </w:tabs>
        <w:suppressAutoHyphens/>
        <w:spacing w:after="0"/>
        <w:ind w:firstLine="709"/>
        <w:rPr>
          <w:sz w:val="24"/>
          <w:szCs w:val="24"/>
        </w:rPr>
      </w:pPr>
    </w:p>
    <w:p w:rsidR="005E6A14" w:rsidRPr="00AE7191" w:rsidRDefault="005E6A14" w:rsidP="005E6A14">
      <w:pPr>
        <w:tabs>
          <w:tab w:val="left" w:pos="0"/>
        </w:tabs>
        <w:suppressAutoHyphens/>
        <w:spacing w:after="0"/>
        <w:ind w:firstLine="709"/>
        <w:rPr>
          <w:sz w:val="24"/>
          <w:szCs w:val="24"/>
        </w:rPr>
      </w:pPr>
      <w:r w:rsidRPr="00AE7191">
        <w:rPr>
          <w:sz w:val="24"/>
          <w:szCs w:val="24"/>
        </w:rPr>
        <w:t>Рисунок 3.11.1.</w:t>
      </w:r>
    </w:p>
    <w:p w:rsidR="005E6A14" w:rsidRPr="00AE7191" w:rsidRDefault="005E6A14" w:rsidP="005E6A14">
      <w:pPr>
        <w:tabs>
          <w:tab w:val="left" w:pos="0"/>
        </w:tabs>
        <w:suppressAutoHyphens/>
        <w:spacing w:after="0"/>
        <w:ind w:firstLine="709"/>
        <w:rPr>
          <w:sz w:val="24"/>
          <w:szCs w:val="24"/>
        </w:rPr>
      </w:pPr>
    </w:p>
    <w:p w:rsidR="005E6A14" w:rsidRPr="00AE7191" w:rsidRDefault="005E6A14" w:rsidP="005E6A14">
      <w:pPr>
        <w:autoSpaceDE w:val="0"/>
        <w:autoSpaceDN w:val="0"/>
        <w:adjustRightInd w:val="0"/>
        <w:spacing w:after="0"/>
        <w:ind w:right="-1" w:firstLine="709"/>
        <w:jc w:val="center"/>
        <w:rPr>
          <w:b/>
          <w:sz w:val="28"/>
          <w:szCs w:val="28"/>
        </w:rPr>
      </w:pPr>
      <w:r w:rsidRPr="00AE7191">
        <w:rPr>
          <w:b/>
          <w:sz w:val="28"/>
          <w:szCs w:val="28"/>
        </w:rPr>
        <w:t>Объёмы ассигнований на реализацию муниципальной программы</w:t>
      </w:r>
      <w:r w:rsidRPr="00AE7191">
        <w:rPr>
          <w:rFonts w:eastAsia="Times New Roman"/>
          <w:b/>
          <w:bCs/>
          <w:sz w:val="28"/>
          <w:szCs w:val="28"/>
        </w:rPr>
        <w:t xml:space="preserve"> «Управление муниципальными финансами города Ханты-Мансийска</w:t>
      </w:r>
      <w:r w:rsidRPr="00AE7191">
        <w:rPr>
          <w:b/>
          <w:bCs/>
          <w:sz w:val="28"/>
          <w:szCs w:val="28"/>
        </w:rPr>
        <w:t>», тыс. рублей.</w:t>
      </w:r>
    </w:p>
    <w:p w:rsidR="005E6A14" w:rsidRPr="00AE7191" w:rsidRDefault="005E6A14" w:rsidP="005E6A14">
      <w:pPr>
        <w:tabs>
          <w:tab w:val="left" w:pos="0"/>
        </w:tabs>
        <w:suppressAutoHyphens/>
        <w:spacing w:after="0"/>
        <w:jc w:val="both"/>
        <w:rPr>
          <w:sz w:val="28"/>
          <w:szCs w:val="28"/>
          <w:highlight w:val="yellow"/>
        </w:rPr>
      </w:pPr>
      <w:r w:rsidRPr="00AE7191">
        <w:rPr>
          <w:noProof/>
          <w:sz w:val="24"/>
          <w:szCs w:val="24"/>
        </w:rPr>
        <w:lastRenderedPageBreak/>
        <w:drawing>
          <wp:inline distT="0" distB="0" distL="0" distR="0" wp14:anchorId="428813E6" wp14:editId="797028F5">
            <wp:extent cx="5953125" cy="141922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A14" w:rsidRPr="00AE7191" w:rsidRDefault="005E6A14" w:rsidP="005E6A14">
      <w:pPr>
        <w:tabs>
          <w:tab w:val="left" w:pos="0"/>
        </w:tabs>
        <w:suppressAutoHyphens/>
        <w:spacing w:after="0"/>
        <w:ind w:firstLine="709"/>
        <w:jc w:val="both"/>
        <w:rPr>
          <w:sz w:val="28"/>
          <w:szCs w:val="28"/>
          <w:highlight w:val="yellow"/>
        </w:rPr>
      </w:pPr>
    </w:p>
    <w:p w:rsidR="005E6A14" w:rsidRPr="00AE7191" w:rsidRDefault="005E6A14" w:rsidP="005E6A14">
      <w:pPr>
        <w:tabs>
          <w:tab w:val="left" w:pos="0"/>
        </w:tabs>
        <w:suppressAutoHyphens/>
        <w:spacing w:after="0"/>
        <w:ind w:left="709"/>
        <w:jc w:val="left"/>
        <w:rPr>
          <w:sz w:val="28"/>
          <w:szCs w:val="28"/>
        </w:rPr>
      </w:pPr>
      <w:r w:rsidRPr="00AE7191">
        <w:rPr>
          <w:sz w:val="28"/>
          <w:szCs w:val="28"/>
        </w:rPr>
        <w:t xml:space="preserve">Объемы бюджетных ассигнований распределены следующим образом:                                                                                                                                                                                                                                                                                                                                                                             </w:t>
      </w:r>
    </w:p>
    <w:p w:rsidR="005E6A14" w:rsidRPr="00AE7191" w:rsidRDefault="005E6A14" w:rsidP="005E6A14">
      <w:pPr>
        <w:tabs>
          <w:tab w:val="left" w:pos="0"/>
        </w:tabs>
        <w:suppressAutoHyphens/>
        <w:spacing w:after="0"/>
        <w:ind w:left="709"/>
        <w:rPr>
          <w:sz w:val="28"/>
          <w:szCs w:val="28"/>
        </w:rPr>
      </w:pPr>
      <w:r w:rsidRPr="00AE7191">
        <w:rPr>
          <w:sz w:val="24"/>
          <w:szCs w:val="24"/>
        </w:rPr>
        <w:t>Таблица 3.11.1</w:t>
      </w:r>
    </w:p>
    <w:p w:rsidR="005E6A14" w:rsidRPr="00AE7191" w:rsidRDefault="005E6A14" w:rsidP="005E6A14">
      <w:pPr>
        <w:tabs>
          <w:tab w:val="left" w:pos="459"/>
        </w:tabs>
        <w:suppressAutoHyphens/>
        <w:spacing w:before="240" w:after="0"/>
        <w:ind w:firstLine="709"/>
        <w:jc w:val="center"/>
        <w:rPr>
          <w:b/>
          <w:sz w:val="28"/>
          <w:szCs w:val="28"/>
        </w:rPr>
      </w:pPr>
      <w:r w:rsidRPr="00AE7191">
        <w:rPr>
          <w:b/>
          <w:sz w:val="28"/>
          <w:szCs w:val="28"/>
        </w:rPr>
        <w:t>Объем бюджетных ассигнований за 2021 год по основному исполнителю и соисполнителям муниципальной программы «</w:t>
      </w:r>
      <w:r w:rsidRPr="00AE7191">
        <w:rPr>
          <w:rFonts w:eastAsia="Times New Roman"/>
          <w:b/>
          <w:sz w:val="28"/>
          <w:szCs w:val="28"/>
        </w:rPr>
        <w:t>Управление муниципальными финансами города Ханты-Мансийска</w:t>
      </w:r>
      <w:r w:rsidRPr="00AE7191">
        <w:rPr>
          <w:b/>
          <w:sz w:val="28"/>
          <w:szCs w:val="28"/>
        </w:rPr>
        <w:t>»</w:t>
      </w:r>
    </w:p>
    <w:p w:rsidR="005E6A14" w:rsidRPr="00AE7191" w:rsidRDefault="005E6A14" w:rsidP="005E6A14">
      <w:pPr>
        <w:tabs>
          <w:tab w:val="left" w:pos="459"/>
        </w:tabs>
        <w:suppressAutoHyphens/>
        <w:spacing w:after="0"/>
        <w:ind w:firstLine="709"/>
        <w:rPr>
          <w:sz w:val="24"/>
          <w:szCs w:val="24"/>
        </w:rPr>
      </w:pPr>
      <w:r w:rsidRPr="00AE7191">
        <w:rPr>
          <w:sz w:val="24"/>
          <w:szCs w:val="24"/>
        </w:rPr>
        <w:t>(тыс. рублей)</w:t>
      </w:r>
    </w:p>
    <w:tbl>
      <w:tblPr>
        <w:tblW w:w="9214" w:type="dxa"/>
        <w:tblInd w:w="250" w:type="dxa"/>
        <w:tblLook w:val="04A0" w:firstRow="1" w:lastRow="0" w:firstColumn="1" w:lastColumn="0" w:noHBand="0" w:noVBand="1"/>
      </w:tblPr>
      <w:tblGrid>
        <w:gridCol w:w="613"/>
        <w:gridCol w:w="3214"/>
        <w:gridCol w:w="1418"/>
        <w:gridCol w:w="1297"/>
        <w:gridCol w:w="1255"/>
        <w:gridCol w:w="1417"/>
      </w:tblGrid>
      <w:tr w:rsidR="005E6A14" w:rsidRPr="00AE7191" w:rsidTr="005E6A14">
        <w:trPr>
          <w:trHeight w:val="423"/>
        </w:trPr>
        <w:tc>
          <w:tcPr>
            <w:tcW w:w="61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 п/п</w:t>
            </w:r>
          </w:p>
        </w:tc>
        <w:tc>
          <w:tcPr>
            <w:tcW w:w="3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Наименование основного исполнителя, соисполнителя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2020 год (отчет)</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2021 год</w:t>
            </w:r>
          </w:p>
        </w:tc>
      </w:tr>
      <w:tr w:rsidR="005E6A14" w:rsidRPr="00AE7191" w:rsidTr="005E6A14">
        <w:trPr>
          <w:trHeight w:val="635"/>
        </w:trPr>
        <w:tc>
          <w:tcPr>
            <w:tcW w:w="613" w:type="dxa"/>
            <w:vMerge/>
            <w:tcBorders>
              <w:top w:val="single" w:sz="4" w:space="0" w:color="auto"/>
              <w:left w:val="single" w:sz="4" w:space="0" w:color="auto"/>
              <w:bottom w:val="single" w:sz="4" w:space="0" w:color="000000"/>
              <w:right w:val="single" w:sz="4" w:space="0" w:color="auto"/>
            </w:tcBorders>
            <w:hideMark/>
          </w:tcPr>
          <w:p w:rsidR="005E6A14" w:rsidRPr="00AE7191" w:rsidRDefault="005E6A14" w:rsidP="005E6A14">
            <w:pPr>
              <w:spacing w:after="0"/>
              <w:jc w:val="center"/>
              <w:rPr>
                <w:rFonts w:eastAsia="Times New Roman"/>
                <w:sz w:val="20"/>
                <w:szCs w:val="20"/>
              </w:rPr>
            </w:pPr>
          </w:p>
        </w:tc>
        <w:tc>
          <w:tcPr>
            <w:tcW w:w="3214" w:type="dxa"/>
            <w:vMerge/>
            <w:tcBorders>
              <w:top w:val="single" w:sz="4" w:space="0" w:color="auto"/>
              <w:left w:val="single" w:sz="4" w:space="0" w:color="auto"/>
              <w:bottom w:val="single" w:sz="4" w:space="0" w:color="auto"/>
              <w:right w:val="single" w:sz="4" w:space="0" w:color="auto"/>
            </w:tcBorders>
            <w:hideMark/>
          </w:tcPr>
          <w:p w:rsidR="005E6A14" w:rsidRPr="00AE7191" w:rsidRDefault="005E6A14" w:rsidP="005E6A14">
            <w:pPr>
              <w:spacing w:after="0"/>
              <w:jc w:val="center"/>
              <w:rPr>
                <w:rFonts w:eastAsia="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hideMark/>
          </w:tcPr>
          <w:p w:rsidR="005E6A14" w:rsidRPr="00AE7191" w:rsidRDefault="005E6A14" w:rsidP="005E6A14">
            <w:pPr>
              <w:spacing w:after="0"/>
              <w:jc w:val="center"/>
              <w:rPr>
                <w:rFonts w:eastAsia="Times New Roman"/>
                <w:sz w:val="20"/>
                <w:szCs w:val="20"/>
              </w:rPr>
            </w:pPr>
          </w:p>
        </w:tc>
        <w:tc>
          <w:tcPr>
            <w:tcW w:w="1297"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Уточненный план</w:t>
            </w:r>
          </w:p>
        </w:tc>
        <w:tc>
          <w:tcPr>
            <w:tcW w:w="1255"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Исполнение</w:t>
            </w:r>
          </w:p>
        </w:tc>
        <w:tc>
          <w:tcPr>
            <w:tcW w:w="1417"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 исполнения</w:t>
            </w:r>
          </w:p>
        </w:tc>
      </w:tr>
      <w:tr w:rsidR="005E6A14" w:rsidRPr="00AE7191" w:rsidTr="005E6A14">
        <w:trPr>
          <w:trHeight w:val="287"/>
        </w:trPr>
        <w:tc>
          <w:tcPr>
            <w:tcW w:w="613" w:type="dxa"/>
            <w:tcBorders>
              <w:top w:val="nil"/>
              <w:left w:val="single" w:sz="4" w:space="0" w:color="auto"/>
              <w:bottom w:val="single" w:sz="4" w:space="0" w:color="auto"/>
              <w:right w:val="single" w:sz="4" w:space="0" w:color="auto"/>
            </w:tcBorders>
            <w:shd w:val="clear" w:color="auto" w:fill="auto"/>
            <w:noWrap/>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1</w:t>
            </w:r>
          </w:p>
        </w:tc>
        <w:tc>
          <w:tcPr>
            <w:tcW w:w="3214"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2</w:t>
            </w:r>
          </w:p>
        </w:tc>
        <w:tc>
          <w:tcPr>
            <w:tcW w:w="1418"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3</w:t>
            </w:r>
          </w:p>
        </w:tc>
        <w:tc>
          <w:tcPr>
            <w:tcW w:w="1297"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4</w:t>
            </w:r>
          </w:p>
        </w:tc>
        <w:tc>
          <w:tcPr>
            <w:tcW w:w="1255"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5</w:t>
            </w:r>
          </w:p>
        </w:tc>
        <w:tc>
          <w:tcPr>
            <w:tcW w:w="1417"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6</w:t>
            </w:r>
          </w:p>
        </w:tc>
      </w:tr>
      <w:tr w:rsidR="005E6A14" w:rsidRPr="00AE7191" w:rsidTr="005E6A14">
        <w:trPr>
          <w:trHeight w:val="287"/>
        </w:trPr>
        <w:tc>
          <w:tcPr>
            <w:tcW w:w="613" w:type="dxa"/>
            <w:tcBorders>
              <w:top w:val="nil"/>
              <w:left w:val="single" w:sz="4" w:space="0" w:color="auto"/>
              <w:bottom w:val="single" w:sz="4" w:space="0" w:color="auto"/>
              <w:right w:val="single" w:sz="4" w:space="0" w:color="auto"/>
            </w:tcBorders>
            <w:shd w:val="clear" w:color="auto" w:fill="auto"/>
            <w:noWrap/>
            <w:hideMark/>
          </w:tcPr>
          <w:p w:rsidR="005E6A14" w:rsidRPr="00AE7191" w:rsidRDefault="005E6A14" w:rsidP="005E6A14">
            <w:pPr>
              <w:spacing w:after="0" w:line="240" w:lineRule="auto"/>
              <w:jc w:val="center"/>
              <w:rPr>
                <w:rFonts w:eastAsia="Times New Roman"/>
                <w:sz w:val="20"/>
                <w:szCs w:val="20"/>
              </w:rPr>
            </w:pPr>
          </w:p>
        </w:tc>
        <w:tc>
          <w:tcPr>
            <w:tcW w:w="3214"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sz w:val="20"/>
                <w:szCs w:val="20"/>
              </w:rPr>
            </w:pPr>
            <w:r w:rsidRPr="00AE7191">
              <w:rPr>
                <w:rFonts w:eastAsia="Times New Roman"/>
                <w:sz w:val="20"/>
                <w:szCs w:val="20"/>
              </w:rPr>
              <w:t>Всего по муниципальной программе, в том числе:</w:t>
            </w:r>
          </w:p>
        </w:tc>
        <w:tc>
          <w:tcPr>
            <w:tcW w:w="1418" w:type="dxa"/>
            <w:tcBorders>
              <w:top w:val="nil"/>
              <w:left w:val="nil"/>
              <w:bottom w:val="single" w:sz="4" w:space="0" w:color="auto"/>
              <w:right w:val="single" w:sz="4" w:space="0" w:color="auto"/>
            </w:tcBorders>
            <w:shd w:val="clear" w:color="auto" w:fill="auto"/>
          </w:tcPr>
          <w:p w:rsidR="005E6A14" w:rsidRPr="00AE7191" w:rsidRDefault="005E6A14" w:rsidP="005E6A14">
            <w:pPr>
              <w:spacing w:line="240" w:lineRule="auto"/>
              <w:jc w:val="center"/>
            </w:pPr>
            <w:r w:rsidRPr="00AE7191">
              <w:rPr>
                <w:rFonts w:eastAsia="Times New Roman"/>
                <w:sz w:val="20"/>
                <w:szCs w:val="20"/>
              </w:rPr>
              <w:t>121 177,0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line="240" w:lineRule="auto"/>
              <w:jc w:val="center"/>
            </w:pPr>
            <w:r w:rsidRPr="00AE7191">
              <w:t>129 986,2</w:t>
            </w:r>
          </w:p>
        </w:tc>
        <w:tc>
          <w:tcPr>
            <w:tcW w:w="1255" w:type="dxa"/>
            <w:tcBorders>
              <w:top w:val="nil"/>
              <w:left w:val="nil"/>
              <w:bottom w:val="single" w:sz="4" w:space="0" w:color="auto"/>
              <w:right w:val="single" w:sz="4" w:space="0" w:color="auto"/>
            </w:tcBorders>
            <w:shd w:val="clear" w:color="auto" w:fill="auto"/>
          </w:tcPr>
          <w:p w:rsidR="005E6A14" w:rsidRPr="00AE7191" w:rsidRDefault="005E6A14" w:rsidP="005E6A14">
            <w:pPr>
              <w:spacing w:line="240" w:lineRule="auto"/>
              <w:jc w:val="center"/>
            </w:pPr>
            <w:r w:rsidRPr="00AE7191">
              <w:t>127 939,6</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98,4%</w:t>
            </w:r>
          </w:p>
        </w:tc>
      </w:tr>
      <w:tr w:rsidR="005E6A14" w:rsidRPr="00AE7191" w:rsidTr="005E6A14">
        <w:trPr>
          <w:trHeight w:val="575"/>
        </w:trPr>
        <w:tc>
          <w:tcPr>
            <w:tcW w:w="613" w:type="dxa"/>
            <w:tcBorders>
              <w:top w:val="nil"/>
              <w:left w:val="single" w:sz="4" w:space="0" w:color="auto"/>
              <w:bottom w:val="single" w:sz="4" w:space="0" w:color="auto"/>
              <w:right w:val="single" w:sz="4" w:space="0" w:color="auto"/>
            </w:tcBorders>
            <w:shd w:val="clear" w:color="auto" w:fill="auto"/>
            <w:noWrap/>
            <w:hideMark/>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w:t>
            </w:r>
          </w:p>
        </w:tc>
        <w:tc>
          <w:tcPr>
            <w:tcW w:w="3214"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tcPr>
          <w:p w:rsidR="005E6A14" w:rsidRPr="00AE7191" w:rsidRDefault="005E6A14" w:rsidP="005E6A14">
            <w:pPr>
              <w:spacing w:line="240" w:lineRule="auto"/>
              <w:jc w:val="center"/>
            </w:pPr>
            <w:r w:rsidRPr="00AE7191">
              <w:rPr>
                <w:rFonts w:eastAsia="Times New Roman"/>
                <w:sz w:val="20"/>
                <w:szCs w:val="20"/>
              </w:rPr>
              <w:t>80 707,4</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line="240" w:lineRule="auto"/>
              <w:jc w:val="center"/>
            </w:pPr>
            <w:r w:rsidRPr="00AE7191">
              <w:t>86 616,2</w:t>
            </w:r>
          </w:p>
        </w:tc>
        <w:tc>
          <w:tcPr>
            <w:tcW w:w="1255" w:type="dxa"/>
            <w:tcBorders>
              <w:top w:val="nil"/>
              <w:left w:val="nil"/>
              <w:bottom w:val="single" w:sz="4" w:space="0" w:color="auto"/>
              <w:right w:val="single" w:sz="4" w:space="0" w:color="auto"/>
            </w:tcBorders>
            <w:shd w:val="clear" w:color="auto" w:fill="auto"/>
          </w:tcPr>
          <w:p w:rsidR="005E6A14" w:rsidRPr="00AE7191" w:rsidRDefault="005E6A14" w:rsidP="005E6A14">
            <w:pPr>
              <w:spacing w:line="240" w:lineRule="auto"/>
              <w:jc w:val="center"/>
            </w:pPr>
            <w:r w:rsidRPr="00AE7191">
              <w:t>84 569,6</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97,6%</w:t>
            </w:r>
          </w:p>
        </w:tc>
      </w:tr>
      <w:tr w:rsidR="005E6A14" w:rsidRPr="00AE7191" w:rsidTr="005E6A14">
        <w:trPr>
          <w:trHeight w:val="328"/>
        </w:trPr>
        <w:tc>
          <w:tcPr>
            <w:tcW w:w="613" w:type="dxa"/>
            <w:tcBorders>
              <w:top w:val="nil"/>
              <w:left w:val="single" w:sz="4" w:space="0" w:color="auto"/>
              <w:bottom w:val="single" w:sz="4" w:space="0" w:color="auto"/>
              <w:right w:val="single" w:sz="4" w:space="0" w:color="auto"/>
            </w:tcBorders>
            <w:shd w:val="clear" w:color="auto" w:fill="auto"/>
            <w:noWrap/>
            <w:hideMark/>
          </w:tcPr>
          <w:p w:rsidR="005E6A14" w:rsidRPr="00AE7191" w:rsidRDefault="005E6A14" w:rsidP="005E6A14">
            <w:pPr>
              <w:spacing w:after="0" w:line="240" w:lineRule="auto"/>
              <w:jc w:val="center"/>
              <w:rPr>
                <w:rFonts w:eastAsia="Times New Roman"/>
                <w:color w:val="000000"/>
                <w:sz w:val="20"/>
                <w:szCs w:val="20"/>
              </w:rPr>
            </w:pPr>
            <w:r w:rsidRPr="00AE7191">
              <w:rPr>
                <w:rFonts w:eastAsia="Times New Roman"/>
                <w:color w:val="000000"/>
                <w:sz w:val="20"/>
                <w:szCs w:val="20"/>
              </w:rPr>
              <w:t>2</w:t>
            </w:r>
          </w:p>
        </w:tc>
        <w:tc>
          <w:tcPr>
            <w:tcW w:w="3214"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Дума города Ханты-Мансийска</w:t>
            </w:r>
          </w:p>
        </w:tc>
        <w:tc>
          <w:tcPr>
            <w:tcW w:w="1418"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40 469,6</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43 370,0</w:t>
            </w:r>
          </w:p>
        </w:tc>
        <w:tc>
          <w:tcPr>
            <w:tcW w:w="1255"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43 370,0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100%</w:t>
            </w:r>
          </w:p>
        </w:tc>
      </w:tr>
    </w:tbl>
    <w:p w:rsidR="005E6A14" w:rsidRDefault="005E6A14" w:rsidP="005E6A14">
      <w:pPr>
        <w:ind w:firstLine="709"/>
        <w:rPr>
          <w:sz w:val="24"/>
          <w:szCs w:val="24"/>
          <w:highlight w:val="yellow"/>
        </w:rPr>
      </w:pPr>
    </w:p>
    <w:p w:rsidR="00A328A9" w:rsidRDefault="00A328A9" w:rsidP="005E6A14">
      <w:pPr>
        <w:ind w:firstLine="709"/>
        <w:rPr>
          <w:sz w:val="24"/>
          <w:szCs w:val="24"/>
          <w:highlight w:val="yellow"/>
        </w:rPr>
      </w:pPr>
    </w:p>
    <w:p w:rsidR="00A328A9" w:rsidRDefault="00A328A9" w:rsidP="005E6A14">
      <w:pPr>
        <w:ind w:firstLine="709"/>
        <w:rPr>
          <w:sz w:val="24"/>
          <w:szCs w:val="24"/>
          <w:highlight w:val="yellow"/>
        </w:rPr>
      </w:pPr>
    </w:p>
    <w:p w:rsidR="00A328A9" w:rsidRDefault="00A328A9" w:rsidP="005E6A14">
      <w:pPr>
        <w:ind w:firstLine="709"/>
        <w:rPr>
          <w:sz w:val="24"/>
          <w:szCs w:val="24"/>
          <w:highlight w:val="yellow"/>
        </w:rPr>
      </w:pPr>
    </w:p>
    <w:p w:rsidR="00A328A9" w:rsidRDefault="00A328A9" w:rsidP="005E6A14">
      <w:pPr>
        <w:ind w:firstLine="709"/>
        <w:rPr>
          <w:sz w:val="24"/>
          <w:szCs w:val="24"/>
          <w:highlight w:val="yellow"/>
        </w:rPr>
      </w:pPr>
    </w:p>
    <w:p w:rsidR="00A328A9" w:rsidRDefault="00A328A9" w:rsidP="005E6A14">
      <w:pPr>
        <w:ind w:firstLine="709"/>
        <w:rPr>
          <w:sz w:val="24"/>
          <w:szCs w:val="24"/>
          <w:highlight w:val="yellow"/>
        </w:rPr>
      </w:pPr>
    </w:p>
    <w:p w:rsidR="00A328A9" w:rsidRDefault="00A328A9" w:rsidP="005E6A14">
      <w:pPr>
        <w:ind w:firstLine="709"/>
        <w:rPr>
          <w:sz w:val="24"/>
          <w:szCs w:val="24"/>
          <w:highlight w:val="yellow"/>
        </w:rPr>
      </w:pPr>
    </w:p>
    <w:p w:rsidR="00A328A9" w:rsidRDefault="00A328A9" w:rsidP="005E6A14">
      <w:pPr>
        <w:ind w:firstLine="709"/>
        <w:rPr>
          <w:sz w:val="24"/>
          <w:szCs w:val="24"/>
          <w:highlight w:val="yellow"/>
        </w:rPr>
      </w:pPr>
    </w:p>
    <w:p w:rsidR="00A328A9" w:rsidRDefault="00A328A9" w:rsidP="005E6A14">
      <w:pPr>
        <w:ind w:firstLine="709"/>
        <w:rPr>
          <w:sz w:val="24"/>
          <w:szCs w:val="24"/>
          <w:highlight w:val="yellow"/>
        </w:rPr>
      </w:pPr>
    </w:p>
    <w:p w:rsidR="005E6A14" w:rsidRPr="00AE7191" w:rsidRDefault="005E6A14" w:rsidP="005E6A14">
      <w:pPr>
        <w:ind w:firstLine="709"/>
        <w:rPr>
          <w:sz w:val="24"/>
          <w:szCs w:val="24"/>
        </w:rPr>
      </w:pPr>
      <w:r w:rsidRPr="00AE7191">
        <w:rPr>
          <w:sz w:val="24"/>
          <w:szCs w:val="24"/>
        </w:rPr>
        <w:t>Рисунок 3.11.2.</w:t>
      </w:r>
    </w:p>
    <w:p w:rsidR="005E6A14" w:rsidRPr="00AE7191" w:rsidRDefault="005E6A14" w:rsidP="005E6A14">
      <w:pPr>
        <w:tabs>
          <w:tab w:val="left" w:pos="459"/>
        </w:tabs>
        <w:suppressAutoHyphens/>
        <w:spacing w:after="0"/>
        <w:ind w:firstLine="709"/>
        <w:jc w:val="both"/>
        <w:rPr>
          <w:sz w:val="28"/>
          <w:szCs w:val="28"/>
        </w:rPr>
      </w:pPr>
      <w:r w:rsidRPr="00AE7191">
        <w:rPr>
          <w:sz w:val="28"/>
          <w:szCs w:val="28"/>
        </w:rPr>
        <w:t>Структура расходов муниципальной программы «</w:t>
      </w:r>
      <w:r w:rsidRPr="00AE7191">
        <w:rPr>
          <w:rFonts w:eastAsia="Times New Roman"/>
          <w:sz w:val="28"/>
          <w:szCs w:val="28"/>
        </w:rPr>
        <w:t>Управление муниципальными финансами города Ханты-Мансийска</w:t>
      </w:r>
      <w:r w:rsidRPr="00AE7191">
        <w:rPr>
          <w:sz w:val="28"/>
          <w:szCs w:val="28"/>
        </w:rPr>
        <w:t xml:space="preserve">» </w:t>
      </w:r>
    </w:p>
    <w:p w:rsidR="005E6A14" w:rsidRPr="00AE7191" w:rsidRDefault="00BA29DE" w:rsidP="005E6A14">
      <w:pPr>
        <w:tabs>
          <w:tab w:val="left" w:pos="459"/>
        </w:tabs>
        <w:suppressAutoHyphens/>
        <w:spacing w:after="0"/>
        <w:jc w:val="both"/>
        <w:rPr>
          <w:sz w:val="28"/>
          <w:szCs w:val="28"/>
          <w:highlight w:val="yellow"/>
        </w:rPr>
      </w:pPr>
      <w:r>
        <w:rPr>
          <w:noProof/>
        </w:rPr>
        <w:lastRenderedPageBreak/>
        <w:drawing>
          <wp:inline distT="0" distB="0" distL="0" distR="0" wp14:anchorId="5EE02701" wp14:editId="58452FB2">
            <wp:extent cx="6210300" cy="63531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6A14" w:rsidRPr="00AE7191" w:rsidRDefault="005E6A14" w:rsidP="005E6A14">
      <w:pPr>
        <w:ind w:firstLine="709"/>
        <w:rPr>
          <w:sz w:val="24"/>
          <w:szCs w:val="24"/>
        </w:rPr>
      </w:pPr>
      <w:r w:rsidRPr="00AE7191">
        <w:rPr>
          <w:sz w:val="24"/>
          <w:szCs w:val="24"/>
        </w:rPr>
        <w:t xml:space="preserve">    </w:t>
      </w:r>
    </w:p>
    <w:p w:rsidR="00A328A9" w:rsidRDefault="00A328A9" w:rsidP="005E6A14">
      <w:pPr>
        <w:ind w:firstLine="709"/>
        <w:rPr>
          <w:sz w:val="24"/>
          <w:szCs w:val="24"/>
        </w:rPr>
      </w:pPr>
    </w:p>
    <w:p w:rsidR="00A328A9" w:rsidRDefault="00A328A9" w:rsidP="005E6A14">
      <w:pPr>
        <w:ind w:firstLine="709"/>
        <w:rPr>
          <w:sz w:val="24"/>
          <w:szCs w:val="24"/>
        </w:rPr>
      </w:pPr>
    </w:p>
    <w:p w:rsidR="00A328A9" w:rsidRDefault="00A328A9" w:rsidP="005E6A14">
      <w:pPr>
        <w:ind w:firstLine="709"/>
        <w:rPr>
          <w:sz w:val="24"/>
          <w:szCs w:val="24"/>
        </w:rPr>
      </w:pPr>
    </w:p>
    <w:p w:rsidR="00A328A9" w:rsidRDefault="00A328A9" w:rsidP="005E6A14">
      <w:pPr>
        <w:ind w:firstLine="709"/>
        <w:rPr>
          <w:sz w:val="24"/>
          <w:szCs w:val="24"/>
        </w:rPr>
      </w:pPr>
    </w:p>
    <w:p w:rsidR="00A328A9" w:rsidRDefault="00A328A9" w:rsidP="005E6A14">
      <w:pPr>
        <w:ind w:firstLine="709"/>
        <w:rPr>
          <w:sz w:val="24"/>
          <w:szCs w:val="24"/>
        </w:rPr>
      </w:pPr>
    </w:p>
    <w:p w:rsidR="005E6A14" w:rsidRPr="00AE7191" w:rsidRDefault="005E6A14" w:rsidP="005E6A14">
      <w:pPr>
        <w:ind w:firstLine="709"/>
        <w:rPr>
          <w:sz w:val="28"/>
          <w:szCs w:val="28"/>
        </w:rPr>
      </w:pPr>
      <w:r w:rsidRPr="00AE7191">
        <w:rPr>
          <w:sz w:val="24"/>
          <w:szCs w:val="24"/>
        </w:rPr>
        <w:t>Таблица 3.11.2</w:t>
      </w:r>
      <w:r w:rsidRPr="00AE7191">
        <w:rPr>
          <w:sz w:val="28"/>
          <w:szCs w:val="28"/>
        </w:rPr>
        <w:t>.</w:t>
      </w:r>
    </w:p>
    <w:p w:rsidR="005E6A14" w:rsidRPr="00AE7191" w:rsidRDefault="005E6A14" w:rsidP="005E6A14">
      <w:pPr>
        <w:tabs>
          <w:tab w:val="left" w:pos="459"/>
        </w:tabs>
        <w:suppressAutoHyphens/>
        <w:spacing w:after="0"/>
        <w:ind w:firstLine="709"/>
        <w:jc w:val="center"/>
        <w:rPr>
          <w:b/>
          <w:sz w:val="28"/>
          <w:szCs w:val="28"/>
        </w:rPr>
      </w:pPr>
      <w:r w:rsidRPr="00AE7191">
        <w:rPr>
          <w:b/>
          <w:sz w:val="28"/>
          <w:szCs w:val="28"/>
        </w:rPr>
        <w:t>Структура расходов муниципальной программы «</w:t>
      </w:r>
      <w:r w:rsidRPr="00AE7191">
        <w:rPr>
          <w:rFonts w:eastAsia="Times New Roman"/>
          <w:b/>
          <w:sz w:val="28"/>
          <w:szCs w:val="28"/>
        </w:rPr>
        <w:t>Управление муниципальными финансами города Ханты-Мансийска</w:t>
      </w:r>
      <w:r w:rsidRPr="00AE7191">
        <w:rPr>
          <w:b/>
          <w:sz w:val="28"/>
          <w:szCs w:val="28"/>
        </w:rPr>
        <w:t>»</w:t>
      </w:r>
    </w:p>
    <w:p w:rsidR="005E6A14" w:rsidRPr="00AE7191" w:rsidRDefault="005E6A14" w:rsidP="005E6A14">
      <w:pPr>
        <w:tabs>
          <w:tab w:val="left" w:pos="459"/>
        </w:tabs>
        <w:suppressAutoHyphens/>
        <w:spacing w:after="0"/>
        <w:ind w:firstLine="709"/>
        <w:rPr>
          <w:sz w:val="24"/>
          <w:szCs w:val="24"/>
        </w:rPr>
      </w:pPr>
      <w:r w:rsidRPr="00AE7191">
        <w:rPr>
          <w:sz w:val="24"/>
          <w:szCs w:val="24"/>
        </w:rPr>
        <w:lastRenderedPageBreak/>
        <w:t>(тыс. рублей)</w:t>
      </w:r>
    </w:p>
    <w:tbl>
      <w:tblPr>
        <w:tblW w:w="9605" w:type="dxa"/>
        <w:tblLook w:val="04A0" w:firstRow="1" w:lastRow="0" w:firstColumn="1" w:lastColumn="0" w:noHBand="0" w:noVBand="1"/>
      </w:tblPr>
      <w:tblGrid>
        <w:gridCol w:w="4077"/>
        <w:gridCol w:w="1417"/>
        <w:gridCol w:w="1297"/>
        <w:gridCol w:w="1397"/>
        <w:gridCol w:w="1417"/>
      </w:tblGrid>
      <w:tr w:rsidR="005E6A14" w:rsidRPr="00AE7191" w:rsidTr="005E6A14">
        <w:trPr>
          <w:trHeight w:val="300"/>
          <w:tblHeader/>
        </w:trPr>
        <w:tc>
          <w:tcPr>
            <w:tcW w:w="40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Наименование муниципальной программы, подпрограммы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2020 год (отчет)</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2021 год</w:t>
            </w:r>
          </w:p>
        </w:tc>
      </w:tr>
      <w:tr w:rsidR="005E6A14" w:rsidRPr="00AE7191" w:rsidTr="005E6A14">
        <w:trPr>
          <w:trHeight w:val="541"/>
          <w:tblHeader/>
        </w:trPr>
        <w:tc>
          <w:tcPr>
            <w:tcW w:w="4077" w:type="dxa"/>
            <w:vMerge/>
            <w:tcBorders>
              <w:top w:val="single" w:sz="4" w:space="0" w:color="auto"/>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p>
        </w:tc>
        <w:tc>
          <w:tcPr>
            <w:tcW w:w="1297"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Уточненный план</w:t>
            </w:r>
          </w:p>
        </w:tc>
        <w:tc>
          <w:tcPr>
            <w:tcW w:w="1397"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Исполнение</w:t>
            </w:r>
          </w:p>
        </w:tc>
        <w:tc>
          <w:tcPr>
            <w:tcW w:w="1417" w:type="dxa"/>
            <w:tcBorders>
              <w:top w:val="nil"/>
              <w:left w:val="nil"/>
              <w:bottom w:val="single" w:sz="4" w:space="0" w:color="auto"/>
              <w:right w:val="single" w:sz="4" w:space="0" w:color="auto"/>
            </w:tcBorders>
            <w:shd w:val="clear" w:color="auto" w:fill="auto"/>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 исполнения</w:t>
            </w:r>
          </w:p>
        </w:tc>
      </w:tr>
      <w:tr w:rsidR="005E6A14" w:rsidRPr="00AE7191" w:rsidTr="005E6A14">
        <w:trPr>
          <w:trHeight w:val="510"/>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sz w:val="20"/>
                <w:szCs w:val="20"/>
              </w:rPr>
            </w:pPr>
            <w:r w:rsidRPr="00AE7191">
              <w:rPr>
                <w:rFonts w:eastAsia="Times New Roman"/>
                <w:sz w:val="20"/>
                <w:szCs w:val="20"/>
              </w:rPr>
              <w:t>Всего по муниципальной программе, в том числе:</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121 177,0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129 986,2</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127 939,6</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98,4%</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федеральный бюджет</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бюджет автономного округа</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бюджет города</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121 177,0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129 986,2</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127 939,6</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98,4%</w:t>
            </w:r>
          </w:p>
        </w:tc>
      </w:tr>
      <w:tr w:rsidR="005E6A14" w:rsidRPr="00AE7191" w:rsidTr="005E6A14">
        <w:trPr>
          <w:trHeight w:val="888"/>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xml:space="preserve">Основное мероприятие «Исполнение полномочий и функций финансового органа Администрации города Ханты-Мансийска» всего, </w:t>
            </w:r>
            <w:r w:rsidRPr="00AE7191">
              <w:rPr>
                <w:rFonts w:eastAsia="Times New Roman"/>
                <w:sz w:val="20"/>
                <w:szCs w:val="20"/>
              </w:rPr>
              <w:t>в том числе:</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78 258,7</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84 698,6</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83 152,0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98,2%</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федеральный бюджет</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бюджет автономного округа</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бюджет города</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78 258,7</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84 698,6</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83 152,3</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98,2%</w:t>
            </w:r>
          </w:p>
        </w:tc>
      </w:tr>
      <w:tr w:rsidR="005E6A14" w:rsidRPr="00AE7191" w:rsidTr="005E6A14">
        <w:trPr>
          <w:trHeight w:val="852"/>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Основное мероприятие «Проведение взвешенной долговой политики, надлежащее исполнение обязательств по муниципальным заимствованиям», всего, в том числе:</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2 448,7</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1 417,6</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1 417,6</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100,0%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федеральный бюджет</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бюджет автономного округа</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бюджет города</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2 448,7</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1 417,6</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1 417,6</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100,0%</w:t>
            </w:r>
          </w:p>
        </w:tc>
      </w:tr>
      <w:tr w:rsidR="005E6A14" w:rsidRPr="00AE7191" w:rsidTr="005E6A14">
        <w:trPr>
          <w:trHeight w:val="612"/>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xml:space="preserve">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 всего, </w:t>
            </w:r>
            <w:r w:rsidRPr="00AE7191">
              <w:rPr>
                <w:rFonts w:eastAsia="Times New Roman"/>
                <w:sz w:val="20"/>
                <w:szCs w:val="20"/>
              </w:rPr>
              <w:t>в том числе:</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500,0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федеральный бюджет</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бюджет автономного округа</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бюджет города</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500,0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816"/>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xml:space="preserve">Основное мероприятие «Обеспечение деятельности Думы города Ханты-Мансийска», всего, </w:t>
            </w:r>
            <w:r w:rsidRPr="00AE7191">
              <w:rPr>
                <w:rFonts w:eastAsia="Times New Roman"/>
                <w:sz w:val="20"/>
                <w:szCs w:val="20"/>
              </w:rPr>
              <w:t>в том числе:</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40 469,6</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43 370,0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43 370,0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100,0%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федеральный бюджет</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 xml:space="preserve">0,0 </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hideMark/>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бюджет автономного округа</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 xml:space="preserve">0,0 </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0,0%</w:t>
            </w:r>
          </w:p>
        </w:tc>
      </w:tr>
      <w:tr w:rsidR="005E6A14" w:rsidRPr="00AE7191" w:rsidTr="005E6A14">
        <w:trPr>
          <w:trHeight w:val="204"/>
        </w:trPr>
        <w:tc>
          <w:tcPr>
            <w:tcW w:w="4077" w:type="dxa"/>
            <w:tcBorders>
              <w:top w:val="nil"/>
              <w:left w:val="single" w:sz="4" w:space="0" w:color="auto"/>
              <w:bottom w:val="single" w:sz="4" w:space="0" w:color="auto"/>
              <w:right w:val="single" w:sz="4" w:space="0" w:color="auto"/>
            </w:tcBorders>
            <w:shd w:val="clear" w:color="auto" w:fill="auto"/>
          </w:tcPr>
          <w:p w:rsidR="005E6A14" w:rsidRPr="00AE7191" w:rsidRDefault="005E6A14" w:rsidP="005E6A14">
            <w:pPr>
              <w:spacing w:after="0" w:line="240" w:lineRule="auto"/>
              <w:jc w:val="left"/>
              <w:rPr>
                <w:rFonts w:eastAsia="Times New Roman"/>
                <w:color w:val="000000"/>
                <w:sz w:val="20"/>
                <w:szCs w:val="20"/>
              </w:rPr>
            </w:pPr>
            <w:r w:rsidRPr="00AE7191">
              <w:rPr>
                <w:rFonts w:eastAsia="Times New Roman"/>
                <w:color w:val="000000"/>
                <w:sz w:val="20"/>
                <w:szCs w:val="20"/>
              </w:rPr>
              <w:t>- бюджет города</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40 469,6</w:t>
            </w:r>
          </w:p>
        </w:tc>
        <w:tc>
          <w:tcPr>
            <w:tcW w:w="12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43 370,0</w:t>
            </w:r>
          </w:p>
        </w:tc>
        <w:tc>
          <w:tcPr>
            <w:tcW w:w="139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43 370,0</w:t>
            </w:r>
          </w:p>
        </w:tc>
        <w:tc>
          <w:tcPr>
            <w:tcW w:w="1417" w:type="dxa"/>
            <w:tcBorders>
              <w:top w:val="nil"/>
              <w:left w:val="nil"/>
              <w:bottom w:val="single" w:sz="4" w:space="0" w:color="auto"/>
              <w:right w:val="single" w:sz="4" w:space="0" w:color="auto"/>
            </w:tcBorders>
            <w:shd w:val="clear" w:color="auto" w:fill="auto"/>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100,0%</w:t>
            </w:r>
          </w:p>
        </w:tc>
      </w:tr>
    </w:tbl>
    <w:p w:rsidR="005E6A14" w:rsidRPr="00AE7191" w:rsidRDefault="005E6A14" w:rsidP="005E6A14">
      <w:pPr>
        <w:autoSpaceDE w:val="0"/>
        <w:autoSpaceDN w:val="0"/>
        <w:adjustRightInd w:val="0"/>
        <w:spacing w:after="0"/>
        <w:ind w:firstLine="709"/>
        <w:contextualSpacing/>
        <w:jc w:val="both"/>
        <w:rPr>
          <w:rFonts w:eastAsia="Times New Roman"/>
          <w:sz w:val="28"/>
          <w:szCs w:val="28"/>
          <w:highlight w:val="yellow"/>
        </w:rPr>
      </w:pPr>
    </w:p>
    <w:p w:rsidR="005E6A14" w:rsidRPr="00AE7191" w:rsidRDefault="005E6A14" w:rsidP="005E6A14">
      <w:pPr>
        <w:autoSpaceDE w:val="0"/>
        <w:autoSpaceDN w:val="0"/>
        <w:adjustRightInd w:val="0"/>
        <w:spacing w:after="0"/>
        <w:ind w:firstLine="709"/>
        <w:contextualSpacing/>
        <w:jc w:val="both"/>
        <w:rPr>
          <w:rFonts w:eastAsia="Times New Roman"/>
          <w:sz w:val="28"/>
          <w:szCs w:val="28"/>
        </w:rPr>
      </w:pPr>
      <w:r w:rsidRPr="00AE7191">
        <w:rPr>
          <w:rFonts w:eastAsia="Times New Roman"/>
          <w:sz w:val="28"/>
          <w:szCs w:val="28"/>
        </w:rPr>
        <w:t>Программа предусматривает реализацию следующих мероприятий:</w:t>
      </w:r>
    </w:p>
    <w:p w:rsidR="005E6A14" w:rsidRPr="00AE7191" w:rsidRDefault="005E6A14" w:rsidP="005E6A14">
      <w:pPr>
        <w:numPr>
          <w:ilvl w:val="0"/>
          <w:numId w:val="13"/>
        </w:numPr>
        <w:autoSpaceDE w:val="0"/>
        <w:autoSpaceDN w:val="0"/>
        <w:adjustRightInd w:val="0"/>
        <w:spacing w:after="0" w:line="259" w:lineRule="auto"/>
        <w:ind w:left="851" w:hanging="142"/>
        <w:contextualSpacing/>
        <w:jc w:val="both"/>
        <w:rPr>
          <w:sz w:val="28"/>
          <w:szCs w:val="28"/>
        </w:rPr>
      </w:pPr>
      <w:r w:rsidRPr="00AE7191">
        <w:rPr>
          <w:sz w:val="28"/>
          <w:szCs w:val="28"/>
        </w:rPr>
        <w:t>«Исполнение полномочий и функций финансового органа Администрации»</w:t>
      </w:r>
      <w:r>
        <w:rPr>
          <w:sz w:val="28"/>
          <w:szCs w:val="28"/>
        </w:rPr>
        <w:t>.</w:t>
      </w:r>
    </w:p>
    <w:p w:rsidR="005E6A14" w:rsidRPr="00AE7191" w:rsidRDefault="005E6A14" w:rsidP="005E6A14">
      <w:pPr>
        <w:autoSpaceDE w:val="0"/>
        <w:autoSpaceDN w:val="0"/>
        <w:adjustRightInd w:val="0"/>
        <w:spacing w:after="0"/>
        <w:ind w:firstLine="709"/>
        <w:contextualSpacing/>
        <w:jc w:val="both"/>
        <w:rPr>
          <w:sz w:val="28"/>
          <w:szCs w:val="28"/>
        </w:rPr>
      </w:pPr>
      <w:r w:rsidRPr="00AE7191">
        <w:rPr>
          <w:sz w:val="28"/>
          <w:szCs w:val="28"/>
        </w:rPr>
        <w:t xml:space="preserve"> Деятельность Департамента управления финансами Администрации города Ханты-Мансийска направлена на решение следующих задач:</w:t>
      </w:r>
    </w:p>
    <w:p w:rsidR="005E6A14" w:rsidRPr="00AE7191" w:rsidRDefault="005E6A14" w:rsidP="005E6A14">
      <w:pPr>
        <w:autoSpaceDE w:val="0"/>
        <w:autoSpaceDN w:val="0"/>
        <w:adjustRightInd w:val="0"/>
        <w:spacing w:after="0"/>
        <w:ind w:firstLine="709"/>
        <w:contextualSpacing/>
        <w:jc w:val="both"/>
        <w:rPr>
          <w:sz w:val="28"/>
          <w:szCs w:val="28"/>
        </w:rPr>
      </w:pPr>
      <w:r>
        <w:rPr>
          <w:sz w:val="28"/>
          <w:szCs w:val="28"/>
        </w:rPr>
        <w:t xml:space="preserve">- </w:t>
      </w:r>
      <w:r w:rsidRPr="00AE7191">
        <w:rPr>
          <w:sz w:val="28"/>
          <w:szCs w:val="28"/>
        </w:rPr>
        <w:t>разработку и реализацию единой бюджетной и налоговой политики на территории города Ханты-Мансийска;</w:t>
      </w:r>
    </w:p>
    <w:p w:rsidR="005E6A14" w:rsidRPr="00AE7191" w:rsidRDefault="005E6A14" w:rsidP="005E6A14">
      <w:pPr>
        <w:autoSpaceDE w:val="0"/>
        <w:autoSpaceDN w:val="0"/>
        <w:adjustRightInd w:val="0"/>
        <w:spacing w:after="0"/>
        <w:ind w:firstLine="709"/>
        <w:contextualSpacing/>
        <w:jc w:val="both"/>
        <w:rPr>
          <w:sz w:val="28"/>
          <w:szCs w:val="28"/>
        </w:rPr>
      </w:pPr>
      <w:r>
        <w:rPr>
          <w:sz w:val="28"/>
          <w:szCs w:val="28"/>
        </w:rPr>
        <w:t xml:space="preserve">- </w:t>
      </w:r>
      <w:r w:rsidRPr="00AE7191">
        <w:rPr>
          <w:sz w:val="28"/>
          <w:szCs w:val="28"/>
        </w:rPr>
        <w:t>составление проекта бюджета города Ханты-Мансийска;</w:t>
      </w:r>
    </w:p>
    <w:p w:rsidR="005E6A14" w:rsidRPr="00AE7191" w:rsidRDefault="005E6A14" w:rsidP="005E6A14">
      <w:pPr>
        <w:autoSpaceDE w:val="0"/>
        <w:autoSpaceDN w:val="0"/>
        <w:adjustRightInd w:val="0"/>
        <w:spacing w:after="0"/>
        <w:ind w:firstLine="709"/>
        <w:contextualSpacing/>
        <w:jc w:val="both"/>
        <w:rPr>
          <w:sz w:val="28"/>
          <w:szCs w:val="28"/>
        </w:rPr>
      </w:pPr>
      <w:r>
        <w:rPr>
          <w:sz w:val="28"/>
          <w:szCs w:val="28"/>
        </w:rPr>
        <w:t xml:space="preserve">- </w:t>
      </w:r>
      <w:r w:rsidRPr="00AE7191">
        <w:rPr>
          <w:sz w:val="28"/>
          <w:szCs w:val="28"/>
        </w:rPr>
        <w:t>организация исполнения бюджета города Ханты-Мансийска;</w:t>
      </w:r>
    </w:p>
    <w:p w:rsidR="005E6A14" w:rsidRPr="00AE7191" w:rsidRDefault="005E6A14" w:rsidP="005E6A14">
      <w:pPr>
        <w:autoSpaceDE w:val="0"/>
        <w:autoSpaceDN w:val="0"/>
        <w:adjustRightInd w:val="0"/>
        <w:spacing w:after="0"/>
        <w:ind w:firstLine="709"/>
        <w:contextualSpacing/>
        <w:jc w:val="both"/>
        <w:rPr>
          <w:sz w:val="28"/>
          <w:szCs w:val="28"/>
        </w:rPr>
      </w:pPr>
      <w:r>
        <w:rPr>
          <w:sz w:val="28"/>
          <w:szCs w:val="28"/>
        </w:rPr>
        <w:t xml:space="preserve">- </w:t>
      </w:r>
      <w:r w:rsidRPr="00AE7191">
        <w:rPr>
          <w:sz w:val="28"/>
          <w:szCs w:val="28"/>
        </w:rPr>
        <w:t>развитие и совершенствование бюджетного процесса, совершенствование методов бюджетного планирования;</w:t>
      </w:r>
    </w:p>
    <w:p w:rsidR="005E6A14" w:rsidRPr="00AE7191" w:rsidRDefault="005E6A14" w:rsidP="005E6A14">
      <w:pPr>
        <w:autoSpaceDE w:val="0"/>
        <w:autoSpaceDN w:val="0"/>
        <w:adjustRightInd w:val="0"/>
        <w:spacing w:after="0"/>
        <w:ind w:firstLine="709"/>
        <w:contextualSpacing/>
        <w:jc w:val="both"/>
        <w:rPr>
          <w:sz w:val="28"/>
          <w:szCs w:val="28"/>
        </w:rPr>
      </w:pPr>
      <w:r>
        <w:rPr>
          <w:sz w:val="28"/>
          <w:szCs w:val="28"/>
        </w:rPr>
        <w:t xml:space="preserve">- </w:t>
      </w:r>
      <w:r w:rsidRPr="00AE7191">
        <w:rPr>
          <w:sz w:val="28"/>
          <w:szCs w:val="28"/>
        </w:rPr>
        <w:t>организацию и осуществление контрольных функций в соответствии с бюджетным законодательством Российской Федерации;</w:t>
      </w:r>
    </w:p>
    <w:p w:rsidR="005E6A14" w:rsidRPr="00AE7191" w:rsidRDefault="005E6A14" w:rsidP="005E6A14">
      <w:pPr>
        <w:autoSpaceDE w:val="0"/>
        <w:autoSpaceDN w:val="0"/>
        <w:adjustRightInd w:val="0"/>
        <w:spacing w:after="0"/>
        <w:ind w:firstLine="709"/>
        <w:contextualSpacing/>
        <w:jc w:val="both"/>
        <w:rPr>
          <w:sz w:val="28"/>
          <w:szCs w:val="28"/>
        </w:rPr>
      </w:pPr>
      <w:r>
        <w:rPr>
          <w:sz w:val="28"/>
          <w:szCs w:val="28"/>
        </w:rPr>
        <w:lastRenderedPageBreak/>
        <w:t xml:space="preserve">- </w:t>
      </w:r>
      <w:r w:rsidRPr="00AE7191">
        <w:rPr>
          <w:sz w:val="28"/>
          <w:szCs w:val="28"/>
        </w:rPr>
        <w:t>организацию и осуществление контрольных функций в сфере закупок товаров, работ, услуг для обеспечения муниципальных нужд.</w:t>
      </w:r>
    </w:p>
    <w:p w:rsidR="005E6A14" w:rsidRPr="00AE7191" w:rsidRDefault="005E6A14" w:rsidP="005E6A14">
      <w:pPr>
        <w:widowControl w:val="0"/>
        <w:tabs>
          <w:tab w:val="left" w:pos="9214"/>
        </w:tabs>
        <w:autoSpaceDE w:val="0"/>
        <w:autoSpaceDN w:val="0"/>
        <w:adjustRightInd w:val="0"/>
        <w:spacing w:after="0"/>
        <w:ind w:firstLine="714"/>
        <w:jc w:val="both"/>
        <w:rPr>
          <w:rFonts w:eastAsia="Calibri"/>
          <w:color w:val="000000"/>
          <w:sz w:val="28"/>
          <w:szCs w:val="28"/>
        </w:rPr>
      </w:pPr>
      <w:r w:rsidRPr="00AE7191">
        <w:rPr>
          <w:rFonts w:eastAsia="Calibri"/>
          <w:color w:val="000000"/>
          <w:sz w:val="28"/>
          <w:szCs w:val="28"/>
        </w:rPr>
        <w:t xml:space="preserve">Первостепенной задачей при формировании и исполнении бюджета города Ханты-Мансийска является обеспечение его сбалансированности, достижение которой осуществлялось посредством консервативных подходов к формированию доходов и расходов бюджета, поддержания долговой нагрузки на безопасном уровне. </w:t>
      </w:r>
      <w:r w:rsidRPr="00AE7191">
        <w:rPr>
          <w:sz w:val="28"/>
          <w:szCs w:val="28"/>
        </w:rPr>
        <w:t>Основные направления бюджетной и налоговой политики города Ханты-Мансийска на 2021 год и на плановый период 2022 и 2023</w:t>
      </w:r>
      <w:r>
        <w:rPr>
          <w:sz w:val="28"/>
          <w:szCs w:val="28"/>
        </w:rPr>
        <w:t xml:space="preserve"> </w:t>
      </w:r>
      <w:r w:rsidRPr="00AE7191">
        <w:rPr>
          <w:sz w:val="28"/>
          <w:szCs w:val="28"/>
        </w:rPr>
        <w:t xml:space="preserve">год одобрены постановлением Администрации города Ханты-Мансийска от 09.11.2020 № 1316. </w:t>
      </w:r>
      <w:r w:rsidRPr="00AE7191">
        <w:rPr>
          <w:rFonts w:eastAsia="Calibri"/>
          <w:color w:val="000000"/>
          <w:sz w:val="28"/>
          <w:szCs w:val="28"/>
        </w:rPr>
        <w:t>Бюджетная политика города Ханты-Мансийска в 2021 году, как и в предыдущие годы, была ориентирована на обеспечение безусловного исполнения принятых расходных обязательств муниципального образования при сохранении социальной и экономической стабильности, улучшение инвестиционного и предпринимательского климата, повышение эффективности расходов бюджета города при сохранении качества предоставляемых муниципальных услуг, повышение открытости и прозрачности управления общественными финансами.</w:t>
      </w:r>
    </w:p>
    <w:p w:rsidR="005E6A14" w:rsidRPr="00AE7191" w:rsidRDefault="005E6A14" w:rsidP="005E6A14">
      <w:pPr>
        <w:shd w:val="clear" w:color="auto" w:fill="FFFFFF"/>
        <w:spacing w:after="0"/>
        <w:jc w:val="both"/>
        <w:rPr>
          <w:sz w:val="28"/>
          <w:szCs w:val="28"/>
        </w:rPr>
      </w:pPr>
      <w:r w:rsidRPr="00AE7191">
        <w:rPr>
          <w:sz w:val="23"/>
          <w:szCs w:val="23"/>
        </w:rPr>
        <w:tab/>
      </w:r>
      <w:r w:rsidRPr="00AE7191">
        <w:rPr>
          <w:sz w:val="28"/>
          <w:szCs w:val="28"/>
        </w:rPr>
        <w:t xml:space="preserve">В целях исполнения бюджетных полномочий Департаментом управления финансами в 2021 году принимались все необходимые меры для обеспечения мобилизации доходов в бюджет города Ханты-Мансийска, </w:t>
      </w:r>
      <w:r w:rsidRPr="00AE7191">
        <w:rPr>
          <w:bCs/>
          <w:sz w:val="28"/>
          <w:szCs w:val="28"/>
        </w:rPr>
        <w:t xml:space="preserve">проводилась работа по </w:t>
      </w:r>
      <w:r w:rsidRPr="00AE7191">
        <w:rPr>
          <w:sz w:val="28"/>
          <w:szCs w:val="28"/>
          <w:lang w:eastAsia="ko-KR"/>
        </w:rPr>
        <w:t xml:space="preserve">обеспечению качественного администрирования доходных источников, результатом которой стало </w:t>
      </w:r>
      <w:r w:rsidRPr="00AE7191">
        <w:rPr>
          <w:rFonts w:eastAsia="Calibri"/>
          <w:sz w:val="28"/>
          <w:szCs w:val="28"/>
        </w:rPr>
        <w:t xml:space="preserve">обеспечение дополнительных поступлений в бюджет города. Организована работы по информационному взаимодействию с 45 главными администраторами доходов бюджета города Ханты-Мансийска (из них: 19 </w:t>
      </w:r>
      <w:r w:rsidRPr="00AE7191">
        <w:rPr>
          <w:sz w:val="28"/>
          <w:szCs w:val="28"/>
        </w:rPr>
        <w:t>- органы исполнительной власти Российской Федерации, 18 -  органы исполнительной власти Ханты-Мансийского автономного округа – Югры, 8 - органы местного самоуправления города Ханты-Мансийска и органы Администрации города Ханты-Мансийска).</w:t>
      </w:r>
    </w:p>
    <w:p w:rsidR="005E6A14" w:rsidRPr="00AE7191" w:rsidRDefault="005E6A14" w:rsidP="005E6A14">
      <w:pPr>
        <w:spacing w:after="0"/>
        <w:ind w:right="142" w:firstLine="714"/>
        <w:jc w:val="both"/>
        <w:rPr>
          <w:rFonts w:eastAsia="Calibri"/>
          <w:color w:val="000000"/>
          <w:sz w:val="28"/>
          <w:szCs w:val="28"/>
          <w:highlight w:val="yellow"/>
        </w:rPr>
      </w:pPr>
      <w:r w:rsidRPr="00AE7191">
        <w:rPr>
          <w:rFonts w:eastAsia="Calibri"/>
          <w:color w:val="000000"/>
          <w:sz w:val="28"/>
          <w:szCs w:val="28"/>
        </w:rPr>
        <w:t xml:space="preserve">В целях активизации работы по мобилизации доходов в бюджет города Ханты-Мансийска, изыскания дополнительных резервов поступлений и сокращения размера дефицита бюджета города на системной основе осуществляется деятельность комиссии по мобилизации дополнительных доходов в бюджет города Ханты-Мансийска. В 2021 году на заседаниях комиссии были рассмотрены следующие основные вопросы: мероприятия по увеличению поступлений имущественных налогов, повышение уровня платежной дисциплины организаций, индивидуальных предпринимателей и физических лиц в части полноты и своевременности уплаты налогов, сборов и иных платежей в бюджет города Ханты-Мансийска, эффективности работы главных администраторов доходов бюджета города Ханты-Мансийска с </w:t>
      </w:r>
      <w:r w:rsidRPr="00AE7191">
        <w:rPr>
          <w:rFonts w:eastAsia="Calibri"/>
          <w:color w:val="000000"/>
          <w:sz w:val="28"/>
          <w:szCs w:val="28"/>
        </w:rPr>
        <w:lastRenderedPageBreak/>
        <w:t xml:space="preserve">организациями, индивидуальными предпринимателями и физическими лицами, имеющими недоимку по уплате платежей в бюджет города Ханты-Мансийска. </w:t>
      </w:r>
    </w:p>
    <w:p w:rsidR="005E6A14" w:rsidRPr="00AE7191" w:rsidRDefault="005E6A14" w:rsidP="005E6A14">
      <w:pPr>
        <w:tabs>
          <w:tab w:val="left" w:pos="9214"/>
        </w:tabs>
        <w:spacing w:after="0"/>
        <w:ind w:right="142" w:firstLine="709"/>
        <w:jc w:val="both"/>
        <w:rPr>
          <w:rFonts w:eastAsia="Calibri"/>
          <w:sz w:val="28"/>
          <w:szCs w:val="28"/>
        </w:rPr>
      </w:pPr>
      <w:r w:rsidRPr="00AE7191">
        <w:rPr>
          <w:rFonts w:eastAsia="Calibri"/>
          <w:color w:val="000000"/>
          <w:sz w:val="28"/>
          <w:szCs w:val="28"/>
        </w:rPr>
        <w:t xml:space="preserve">В результате комплекса мер, направленных на мобилизацию поступления доходов в бюджет города Ханты-Мансийска в 2021 году, </w:t>
      </w:r>
      <w:r w:rsidRPr="00AE7191">
        <w:rPr>
          <w:rFonts w:eastAsia="Calibri"/>
          <w:sz w:val="28"/>
          <w:szCs w:val="28"/>
        </w:rPr>
        <w:t xml:space="preserve">объем налоговых доходов составил 4 550 474,4 тыс. рублей, что на 25,9% или на 936 481,0 тыс. рублей превышает показатель 2020 года, неналоговые доходы поступили в сумме 403 344,1 тыс. рублей, или выше на 43,1% к предыдущему году. </w:t>
      </w:r>
    </w:p>
    <w:p w:rsidR="005E6A14" w:rsidRPr="00AE7191" w:rsidRDefault="005E6A14" w:rsidP="005E6A14">
      <w:pPr>
        <w:autoSpaceDE w:val="0"/>
        <w:autoSpaceDN w:val="0"/>
        <w:adjustRightInd w:val="0"/>
        <w:spacing w:after="0"/>
        <w:ind w:firstLine="709"/>
        <w:contextualSpacing/>
        <w:jc w:val="both"/>
        <w:rPr>
          <w:sz w:val="28"/>
          <w:szCs w:val="28"/>
        </w:rPr>
      </w:pPr>
      <w:r w:rsidRPr="00AE7191">
        <w:rPr>
          <w:sz w:val="28"/>
          <w:szCs w:val="28"/>
        </w:rPr>
        <w:t xml:space="preserve">В течение 2021 года проводилась работа, направленная на обеспечение организации исполнения бюджета города, повышение эффективности расходов бюджета.  Организация исполнения бюджета города Ханты-Мансийска в 2021 году осуществлялось в соответствии с решением Думы города Ханты-Мансийска от </w:t>
      </w:r>
      <w:r w:rsidRPr="00AE7191">
        <w:rPr>
          <w:snapToGrid w:val="0"/>
          <w:sz w:val="28"/>
          <w:szCs w:val="28"/>
        </w:rPr>
        <w:t>25 декабря 2020 года № 467-</w:t>
      </w:r>
      <w:r w:rsidRPr="00AE7191">
        <w:rPr>
          <w:snapToGrid w:val="0"/>
          <w:sz w:val="28"/>
          <w:szCs w:val="28"/>
          <w:lang w:val="en-US"/>
        </w:rPr>
        <w:t>VI</w:t>
      </w:r>
      <w:r w:rsidRPr="00AE7191">
        <w:rPr>
          <w:snapToGrid w:val="0"/>
          <w:sz w:val="28"/>
          <w:szCs w:val="28"/>
        </w:rPr>
        <w:t xml:space="preserve"> РД «О бюджете города Ханты-Мансийска на 2021 год и на плановый период 2022 и 2023 годов»</w:t>
      </w:r>
      <w:r w:rsidRPr="00AE7191">
        <w:rPr>
          <w:sz w:val="28"/>
          <w:szCs w:val="28"/>
        </w:rPr>
        <w:t xml:space="preserve">, сводной бюджетной росписью и кассовым планом. </w:t>
      </w:r>
    </w:p>
    <w:p w:rsidR="005E6A14" w:rsidRPr="00AE7191" w:rsidRDefault="005E6A14" w:rsidP="005E6A14">
      <w:pPr>
        <w:tabs>
          <w:tab w:val="left" w:pos="1701"/>
        </w:tabs>
        <w:spacing w:after="0"/>
        <w:jc w:val="both"/>
        <w:rPr>
          <w:sz w:val="28"/>
          <w:szCs w:val="28"/>
          <w:highlight w:val="yellow"/>
        </w:rPr>
      </w:pPr>
      <w:r w:rsidRPr="00AE7191">
        <w:rPr>
          <w:sz w:val="28"/>
          <w:szCs w:val="28"/>
        </w:rPr>
        <w:t xml:space="preserve">          В течение 2021 года в утвержденные параметры бюджета вносились изменения, обусловленные уточнением объема и состава источников финансирования дефицита бюджета, муниципального долга, корректировкой программы муниципальных гарантий, динамикой исполнения доходов, в том числе в связи с поступлением межбюджетных трансфертов из бюджета автономного округа, и необходимостью финансового обеспечения отдельных расходных обязательств. Подготовлено 3 проекта решений Думы города о внесении изменений в решение Думы о бюджете города на 2021 год и плановый период 2022 и 2023 годов. </w:t>
      </w:r>
    </w:p>
    <w:p w:rsidR="005E6A14" w:rsidRPr="00AE7191" w:rsidRDefault="005E6A14" w:rsidP="005E6A14">
      <w:pPr>
        <w:spacing w:after="0"/>
        <w:ind w:firstLine="709"/>
        <w:jc w:val="both"/>
        <w:rPr>
          <w:sz w:val="28"/>
          <w:szCs w:val="28"/>
        </w:rPr>
      </w:pPr>
      <w:r w:rsidRPr="00AE7191">
        <w:rPr>
          <w:sz w:val="28"/>
          <w:szCs w:val="28"/>
        </w:rPr>
        <w:t xml:space="preserve">Сводная бюджетная роспись на 2021 год утверждена директором Департамента управления финансами 28.12.2020, до главных распорядителей средств бюджета города Ханты-Мансийска своевременно доведены уведомления о бюджетных ассигнованиях и лимитах бюджетных обязательств на 2021 год и плановый </w:t>
      </w:r>
      <w:r w:rsidRPr="00AE7191">
        <w:rPr>
          <w:snapToGrid w:val="0"/>
          <w:sz w:val="28"/>
          <w:szCs w:val="28"/>
        </w:rPr>
        <w:t>2022 и 2023 год,</w:t>
      </w:r>
      <w:r w:rsidRPr="00AE7191">
        <w:rPr>
          <w:sz w:val="28"/>
          <w:szCs w:val="28"/>
        </w:rPr>
        <w:t xml:space="preserve"> предоставленных главными распорядителями средств заявок на внесение изменений в сводную бюджетную роспись (с учётом экономических обоснований), в результате выписано 788 уведомлений о внесении изменений </w:t>
      </w:r>
      <w:r>
        <w:rPr>
          <w:sz w:val="28"/>
          <w:szCs w:val="28"/>
        </w:rPr>
        <w:t xml:space="preserve">в </w:t>
      </w:r>
      <w:r w:rsidRPr="00AE7191">
        <w:rPr>
          <w:sz w:val="28"/>
          <w:szCs w:val="28"/>
        </w:rPr>
        <w:t xml:space="preserve">сводную бюджетную роспись. </w:t>
      </w:r>
      <w:r w:rsidRPr="00AE7191">
        <w:rPr>
          <w:rFonts w:eastAsia="Calibri"/>
          <w:color w:val="000000"/>
          <w:sz w:val="28"/>
          <w:szCs w:val="28"/>
        </w:rPr>
        <w:t>Проведена проверка 25 соглашений о предоставлении межбюджетных трансфертов из вышестоящих бюджетов, а также изменений и дополнений к ним, вносимых в течение года.</w:t>
      </w:r>
    </w:p>
    <w:p w:rsidR="005E6A14" w:rsidRPr="00AE7191" w:rsidRDefault="005E6A14" w:rsidP="005E6A14">
      <w:pPr>
        <w:tabs>
          <w:tab w:val="left" w:pos="180"/>
        </w:tabs>
        <w:spacing w:after="0"/>
        <w:ind w:firstLine="709"/>
        <w:jc w:val="both"/>
        <w:rPr>
          <w:color w:val="000000"/>
          <w:sz w:val="28"/>
          <w:szCs w:val="28"/>
          <w:highlight w:val="yellow"/>
        </w:rPr>
      </w:pPr>
      <w:r w:rsidRPr="00AE7191">
        <w:rPr>
          <w:sz w:val="28"/>
          <w:szCs w:val="28"/>
        </w:rPr>
        <w:t>Бюджет города Ханты-Мансийска исполняется на основе единства кассы и подведомственности расходов. В 2021 году в соответствии с порядком открытия и ведения лицевых счетов Департаментом управления финансами осуществлялось ведение 148 лицевых счетов, из них 31 лицевой счёт для получателей бюджетных средств, 117 для учета средств муниципальных автономных и бюджетных учреждений.</w:t>
      </w:r>
      <w:r w:rsidRPr="00AE7191">
        <w:rPr>
          <w:color w:val="000000"/>
          <w:sz w:val="28"/>
          <w:szCs w:val="28"/>
        </w:rPr>
        <w:t xml:space="preserve">          </w:t>
      </w:r>
    </w:p>
    <w:p w:rsidR="005E6A14" w:rsidRPr="00AE7191" w:rsidRDefault="005E6A14" w:rsidP="005E6A14">
      <w:pPr>
        <w:spacing w:after="0"/>
        <w:jc w:val="both"/>
        <w:rPr>
          <w:sz w:val="28"/>
          <w:szCs w:val="28"/>
        </w:rPr>
      </w:pPr>
      <w:r w:rsidRPr="00AE7191">
        <w:rPr>
          <w:color w:val="000000"/>
          <w:sz w:val="28"/>
          <w:szCs w:val="28"/>
        </w:rPr>
        <w:lastRenderedPageBreak/>
        <w:tab/>
        <w:t>В течение года осуществлялась работа по санкционированию расходов по платежным документам получателей бюджетных средств. Всего за 2021 год принято к оплате 31 219 платежных поручений. По муниципальным бюджетным и автономным учреждениям за 2021 год принято к оплате 75 306 платежных поручений. Сформировано и направлено в Департамент финансов Ханты-Мансийского автономного округа-Югры 3 257 реестров на доведение денежных средств главным распорядителям бюджетных средств в рамках субсидий из бюджета автономного округа.    Поставлено на учет 2 779 бюджетных обязательств по сведениям, представленным получателями бюджетных средств. Обработан и отгружен через Го</w:t>
      </w:r>
      <w:r w:rsidRPr="00AE7191">
        <w:rPr>
          <w:sz w:val="28"/>
          <w:szCs w:val="28"/>
        </w:rPr>
        <w:t xml:space="preserve">сударственную информационную систему о государственных и муниципальных платежах </w:t>
      </w:r>
      <w:r w:rsidRPr="00AE7191">
        <w:rPr>
          <w:color w:val="000000"/>
          <w:sz w:val="28"/>
          <w:szCs w:val="28"/>
        </w:rPr>
        <w:t>(ГИС ГМП) 32 704 платежный документ.</w:t>
      </w:r>
    </w:p>
    <w:p w:rsidR="005E6A14" w:rsidRPr="00AE7191" w:rsidRDefault="005E6A14" w:rsidP="005E6A14">
      <w:pPr>
        <w:widowControl w:val="0"/>
        <w:autoSpaceDE w:val="0"/>
        <w:autoSpaceDN w:val="0"/>
        <w:adjustRightInd w:val="0"/>
        <w:spacing w:after="0"/>
        <w:ind w:firstLine="709"/>
        <w:jc w:val="both"/>
        <w:rPr>
          <w:sz w:val="28"/>
          <w:szCs w:val="28"/>
        </w:rPr>
      </w:pPr>
      <w:r w:rsidRPr="00AE7191">
        <w:rPr>
          <w:sz w:val="28"/>
          <w:szCs w:val="28"/>
        </w:rPr>
        <w:t>В соответствии с бюджетным законодательством в Думу и Счетную палату города предоставлялись, утвержденные Администрацией города отчеты об исполнении бюджета города за первый квартал, первое полугодие, девять месяцев с приложением пояснительной записки. Месячная и ежеквартальная отчетность об исполнении бюджета города в 2021 году своевременно направлялась в Департамент финансов Ханты-Мансийского автономного округа – Югры.</w:t>
      </w:r>
    </w:p>
    <w:p w:rsidR="005E6A14" w:rsidRPr="00AE7191" w:rsidRDefault="005E6A14" w:rsidP="005E6A14">
      <w:pPr>
        <w:widowControl w:val="0"/>
        <w:autoSpaceDE w:val="0"/>
        <w:autoSpaceDN w:val="0"/>
        <w:adjustRightInd w:val="0"/>
        <w:spacing w:after="0"/>
        <w:ind w:firstLine="709"/>
        <w:jc w:val="both"/>
        <w:rPr>
          <w:sz w:val="28"/>
          <w:szCs w:val="28"/>
        </w:rPr>
      </w:pPr>
      <w:r w:rsidRPr="00AE7191">
        <w:rPr>
          <w:sz w:val="28"/>
          <w:szCs w:val="28"/>
        </w:rPr>
        <w:t>Годовая бюджетная отчетность муниципального образования за 2020 год представлена в Департамент финансов Ханты-Мансийского автономного округа – Югры, в установленные сроки и в полном объеме. Департаментом управления финансам</w:t>
      </w:r>
      <w:r>
        <w:rPr>
          <w:sz w:val="28"/>
          <w:szCs w:val="28"/>
        </w:rPr>
        <w:t>и</w:t>
      </w:r>
      <w:r w:rsidRPr="00AE7191">
        <w:rPr>
          <w:sz w:val="28"/>
          <w:szCs w:val="28"/>
        </w:rPr>
        <w:t xml:space="preserve"> разработан проект решения Думы города Ханты-Мансийска «Об отчёте об исполнении бюджета города Ханты-Мансийска за 2020 год», который направлен в Счетную палату города для подготовки заключения и в Думу города для рассмотрения. Решение Думы № 498-VI РД «Об отчёте об исполнении бюджета города Ханты-Мансийска за 2020 год» принято 30 апреля 2021 года.</w:t>
      </w:r>
    </w:p>
    <w:p w:rsidR="005E6A14" w:rsidRPr="00AE7191" w:rsidRDefault="005E6A14" w:rsidP="005E6A14">
      <w:pPr>
        <w:widowControl w:val="0"/>
        <w:autoSpaceDE w:val="0"/>
        <w:autoSpaceDN w:val="0"/>
        <w:adjustRightInd w:val="0"/>
        <w:spacing w:after="0"/>
        <w:ind w:firstLine="709"/>
        <w:jc w:val="both"/>
        <w:rPr>
          <w:sz w:val="28"/>
          <w:szCs w:val="28"/>
        </w:rPr>
      </w:pPr>
      <w:r w:rsidRPr="00AE7191">
        <w:rPr>
          <w:sz w:val="28"/>
          <w:szCs w:val="28"/>
        </w:rPr>
        <w:t>В рамках выполнения полномочий финансового органа в течение 2021 года подготовлено и своевременно представлено 99 форм отчётности с различной периодичностью предоставления (ежемесячная, ежеквартальная, годовая), проведена проверка 63 форм отчётности, составляемых главными распорядителя средств бюджета.</w:t>
      </w:r>
    </w:p>
    <w:p w:rsidR="005E6A14" w:rsidRPr="00AE7191" w:rsidRDefault="005E6A14" w:rsidP="005E6A14">
      <w:pPr>
        <w:widowControl w:val="0"/>
        <w:autoSpaceDE w:val="0"/>
        <w:autoSpaceDN w:val="0"/>
        <w:adjustRightInd w:val="0"/>
        <w:spacing w:after="0"/>
        <w:ind w:firstLine="709"/>
        <w:jc w:val="both"/>
        <w:rPr>
          <w:sz w:val="28"/>
          <w:szCs w:val="28"/>
        </w:rPr>
      </w:pPr>
      <w:r w:rsidRPr="00AE7191">
        <w:rPr>
          <w:sz w:val="28"/>
          <w:szCs w:val="28"/>
        </w:rPr>
        <w:t xml:space="preserve">В 2021 году разработан и представлен на рассмотрение в Думу города Ханты-Мансийска проект бюджета города Ханты-Мансийска на 2022 год и на плановый период 2023 и 2024 годов. Бюджет города на 2022 год и на плановый период 2023 и 2024 год утверждён Решением Думы города Ханты-Мансийска от 24.12.2021 № 26-VII РД. Департаментом управления финансами Администрации города Ханты-Мансийска обеспечивается бесперебойная работа автоматизированной системы «Бюджет» (АС «Бюджет») и автоматизированной </w:t>
      </w:r>
      <w:r w:rsidRPr="00AE7191">
        <w:rPr>
          <w:sz w:val="28"/>
          <w:szCs w:val="28"/>
        </w:rPr>
        <w:lastRenderedPageBreak/>
        <w:t>системы «Управление рабочим местом» (АС «УРМ») - основных информационных систем, база данных которых является центральной в комплексной автоматизации исполнения бюджета города на всех этапах его планирования и исполнения.</w:t>
      </w:r>
    </w:p>
    <w:p w:rsidR="005E6A14" w:rsidRPr="00AE7191" w:rsidRDefault="005E6A14" w:rsidP="005E6A14">
      <w:pPr>
        <w:widowControl w:val="0"/>
        <w:autoSpaceDE w:val="0"/>
        <w:autoSpaceDN w:val="0"/>
        <w:adjustRightInd w:val="0"/>
        <w:spacing w:after="0"/>
        <w:ind w:firstLine="709"/>
        <w:jc w:val="both"/>
        <w:rPr>
          <w:sz w:val="28"/>
          <w:szCs w:val="28"/>
        </w:rPr>
      </w:pPr>
      <w:r w:rsidRPr="00AE7191">
        <w:rPr>
          <w:sz w:val="28"/>
          <w:szCs w:val="28"/>
        </w:rPr>
        <w:t>В 2021 году проведена работа по формированию сведений по бюджету города Ханты-Мансийска на Едином портале бюджетной системы Российской федерации «Электронный бюджет».</w:t>
      </w:r>
    </w:p>
    <w:p w:rsidR="005E6A14" w:rsidRPr="00AE7191" w:rsidRDefault="005E6A14" w:rsidP="005E6A14">
      <w:pPr>
        <w:spacing w:after="0"/>
        <w:ind w:right="142" w:firstLine="709"/>
        <w:jc w:val="both"/>
        <w:rPr>
          <w:rFonts w:asciiTheme="minorHAnsi" w:eastAsiaTheme="minorHAnsi" w:hAnsiTheme="minorHAnsi" w:cstheme="minorBidi"/>
          <w:sz w:val="28"/>
          <w:szCs w:val="28"/>
          <w:lang w:eastAsia="en-US"/>
        </w:rPr>
      </w:pPr>
      <w:r w:rsidRPr="00AE7191">
        <w:rPr>
          <w:rFonts w:eastAsia="Calibri"/>
          <w:sz w:val="28"/>
          <w:szCs w:val="28"/>
          <w:lang w:eastAsia="en-US"/>
        </w:rPr>
        <w:t xml:space="preserve">Важнейшей задачей при осуществлении бюджетного процесса в городе Ханты-Мансийске является обеспечение прозрачности, открытости и подотчетности деятельности органов местного самоуправления, муниципальных учреждений, а также повышение качества их финансового менеджмента, в том числе за счет формирования единого информационного пространства и применения информационных технологий и телекоммуникационных технологий в сфере управления муниципальными финансами. </w:t>
      </w:r>
      <w:r w:rsidRPr="00AE7191">
        <w:rPr>
          <w:rFonts w:eastAsiaTheme="minorHAnsi"/>
          <w:color w:val="000000"/>
          <w:sz w:val="28"/>
          <w:szCs w:val="28"/>
          <w:lang w:eastAsia="en-US"/>
        </w:rPr>
        <w:t>В те</w:t>
      </w:r>
      <w:r>
        <w:rPr>
          <w:rFonts w:eastAsiaTheme="minorHAnsi"/>
          <w:color w:val="000000"/>
          <w:sz w:val="28"/>
          <w:szCs w:val="28"/>
          <w:lang w:eastAsia="en-US"/>
        </w:rPr>
        <w:t xml:space="preserve">чение 2021 года Администрацией </w:t>
      </w:r>
      <w:r w:rsidRPr="00AE7191">
        <w:rPr>
          <w:rFonts w:eastAsiaTheme="minorHAnsi"/>
          <w:color w:val="000000"/>
          <w:sz w:val="28"/>
          <w:szCs w:val="28"/>
          <w:lang w:eastAsia="en-US"/>
        </w:rPr>
        <w:t xml:space="preserve">города Ханты-Мансийска осуществлялась масштабная модернизация </w:t>
      </w:r>
      <w:r w:rsidRPr="00AE7191">
        <w:rPr>
          <w:rFonts w:eastAsiaTheme="minorHAnsi"/>
          <w:sz w:val="28"/>
          <w:szCs w:val="28"/>
          <w:lang w:eastAsia="en-US"/>
        </w:rPr>
        <w:t xml:space="preserve">подсистемы исполнения бюджета АС «Бюджет», которая позволила с 01 января </w:t>
      </w:r>
      <w:r>
        <w:rPr>
          <w:rFonts w:eastAsiaTheme="minorHAnsi"/>
          <w:sz w:val="28"/>
          <w:szCs w:val="28"/>
          <w:lang w:eastAsia="en-US"/>
        </w:rPr>
        <w:t xml:space="preserve">2022 года впервые на территории </w:t>
      </w:r>
      <w:r w:rsidRPr="00AE7191">
        <w:rPr>
          <w:rFonts w:eastAsiaTheme="minorHAnsi"/>
          <w:sz w:val="28"/>
          <w:szCs w:val="28"/>
          <w:lang w:eastAsia="en-US"/>
        </w:rPr>
        <w:t>Ханты-Мансийского автономного округа-Югры в полном объеме осуществить перевод операций по планированию и исполнению городского бюджета на муниципальную платформу в рамках регионального сегмента ГИС «Электронный бюджет»</w:t>
      </w:r>
      <w:r w:rsidRPr="00AE7191">
        <w:rPr>
          <w:rFonts w:eastAsiaTheme="minorHAnsi"/>
          <w:color w:val="000000"/>
          <w:sz w:val="28"/>
          <w:szCs w:val="28"/>
          <w:lang w:eastAsia="en-US"/>
        </w:rPr>
        <w:t xml:space="preserve"> с применением современных </w:t>
      </w:r>
      <w:proofErr w:type="spellStart"/>
      <w:r w:rsidRPr="00AE7191">
        <w:rPr>
          <w:rFonts w:eastAsiaTheme="minorHAnsi"/>
          <w:color w:val="000000"/>
          <w:sz w:val="28"/>
          <w:szCs w:val="28"/>
          <w:lang w:eastAsia="en-US"/>
        </w:rPr>
        <w:t>Web</w:t>
      </w:r>
      <w:proofErr w:type="spellEnd"/>
      <w:r w:rsidRPr="00AE7191">
        <w:rPr>
          <w:rFonts w:eastAsiaTheme="minorHAnsi"/>
          <w:color w:val="000000"/>
          <w:sz w:val="28"/>
          <w:szCs w:val="28"/>
          <w:lang w:eastAsia="en-US"/>
        </w:rPr>
        <w:t xml:space="preserve">-технологий.  </w:t>
      </w:r>
    </w:p>
    <w:p w:rsidR="005E6A14" w:rsidRPr="00AE7191" w:rsidRDefault="005E6A14" w:rsidP="005E6A14">
      <w:pPr>
        <w:shd w:val="clear" w:color="auto" w:fill="FFFFFF"/>
        <w:spacing w:after="0"/>
        <w:ind w:right="142" w:firstLine="709"/>
        <w:jc w:val="both"/>
        <w:rPr>
          <w:rFonts w:eastAsia="Calibri"/>
          <w:color w:val="000000"/>
          <w:sz w:val="28"/>
          <w:szCs w:val="28"/>
          <w:lang w:eastAsia="en-US"/>
        </w:rPr>
      </w:pPr>
      <w:r w:rsidRPr="00AE7191">
        <w:rPr>
          <w:rFonts w:eastAsia="Calibri"/>
          <w:sz w:val="28"/>
          <w:szCs w:val="28"/>
          <w:lang w:eastAsia="en-US"/>
        </w:rPr>
        <w:t>В целях обеспечения сбалансированности бюджета, своевременного исполнения принятых расходных обязательств в муниципальном образовании утвержден план мероприятий по росту доходов и оптимизации расходов бюджета города Ханты-Мансийска, предусматривающий достижение бюджетного эффекта в сумме 162,7 млн рублей.</w:t>
      </w:r>
      <w:r w:rsidRPr="00AE7191">
        <w:rPr>
          <w:rFonts w:eastAsia="Calibri"/>
          <w:color w:val="000000"/>
          <w:sz w:val="28"/>
          <w:szCs w:val="28"/>
          <w:lang w:eastAsia="en-US"/>
        </w:rPr>
        <w:t xml:space="preserve"> </w:t>
      </w:r>
    </w:p>
    <w:p w:rsidR="005E6A14" w:rsidRPr="00AE7191" w:rsidRDefault="005E6A14" w:rsidP="005E6A14">
      <w:pPr>
        <w:shd w:val="clear" w:color="auto" w:fill="FFFFFF"/>
        <w:spacing w:after="0"/>
        <w:ind w:right="142" w:firstLine="709"/>
        <w:jc w:val="both"/>
        <w:rPr>
          <w:rFonts w:eastAsia="Calibri"/>
          <w:sz w:val="28"/>
          <w:szCs w:val="28"/>
          <w:lang w:eastAsia="en-US"/>
        </w:rPr>
      </w:pPr>
      <w:r w:rsidRPr="00AE7191">
        <w:rPr>
          <w:rFonts w:eastAsia="Calibri"/>
          <w:color w:val="000000"/>
          <w:sz w:val="28"/>
          <w:szCs w:val="28"/>
          <w:lang w:eastAsia="en-US"/>
        </w:rPr>
        <w:t xml:space="preserve">В течение года на системной основе осуществлялась деятельность комиссии по мобилизации дополнительных доходов в бюджет города Ханты-Мансийска, конструктивное взаимодействие с администраторами доходов бюджета города, крупнейшими налогоплательщиками, </w:t>
      </w:r>
      <w:r w:rsidRPr="00AE7191">
        <w:rPr>
          <w:rFonts w:eastAsia="Calibri"/>
          <w:sz w:val="28"/>
          <w:szCs w:val="28"/>
          <w:lang w:eastAsia="en-US"/>
        </w:rPr>
        <w:t>проводились мероприятия по оптимизации расходов местного бюджета, в том числе в части осуществления закупочной деятельности муниципальных заказчиков, реализации мероприятий по энергосбережению, привлечению немуниципальных организаций к оказанию муниципальных услуг.</w:t>
      </w:r>
    </w:p>
    <w:p w:rsidR="005E6A14" w:rsidRPr="00AE7191" w:rsidRDefault="005E6A14" w:rsidP="005E6A14">
      <w:pPr>
        <w:shd w:val="clear" w:color="auto" w:fill="FFFFFF"/>
        <w:spacing w:after="0"/>
        <w:ind w:right="142" w:firstLine="709"/>
        <w:jc w:val="both"/>
        <w:rPr>
          <w:rFonts w:eastAsia="Calibri"/>
          <w:sz w:val="28"/>
          <w:szCs w:val="28"/>
          <w:lang w:eastAsia="en-US"/>
        </w:rPr>
      </w:pPr>
      <w:r w:rsidRPr="00AE7191">
        <w:rPr>
          <w:rFonts w:eastAsia="Calibri"/>
          <w:sz w:val="28"/>
          <w:szCs w:val="28"/>
          <w:lang w:eastAsia="en-US"/>
        </w:rPr>
        <w:t xml:space="preserve">В результате проведенных мероприятий достигнут бюджетный эффект в сумме </w:t>
      </w:r>
      <w:r>
        <w:rPr>
          <w:rFonts w:eastAsia="Calibri"/>
          <w:color w:val="000000" w:themeColor="text1"/>
          <w:sz w:val="28"/>
          <w:szCs w:val="28"/>
          <w:shd w:val="clear" w:color="auto" w:fill="FFFFFF"/>
          <w:lang w:eastAsia="en-US"/>
        </w:rPr>
        <w:t xml:space="preserve">176,9 </w:t>
      </w:r>
      <w:r w:rsidRPr="00AE7191">
        <w:rPr>
          <w:rFonts w:eastAsia="Calibri"/>
          <w:color w:val="000000"/>
          <w:sz w:val="28"/>
          <w:szCs w:val="28"/>
          <w:shd w:val="clear" w:color="auto" w:fill="FFFFFF"/>
          <w:lang w:eastAsia="en-US"/>
        </w:rPr>
        <w:t>млн</w:t>
      </w:r>
      <w:r w:rsidRPr="00AE7191">
        <w:rPr>
          <w:rFonts w:eastAsia="Calibri"/>
          <w:color w:val="000000"/>
          <w:sz w:val="28"/>
          <w:szCs w:val="28"/>
          <w:lang w:eastAsia="en-US"/>
        </w:rPr>
        <w:t xml:space="preserve"> рублей</w:t>
      </w:r>
      <w:r w:rsidRPr="00AE7191">
        <w:rPr>
          <w:rFonts w:eastAsia="Calibri"/>
          <w:sz w:val="28"/>
          <w:szCs w:val="28"/>
          <w:lang w:eastAsia="en-US"/>
        </w:rPr>
        <w:t>,</w:t>
      </w:r>
      <w:r w:rsidRPr="00AE7191">
        <w:rPr>
          <w:rFonts w:eastAsia="Calibri"/>
          <w:color w:val="FF0000"/>
          <w:sz w:val="28"/>
          <w:szCs w:val="28"/>
          <w:lang w:eastAsia="en-US"/>
        </w:rPr>
        <w:t xml:space="preserve"> </w:t>
      </w:r>
      <w:r w:rsidRPr="00AE7191">
        <w:rPr>
          <w:rFonts w:eastAsia="Calibri"/>
          <w:sz w:val="28"/>
          <w:szCs w:val="28"/>
          <w:lang w:eastAsia="en-US"/>
        </w:rPr>
        <w:t xml:space="preserve">что </w:t>
      </w:r>
      <w:r w:rsidRPr="00AE7191">
        <w:rPr>
          <w:rFonts w:eastAsia="Calibri"/>
          <w:sz w:val="28"/>
          <w:szCs w:val="28"/>
          <w:shd w:val="clear" w:color="auto" w:fill="FFFFFF"/>
          <w:lang w:eastAsia="en-US"/>
        </w:rPr>
        <w:t>на 8,7 %</w:t>
      </w:r>
      <w:r w:rsidRPr="00AE7191">
        <w:rPr>
          <w:rFonts w:eastAsia="Calibri"/>
          <w:sz w:val="28"/>
          <w:szCs w:val="28"/>
          <w:lang w:eastAsia="en-US"/>
        </w:rPr>
        <w:t xml:space="preserve"> выше намеченного показателя. Дополнительный объем средств, полученный в результате реализации мероприятий по росту доходов и оптимизации расходной части бюджета города, направлен на финансирование приоритетных направлений, в том числе </w:t>
      </w:r>
      <w:r w:rsidRPr="00AE7191">
        <w:rPr>
          <w:rFonts w:eastAsia="Calibri"/>
          <w:sz w:val="28"/>
          <w:szCs w:val="28"/>
          <w:lang w:eastAsia="en-US"/>
        </w:rPr>
        <w:lastRenderedPageBreak/>
        <w:t xml:space="preserve">на обеспечение доли </w:t>
      </w:r>
      <w:proofErr w:type="spellStart"/>
      <w:r w:rsidRPr="00AE7191">
        <w:rPr>
          <w:rFonts w:eastAsia="Calibri"/>
          <w:sz w:val="28"/>
          <w:szCs w:val="28"/>
          <w:lang w:eastAsia="en-US"/>
        </w:rPr>
        <w:t>софинансирования</w:t>
      </w:r>
      <w:proofErr w:type="spellEnd"/>
      <w:r w:rsidRPr="00AE7191">
        <w:rPr>
          <w:rFonts w:eastAsia="Calibri"/>
          <w:sz w:val="28"/>
          <w:szCs w:val="28"/>
          <w:lang w:eastAsia="en-US"/>
        </w:rPr>
        <w:t xml:space="preserve"> местного бюджета к привлечённому в течение финансового года дополнительному объему субсидий в рамках государственных программ Ханты-Мансийского автономного округа – Югры, а также на финансирование мероприятий по устранению последствий </w:t>
      </w:r>
      <w:r w:rsidRPr="00AE7191">
        <w:rPr>
          <w:rFonts w:eastAsia="Courier New"/>
          <w:sz w:val="28"/>
          <w:szCs w:val="28"/>
          <w:lang w:eastAsia="en-US"/>
        </w:rPr>
        <w:t>ситуации, вызванной распространением новой коронавирусной инфекции COVID-19.</w:t>
      </w:r>
    </w:p>
    <w:p w:rsidR="005E6A14" w:rsidRPr="00AE7191" w:rsidRDefault="005E6A14" w:rsidP="005E6A14">
      <w:pPr>
        <w:tabs>
          <w:tab w:val="left" w:pos="720"/>
          <w:tab w:val="left" w:pos="900"/>
        </w:tabs>
        <w:spacing w:after="0"/>
        <w:ind w:firstLine="709"/>
        <w:jc w:val="both"/>
        <w:rPr>
          <w:sz w:val="28"/>
          <w:szCs w:val="28"/>
        </w:rPr>
      </w:pPr>
      <w:r w:rsidRPr="00AE7191">
        <w:rPr>
          <w:sz w:val="28"/>
          <w:szCs w:val="28"/>
        </w:rPr>
        <w:t>В целях выполнения контрольных функций, возложенных на финансовый орган в сфере закупок товаров, работ, услуг для обеспечения государственных и муниципальных нужд в единой информационной системе закупок Российской Федерации, был осуществлён контроль:</w:t>
      </w:r>
    </w:p>
    <w:p w:rsidR="005E6A14" w:rsidRPr="00AE7191" w:rsidRDefault="005E6A14" w:rsidP="005E6A14">
      <w:pPr>
        <w:tabs>
          <w:tab w:val="left" w:pos="720"/>
          <w:tab w:val="left" w:pos="900"/>
        </w:tabs>
        <w:spacing w:after="0"/>
        <w:ind w:firstLine="709"/>
        <w:jc w:val="both"/>
        <w:rPr>
          <w:sz w:val="28"/>
          <w:szCs w:val="28"/>
        </w:rPr>
      </w:pPr>
      <w:r w:rsidRPr="00AE7191">
        <w:rPr>
          <w:sz w:val="28"/>
          <w:szCs w:val="28"/>
        </w:rPr>
        <w:t xml:space="preserve">- за соответствием информации об объеме финансового обеспечения, включенной в </w:t>
      </w:r>
      <w:r w:rsidRPr="00AE7191">
        <w:rPr>
          <w:bCs/>
          <w:color w:val="000000"/>
          <w:sz w:val="28"/>
          <w:szCs w:val="28"/>
        </w:rPr>
        <w:t xml:space="preserve">планы-графики, информации об объеме финансового обеспечения для осуществления закупок, утвержденном и доведенном до заказчика в количестве 1 837 документов. Контроль осуществляется </w:t>
      </w:r>
      <w:r w:rsidRPr="00AE7191">
        <w:rPr>
          <w:sz w:val="28"/>
          <w:szCs w:val="28"/>
        </w:rPr>
        <w:t xml:space="preserve">в соответствии с частями 5 и 5.1 статьи 99 </w:t>
      </w:r>
      <w:r w:rsidRPr="00AE7191">
        <w:rPr>
          <w:bCs/>
          <w:color w:val="000000"/>
          <w:sz w:val="28"/>
          <w:szCs w:val="28"/>
        </w:rPr>
        <w:t>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r w:rsidRPr="00AE7191">
        <w:rPr>
          <w:sz w:val="28"/>
          <w:szCs w:val="28"/>
        </w:rPr>
        <w:t xml:space="preserve"> </w:t>
      </w:r>
    </w:p>
    <w:p w:rsidR="005E6A14" w:rsidRPr="00AE7191" w:rsidRDefault="005E6A14" w:rsidP="005E6A14">
      <w:pPr>
        <w:tabs>
          <w:tab w:val="left" w:pos="720"/>
          <w:tab w:val="left" w:pos="900"/>
        </w:tabs>
        <w:spacing w:after="0"/>
        <w:ind w:firstLine="709"/>
        <w:jc w:val="both"/>
        <w:rPr>
          <w:rFonts w:eastAsiaTheme="minorHAnsi"/>
          <w:sz w:val="28"/>
          <w:szCs w:val="28"/>
        </w:rPr>
      </w:pPr>
      <w:r w:rsidRPr="00AE7191">
        <w:rPr>
          <w:sz w:val="28"/>
          <w:szCs w:val="28"/>
        </w:rPr>
        <w:tab/>
        <w:t xml:space="preserve">- на непротиворечивость информации подлежащей включению в реестр контрактов условиям контракта (изменениям, внесенным в контракт) в количестве 4 407 документов. Контроль осуществляется в соответствии с подпунктом «б» пункта 14 правил, утвержденных постановлением Правительства Российской Федерации от 28.11.2013 года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5E6A14" w:rsidRPr="00AE7191" w:rsidRDefault="005E6A14" w:rsidP="005E6A14">
      <w:pPr>
        <w:autoSpaceDE w:val="0"/>
        <w:autoSpaceDN w:val="0"/>
        <w:adjustRightInd w:val="0"/>
        <w:spacing w:after="0"/>
        <w:ind w:firstLine="708"/>
        <w:jc w:val="both"/>
        <w:rPr>
          <w:rFonts w:eastAsiaTheme="minorHAnsi"/>
          <w:color w:val="000000"/>
          <w:kern w:val="16"/>
          <w:sz w:val="28"/>
          <w:szCs w:val="28"/>
          <w:lang w:eastAsia="en-US"/>
        </w:rPr>
      </w:pPr>
      <w:r w:rsidRPr="00AE7191">
        <w:rPr>
          <w:sz w:val="28"/>
          <w:szCs w:val="28"/>
        </w:rPr>
        <w:t xml:space="preserve">В рамках исполнения полномочий по внутреннему муниципальному финансовому контролю, контролю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территории города Ханты-Мансийска </w:t>
      </w:r>
      <w:r w:rsidRPr="00AE7191">
        <w:rPr>
          <w:rFonts w:eastAsia="Times New Roman"/>
          <w:sz w:val="28"/>
          <w:szCs w:val="28"/>
        </w:rPr>
        <w:t>в 2021 году проведено 27 контрольных мероприятий, общий объем проверенных финансовых средств составил 2 957 455,7 тыс. рублей. В ходе мероприятий выявлено 289 нарушений действующего законодательства на сумму 48 326,7 тыс. рублей (1,6% от объема проверенных средств), устранено 179 нарушений на сумму 26 122,7 тыс. рублей (54% от суммы выявленных нарушений).</w:t>
      </w:r>
      <w:r w:rsidRPr="00AE7191">
        <w:rPr>
          <w:rFonts w:eastAsia="Times New Roman"/>
          <w:color w:val="000000"/>
          <w:kern w:val="16"/>
          <w:sz w:val="28"/>
          <w:szCs w:val="28"/>
          <w:lang w:eastAsia="en-US"/>
        </w:rPr>
        <w:t xml:space="preserve"> </w:t>
      </w:r>
    </w:p>
    <w:p w:rsidR="005E6A14" w:rsidRPr="00AE7191" w:rsidRDefault="005E6A14" w:rsidP="005E6A14">
      <w:pPr>
        <w:spacing w:after="0"/>
        <w:ind w:firstLine="709"/>
        <w:jc w:val="both"/>
        <w:rPr>
          <w:rFonts w:eastAsia="Calibri"/>
          <w:sz w:val="28"/>
          <w:szCs w:val="28"/>
          <w:lang w:eastAsia="en-US"/>
        </w:rPr>
      </w:pPr>
      <w:r w:rsidRPr="00AE7191">
        <w:rPr>
          <w:rFonts w:eastAsia="Calibri"/>
          <w:sz w:val="28"/>
          <w:szCs w:val="28"/>
          <w:lang w:eastAsia="en-US"/>
        </w:rPr>
        <w:t xml:space="preserve">Важнейшей задачей при осуществлении бюджетного процесса в городе Ханты-Мансийске является обеспечение прозрачности, открытости и подотчетности деятельности органов местного самоуправления, муниципальных учреждений, а также повышение качества их финансового менеджмента, в том числе за счет формирования единого информационного пространства и </w:t>
      </w:r>
      <w:r w:rsidRPr="00AE7191">
        <w:rPr>
          <w:rFonts w:eastAsia="Calibri"/>
          <w:sz w:val="28"/>
          <w:szCs w:val="28"/>
          <w:lang w:eastAsia="en-US"/>
        </w:rPr>
        <w:lastRenderedPageBreak/>
        <w:t>применения информационных технологий и телекоммуникационных технологий в сфере управления муниципальными финансами.</w:t>
      </w:r>
    </w:p>
    <w:p w:rsidR="005E6A14" w:rsidRPr="00AE7191" w:rsidRDefault="005E6A14" w:rsidP="005E6A14">
      <w:pPr>
        <w:tabs>
          <w:tab w:val="left" w:pos="9214"/>
        </w:tabs>
        <w:spacing w:after="0"/>
        <w:ind w:firstLine="709"/>
        <w:jc w:val="both"/>
        <w:rPr>
          <w:rFonts w:eastAsia="Calibri"/>
          <w:color w:val="000000"/>
          <w:sz w:val="28"/>
          <w:szCs w:val="28"/>
          <w:lang w:eastAsia="en-US"/>
        </w:rPr>
      </w:pPr>
      <w:r w:rsidRPr="00AE7191">
        <w:rPr>
          <w:rFonts w:eastAsia="Calibri"/>
          <w:color w:val="000000"/>
          <w:sz w:val="28"/>
          <w:szCs w:val="28"/>
          <w:lang w:eastAsia="en-US"/>
        </w:rPr>
        <w:t>Для горожан, не обладающих специальными знаниями в финансово-бюджетной сфере, информация размещается в доступной форме в виде информационного материала «Открытый бюджета». В 2021 году количество просмотров жителями города этого раздела составило более двух тысяч. Сформирована брошюры «Бюджет для граждан» по отчёту об исполнении бюджета города за 2020 год и по проекту бюджета города на 2022 год и на плановый период 2023 и 2024 годов.</w:t>
      </w:r>
    </w:p>
    <w:p w:rsidR="005E6A14" w:rsidRPr="00AE7191" w:rsidRDefault="005E6A14" w:rsidP="005E6A14">
      <w:pPr>
        <w:tabs>
          <w:tab w:val="left" w:pos="9214"/>
        </w:tabs>
        <w:spacing w:after="0"/>
        <w:ind w:firstLine="709"/>
        <w:jc w:val="both"/>
        <w:rPr>
          <w:rFonts w:eastAsia="Calibri"/>
          <w:color w:val="000000"/>
          <w:sz w:val="28"/>
          <w:szCs w:val="28"/>
          <w:lang w:eastAsia="en-US"/>
        </w:rPr>
      </w:pPr>
      <w:r w:rsidRPr="00AE7191">
        <w:rPr>
          <w:rFonts w:eastAsia="Calibri"/>
          <w:color w:val="000000"/>
          <w:sz w:val="28"/>
          <w:szCs w:val="28"/>
          <w:lang w:eastAsia="en-US"/>
        </w:rPr>
        <w:t>Организованы и проведены публичные слушания по отчёту об исполнении бюджета города за 2020 год и по проекту бюджета города на 2022 год и на плановый период 2023 и 2024 годов.</w:t>
      </w:r>
    </w:p>
    <w:p w:rsidR="005E6A14" w:rsidRPr="00AE7191" w:rsidRDefault="005E6A14" w:rsidP="005E6A14">
      <w:pPr>
        <w:tabs>
          <w:tab w:val="left" w:pos="9214"/>
        </w:tabs>
        <w:spacing w:after="0"/>
        <w:ind w:firstLine="709"/>
        <w:jc w:val="both"/>
        <w:rPr>
          <w:sz w:val="28"/>
          <w:szCs w:val="28"/>
        </w:rPr>
      </w:pPr>
      <w:r w:rsidRPr="00AE7191">
        <w:rPr>
          <w:rFonts w:eastAsia="Calibri"/>
          <w:color w:val="000000"/>
          <w:sz w:val="28"/>
          <w:szCs w:val="28"/>
          <w:lang w:eastAsia="en-US"/>
        </w:rPr>
        <w:t xml:space="preserve"> </w:t>
      </w:r>
      <w:r w:rsidRPr="00AE7191">
        <w:rPr>
          <w:sz w:val="28"/>
          <w:szCs w:val="28"/>
        </w:rPr>
        <w:t>В целях обеспечения учёта общественного мнения, предложений и рекомендаций граждан, при принятии решений при реализации Департаментом управления финансами Администрации города Ханты-Мансийска полномочий в области бюджета и финансов, общественной оценки его деятельности создан Общественный совет при Департаменте управления финансами. На заседаниях Общественного совета в 2021 году рассматривались вопросы об исполнении бюджета города за 2020 год, отчет о результатах деятельности Департамента финансов за 2020 год, основные характеристики проекта бюджета города на 2022 год и плановый период 2023 и 2024 годов, работа в области организации закупочной деятельности в муниципальном образовании.</w:t>
      </w:r>
    </w:p>
    <w:p w:rsidR="005E6A14" w:rsidRPr="00AE7191" w:rsidRDefault="005E6A14" w:rsidP="005E6A14">
      <w:pPr>
        <w:autoSpaceDE w:val="0"/>
        <w:autoSpaceDN w:val="0"/>
        <w:adjustRightInd w:val="0"/>
        <w:spacing w:after="0"/>
        <w:ind w:firstLine="709"/>
        <w:jc w:val="both"/>
        <w:rPr>
          <w:rFonts w:eastAsia="Calibri"/>
          <w:color w:val="000000"/>
          <w:sz w:val="28"/>
          <w:szCs w:val="28"/>
        </w:rPr>
      </w:pPr>
      <w:r w:rsidRPr="00AE7191">
        <w:rPr>
          <w:rFonts w:eastAsiaTheme="minorHAnsi"/>
          <w:sz w:val="28"/>
          <w:szCs w:val="28"/>
          <w:lang w:eastAsia="en-US"/>
        </w:rPr>
        <w:t>По итогам XIV Всероссийского конкурса «Лучшее муниципальное образование России в сфере управления общественными финансами» город Ханты-Мансийск признан победителем в специальной номинации «За высокий уровень автоматизации управления муниципальными финансами».</w:t>
      </w:r>
    </w:p>
    <w:p w:rsidR="005E6A14" w:rsidRPr="00AE7191" w:rsidRDefault="005E6A14" w:rsidP="005E6A14">
      <w:pPr>
        <w:autoSpaceDE w:val="0"/>
        <w:autoSpaceDN w:val="0"/>
        <w:adjustRightInd w:val="0"/>
        <w:spacing w:after="0"/>
        <w:contextualSpacing/>
        <w:jc w:val="both"/>
        <w:rPr>
          <w:rFonts w:eastAsia="Calibri"/>
          <w:sz w:val="28"/>
          <w:szCs w:val="28"/>
          <w:lang w:eastAsia="en-US"/>
        </w:rPr>
      </w:pPr>
      <w:r w:rsidRPr="00AE7191">
        <w:rPr>
          <w:sz w:val="28"/>
          <w:szCs w:val="28"/>
        </w:rPr>
        <w:tab/>
        <w:t xml:space="preserve">За достижение наилучших показателей деятельности в сфере бюджета и финансов, </w:t>
      </w:r>
      <w:r w:rsidRPr="00AE7191">
        <w:rPr>
          <w:rFonts w:eastAsia="Calibri"/>
          <w:sz w:val="28"/>
          <w:szCs w:val="28"/>
          <w:lang w:eastAsia="en-US"/>
        </w:rPr>
        <w:t xml:space="preserve">обеспечение положительного прироста налоговых доходов и высокое качество планирования доходов бюджета </w:t>
      </w:r>
      <w:r w:rsidRPr="00AE7191">
        <w:rPr>
          <w:sz w:val="28"/>
          <w:szCs w:val="28"/>
        </w:rPr>
        <w:t xml:space="preserve">в течение 2021 года в бюджет города Ханты-Мансийска поступил дополнительный объем межбюджетных трансфертов из бюджета округа в сумме </w:t>
      </w:r>
      <w:r w:rsidRPr="00AE7191">
        <w:rPr>
          <w:rFonts w:eastAsia="Calibri"/>
          <w:color w:val="000000" w:themeColor="text1"/>
          <w:sz w:val="28"/>
          <w:szCs w:val="28"/>
          <w:lang w:eastAsia="en-US"/>
        </w:rPr>
        <w:t>51,2 млн рублей.</w:t>
      </w:r>
      <w:r w:rsidRPr="00AE7191">
        <w:rPr>
          <w:rFonts w:eastAsia="Calibri"/>
          <w:sz w:val="28"/>
          <w:szCs w:val="28"/>
          <w:lang w:eastAsia="en-US"/>
        </w:rPr>
        <w:t xml:space="preserve"> </w:t>
      </w:r>
    </w:p>
    <w:p w:rsidR="005E6A14" w:rsidRPr="00AE7191" w:rsidRDefault="005E6A14" w:rsidP="005E6A14">
      <w:pPr>
        <w:tabs>
          <w:tab w:val="left" w:pos="9214"/>
        </w:tabs>
        <w:spacing w:after="0"/>
        <w:ind w:firstLine="709"/>
        <w:jc w:val="both"/>
        <w:rPr>
          <w:sz w:val="28"/>
          <w:szCs w:val="28"/>
        </w:rPr>
      </w:pPr>
      <w:r w:rsidRPr="00AE7191">
        <w:rPr>
          <w:sz w:val="28"/>
          <w:szCs w:val="28"/>
        </w:rPr>
        <w:t>В рамках исполнения мероприятий программы реализовано:</w:t>
      </w:r>
    </w:p>
    <w:p w:rsidR="005E6A14" w:rsidRPr="00AE7191" w:rsidRDefault="005E6A14" w:rsidP="005E6A14">
      <w:pPr>
        <w:autoSpaceDE w:val="0"/>
        <w:autoSpaceDN w:val="0"/>
        <w:adjustRightInd w:val="0"/>
        <w:spacing w:after="0"/>
        <w:contextualSpacing/>
        <w:jc w:val="both"/>
        <w:rPr>
          <w:sz w:val="28"/>
          <w:szCs w:val="28"/>
        </w:rPr>
      </w:pPr>
      <w:r w:rsidRPr="00AE7191">
        <w:rPr>
          <w:sz w:val="28"/>
          <w:szCs w:val="28"/>
        </w:rPr>
        <w:t xml:space="preserve">          1.  «Исполнение полномочий и функций финансового органа Администрации» в 2021 году на материально-техническое обеспечение деятельности Департамента управления финансами Администрации города Ханты-Мансийска при плане 84 698,6 тыс. рублей направлены средства в сумме 83 152,3 тыс. рублей (98,4% от плановых показателей). </w:t>
      </w:r>
    </w:p>
    <w:p w:rsidR="005E6A14" w:rsidRPr="00AE7191" w:rsidRDefault="005E6A14" w:rsidP="005E6A14">
      <w:pPr>
        <w:autoSpaceDE w:val="0"/>
        <w:autoSpaceDN w:val="0"/>
        <w:adjustRightInd w:val="0"/>
        <w:spacing w:after="0"/>
        <w:ind w:firstLine="709"/>
        <w:jc w:val="both"/>
        <w:rPr>
          <w:sz w:val="28"/>
          <w:szCs w:val="28"/>
        </w:rPr>
      </w:pPr>
      <w:r w:rsidRPr="00AE7191">
        <w:rPr>
          <w:sz w:val="28"/>
          <w:szCs w:val="28"/>
        </w:rPr>
        <w:t>2. «Проведение взвешенной долговой политики, надлежащее исполнение обязательств по муниципальным заимствованиям».</w:t>
      </w:r>
    </w:p>
    <w:p w:rsidR="005E6A14" w:rsidRPr="00AE7191" w:rsidRDefault="005E6A14" w:rsidP="005E6A14">
      <w:pPr>
        <w:autoSpaceDE w:val="0"/>
        <w:autoSpaceDN w:val="0"/>
        <w:adjustRightInd w:val="0"/>
        <w:spacing w:after="0"/>
        <w:ind w:firstLine="709"/>
        <w:jc w:val="both"/>
        <w:rPr>
          <w:sz w:val="28"/>
          <w:szCs w:val="28"/>
        </w:rPr>
      </w:pPr>
      <w:r w:rsidRPr="00AE7191">
        <w:rPr>
          <w:sz w:val="28"/>
          <w:szCs w:val="28"/>
        </w:rPr>
        <w:lastRenderedPageBreak/>
        <w:t>Деятельность Департамента управления финансами Администрации города Ханты-Мансийска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w:t>
      </w:r>
    </w:p>
    <w:p w:rsidR="005E6A14" w:rsidRPr="00AE7191" w:rsidRDefault="005E6A14" w:rsidP="005E6A14">
      <w:pPr>
        <w:autoSpaceDE w:val="0"/>
        <w:autoSpaceDN w:val="0"/>
        <w:adjustRightInd w:val="0"/>
        <w:spacing w:after="0"/>
        <w:ind w:firstLine="709"/>
        <w:jc w:val="both"/>
        <w:rPr>
          <w:sz w:val="28"/>
          <w:szCs w:val="28"/>
        </w:rPr>
      </w:pPr>
      <w:r w:rsidRPr="00AE7191">
        <w:rPr>
          <w:sz w:val="28"/>
          <w:szCs w:val="28"/>
        </w:rPr>
        <w:t>В 2021 году расходы на обслуживание муниципального долга составили 1 417,6 тыс. рублей (100% от предусмотренных плановых ассигнований). Произведена уплата процентов по бюджетному кредиту, привлечённому для финансирования дефицита бюджета города из бюджета Ханты-Мансийского автономного округа-Югры.</w:t>
      </w:r>
    </w:p>
    <w:p w:rsidR="005E6A14" w:rsidRPr="00AE7191" w:rsidRDefault="005E6A14" w:rsidP="005E6A14">
      <w:pPr>
        <w:autoSpaceDE w:val="0"/>
        <w:autoSpaceDN w:val="0"/>
        <w:adjustRightInd w:val="0"/>
        <w:spacing w:after="0"/>
        <w:ind w:firstLine="709"/>
        <w:jc w:val="both"/>
        <w:rPr>
          <w:sz w:val="28"/>
          <w:szCs w:val="28"/>
        </w:rPr>
      </w:pPr>
      <w:r w:rsidRPr="00AE7191">
        <w:rPr>
          <w:sz w:val="28"/>
          <w:szCs w:val="28"/>
        </w:rPr>
        <w:t>3. «Формирование в бюджете города резервного фонда Администрации города в соответствии с требованиями Бюджетного кодекса Российской Федерации».</w:t>
      </w:r>
    </w:p>
    <w:p w:rsidR="005E6A14" w:rsidRPr="00AE7191" w:rsidRDefault="005E6A14" w:rsidP="005E6A14">
      <w:pPr>
        <w:autoSpaceDE w:val="0"/>
        <w:autoSpaceDN w:val="0"/>
        <w:adjustRightInd w:val="0"/>
        <w:spacing w:after="0"/>
        <w:ind w:firstLine="709"/>
        <w:jc w:val="both"/>
        <w:rPr>
          <w:sz w:val="28"/>
          <w:szCs w:val="28"/>
        </w:rPr>
      </w:pPr>
      <w:r w:rsidRPr="00AE7191">
        <w:rPr>
          <w:sz w:val="28"/>
          <w:szCs w:val="28"/>
        </w:rPr>
        <w:t>Объем средств резервного фонда Администрации города (далее – резервный фонд) утверждается ежегодно Решением Думы города Ханты-Мансийска на очередной финансовый год и плановый период в размере, соответствующими требованиям статьи 81 Бюджетного кодекса Российской Федерации. Резервный фонд формируется в целях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E6A14" w:rsidRPr="00AE7191" w:rsidRDefault="005E6A14" w:rsidP="005E6A14">
      <w:pPr>
        <w:autoSpaceDE w:val="0"/>
        <w:autoSpaceDN w:val="0"/>
        <w:adjustRightInd w:val="0"/>
        <w:spacing w:after="0"/>
        <w:ind w:firstLine="709"/>
        <w:jc w:val="both"/>
        <w:rPr>
          <w:sz w:val="28"/>
          <w:szCs w:val="28"/>
        </w:rPr>
      </w:pPr>
      <w:r w:rsidRPr="00AE7191">
        <w:rPr>
          <w:sz w:val="28"/>
          <w:szCs w:val="28"/>
        </w:rPr>
        <w:t>К непредвиденным расходам относятся расходы, носящие случайный характер,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бюджета на соответствующий финансовый год и плановый период и не могут быть отложены на очередной финансовый год.</w:t>
      </w:r>
    </w:p>
    <w:p w:rsidR="005E6A14" w:rsidRPr="00AE7191" w:rsidRDefault="005E6A14" w:rsidP="005E6A14">
      <w:pPr>
        <w:autoSpaceDE w:val="0"/>
        <w:autoSpaceDN w:val="0"/>
        <w:adjustRightInd w:val="0"/>
        <w:spacing w:after="0"/>
        <w:ind w:firstLine="709"/>
        <w:jc w:val="both"/>
        <w:rPr>
          <w:sz w:val="28"/>
          <w:szCs w:val="28"/>
        </w:rPr>
      </w:pPr>
      <w:r w:rsidRPr="00AE7191">
        <w:rPr>
          <w:sz w:val="28"/>
          <w:szCs w:val="28"/>
        </w:rPr>
        <w:t>Порядок использования средств резервного фонда утвержден постановлением Администрации города Ханты-Мансийска от 13.04.2020 № 418 (далее –Порядок).</w:t>
      </w:r>
    </w:p>
    <w:p w:rsidR="005E6A14" w:rsidRPr="00AE7191" w:rsidRDefault="005E6A14" w:rsidP="005E6A14">
      <w:pPr>
        <w:autoSpaceDE w:val="0"/>
        <w:autoSpaceDN w:val="0"/>
        <w:adjustRightInd w:val="0"/>
        <w:spacing w:after="0"/>
        <w:ind w:firstLine="709"/>
        <w:jc w:val="both"/>
        <w:rPr>
          <w:sz w:val="28"/>
          <w:szCs w:val="28"/>
        </w:rPr>
      </w:pPr>
      <w:r w:rsidRPr="00AE7191">
        <w:rPr>
          <w:sz w:val="28"/>
          <w:szCs w:val="28"/>
        </w:rPr>
        <w:t xml:space="preserve">Остаток плановых средств по основному мероприятию составил 500,0 тыс. рублей – нераспределенные в соответствии с вышеуказанным Порядком средства резервного фонда по состоянию на 01.01.2022 года. </w:t>
      </w:r>
    </w:p>
    <w:p w:rsidR="005E6A14" w:rsidRPr="00AE7191" w:rsidRDefault="005E6A14" w:rsidP="005E6A14">
      <w:pPr>
        <w:autoSpaceDE w:val="0"/>
        <w:autoSpaceDN w:val="0"/>
        <w:adjustRightInd w:val="0"/>
        <w:spacing w:after="0"/>
        <w:contextualSpacing/>
        <w:jc w:val="both"/>
        <w:rPr>
          <w:sz w:val="28"/>
          <w:szCs w:val="28"/>
        </w:rPr>
      </w:pPr>
      <w:r w:rsidRPr="00AE7191">
        <w:rPr>
          <w:sz w:val="28"/>
          <w:szCs w:val="28"/>
        </w:rPr>
        <w:t xml:space="preserve">          4. «Обеспечение деятельности Думы города Ханты-Мансийска».</w:t>
      </w:r>
    </w:p>
    <w:p w:rsidR="005E6A14" w:rsidRPr="00AE7191" w:rsidRDefault="005E6A14" w:rsidP="005E6A14">
      <w:pPr>
        <w:autoSpaceDE w:val="0"/>
        <w:autoSpaceDN w:val="0"/>
        <w:adjustRightInd w:val="0"/>
        <w:spacing w:after="0"/>
        <w:contextualSpacing/>
        <w:jc w:val="both"/>
        <w:rPr>
          <w:b/>
          <w:color w:val="C45911" w:themeColor="accent2" w:themeShade="BF"/>
          <w:sz w:val="32"/>
          <w:szCs w:val="32"/>
        </w:rPr>
      </w:pPr>
      <w:r w:rsidRPr="00AE7191">
        <w:rPr>
          <w:sz w:val="28"/>
          <w:szCs w:val="28"/>
        </w:rPr>
        <w:t xml:space="preserve">          В 2021 году материально-техническое обеспечение</w:t>
      </w:r>
      <w:r w:rsidRPr="00AE7191">
        <w:rPr>
          <w:rFonts w:asciiTheme="minorHAnsi" w:eastAsiaTheme="minorHAnsi" w:hAnsiTheme="minorHAnsi" w:cstheme="minorBidi"/>
          <w:lang w:eastAsia="en-US"/>
        </w:rPr>
        <w:t xml:space="preserve"> </w:t>
      </w:r>
      <w:r w:rsidRPr="00AE7191">
        <w:rPr>
          <w:sz w:val="28"/>
          <w:szCs w:val="28"/>
        </w:rPr>
        <w:t xml:space="preserve">при плане 43 370,0 тыс. рублей городского бюджета, исполнение составило 100% от годового </w:t>
      </w:r>
      <w:r>
        <w:rPr>
          <w:sz w:val="28"/>
          <w:szCs w:val="28"/>
        </w:rPr>
        <w:t>плана</w:t>
      </w:r>
      <w:r w:rsidRPr="00AE7191">
        <w:rPr>
          <w:sz w:val="28"/>
          <w:szCs w:val="28"/>
        </w:rPr>
        <w:t>.</w:t>
      </w:r>
      <w:bookmarkStart w:id="5" w:name="_GoBack"/>
      <w:bookmarkEnd w:id="1"/>
      <w:bookmarkEnd w:id="2"/>
      <w:bookmarkEnd w:id="3"/>
      <w:bookmarkEnd w:id="4"/>
      <w:bookmarkEnd w:id="5"/>
    </w:p>
    <w:sectPr w:rsidR="005E6A14" w:rsidRPr="00AE7191"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85" w:rsidRDefault="00410B85" w:rsidP="00FF5332">
      <w:pPr>
        <w:spacing w:after="0" w:line="240" w:lineRule="auto"/>
      </w:pPr>
      <w:r>
        <w:separator/>
      </w:r>
    </w:p>
  </w:endnote>
  <w:endnote w:type="continuationSeparator" w:id="0">
    <w:p w:rsidR="00410B85" w:rsidRDefault="00410B85"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85" w:rsidRDefault="00410B85" w:rsidP="00FF5332">
      <w:pPr>
        <w:spacing w:after="0" w:line="240" w:lineRule="auto"/>
      </w:pPr>
      <w:r>
        <w:separator/>
      </w:r>
    </w:p>
  </w:footnote>
  <w:footnote w:type="continuationSeparator" w:id="0">
    <w:p w:rsidR="00410B85" w:rsidRDefault="00410B85"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546E"/>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1F7DF6"/>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0B85"/>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6E10"/>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E5916"/>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05C4"/>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23C7"/>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0" Type="http://schemas.openxmlformats.org/officeDocument/2006/relationships/hyperlink" Target="consultantplus://offline/ref=533B79834A45F7447C0D914B6484C5F5D858894F9FC537E7DF61847596n6BE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kuhaOA\Desktop\&#1087;&#1086;&#1103;&#1089;&#1085;&#1080;&#1090;\&#1044;&#1048;&#1040;&#1043;&#1056;&#1040;&#1052;&#1052;&#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676073874247769E-2"/>
          <c:y val="5.18326545723806E-2"/>
          <c:w val="0.95434737497406097"/>
          <c:h val="0.7467732860678605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'Управление финансами 2021'!$B$6:$D$6</c:f>
              <c:strCache>
                <c:ptCount val="3"/>
                <c:pt idx="0">
                  <c:v>2020 год (исполнено)</c:v>
                </c:pt>
                <c:pt idx="1">
                  <c:v>2021 год (плановые назначения)</c:v>
                </c:pt>
                <c:pt idx="2">
                  <c:v>2021 (исполнено)</c:v>
                </c:pt>
              </c:strCache>
            </c:strRef>
          </c:cat>
          <c:val>
            <c:numRef>
              <c:f>'Управление финансами 2021'!$B$7:$D$7</c:f>
              <c:numCache>
                <c:formatCode>#\ ##0.0;[Red]\-#\ ##0.0;0.0</c:formatCode>
                <c:ptCount val="3"/>
                <c:pt idx="0">
                  <c:v>121177</c:v>
                </c:pt>
                <c:pt idx="1">
                  <c:v>129986.20000000001</c:v>
                </c:pt>
                <c:pt idx="2">
                  <c:v>127939.6</c:v>
                </c:pt>
              </c:numCache>
            </c:numRef>
          </c:val>
        </c:ser>
        <c:dLbls>
          <c:showLegendKey val="0"/>
          <c:showVal val="0"/>
          <c:showCatName val="0"/>
          <c:showSerName val="0"/>
          <c:showPercent val="0"/>
          <c:showBubbleSize val="0"/>
        </c:dLbls>
        <c:gapWidth val="219"/>
        <c:overlap val="-27"/>
        <c:axId val="62777984"/>
        <c:axId val="83887616"/>
      </c:barChart>
      <c:catAx>
        <c:axId val="6277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887616"/>
        <c:crosses val="autoZero"/>
        <c:auto val="1"/>
        <c:lblAlgn val="ctr"/>
        <c:lblOffset val="100"/>
        <c:noMultiLvlLbl val="0"/>
      </c:catAx>
      <c:valAx>
        <c:axId val="83887616"/>
        <c:scaling>
          <c:orientation val="minMax"/>
        </c:scaling>
        <c:delete val="1"/>
        <c:axPos val="l"/>
        <c:numFmt formatCode="#\ ##0.0;[Red]\-#\ ##0.0;0.0" sourceLinked="1"/>
        <c:majorTickMark val="none"/>
        <c:minorTickMark val="none"/>
        <c:tickLblPos val="none"/>
        <c:crossAx val="62777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17079636887563"/>
          <c:y val="4.6296296296296523E-2"/>
          <c:w val="0.47863894783012778"/>
          <c:h val="0.79224482356372616"/>
        </c:manualLayout>
      </c:layout>
      <c:barChart>
        <c:barDir val="bar"/>
        <c:grouping val="clustered"/>
        <c:varyColors val="0"/>
        <c:ser>
          <c:idx val="0"/>
          <c:order val="0"/>
          <c:tx>
            <c:strRef>
              <c:f>'Управление финансами 2021'!$B$1</c:f>
              <c:strCache>
                <c:ptCount val="1"/>
                <c:pt idx="0">
                  <c:v>2020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'Управление финансами 2021'!$A$2:$A$5</c:f>
              <c:strCache>
                <c:ptCount val="4"/>
                <c:pt idx="0">
                  <c:v>Исполнение полномочий и функций финансового органа Администрации города Ханты-Мансийска</c:v>
                </c:pt>
                <c:pt idx="1">
                  <c:v>Проведение взвешенной долговой политики, надлежащее исполнение обязательств по муниципальным заимствованиям</c:v>
                </c:pt>
                <c:pt idx="2">
                  <c:v>Формирование в бюджете города резервного фонда Администрации города в соответствии с требованиями Бюджетного кодекса Российской Федерации</c:v>
                </c:pt>
                <c:pt idx="3">
                  <c:v>Обеспечение деятельности Думы города Ханты-Мансйска</c:v>
                </c:pt>
              </c:strCache>
            </c:strRef>
          </c:cat>
          <c:val>
            <c:numRef>
              <c:f>'Управление финансами 2021'!$B$2:$B$5</c:f>
              <c:numCache>
                <c:formatCode>#\ ##0.00;[Red]\-#\ ##0.00;0.00</c:formatCode>
                <c:ptCount val="4"/>
                <c:pt idx="0">
                  <c:v>78258.7</c:v>
                </c:pt>
                <c:pt idx="1">
                  <c:v>2448.6999999999998</c:v>
                </c:pt>
                <c:pt idx="2">
                  <c:v>0</c:v>
                </c:pt>
                <c:pt idx="3">
                  <c:v>40469.599999999999</c:v>
                </c:pt>
              </c:numCache>
            </c:numRef>
          </c:val>
        </c:ser>
        <c:ser>
          <c:idx val="1"/>
          <c:order val="1"/>
          <c:tx>
            <c:strRef>
              <c:f>'Управление финансами 2021'!$C$1</c:f>
              <c:strCache>
                <c:ptCount val="1"/>
                <c:pt idx="0">
                  <c:v>2021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'Управление финансами 2021'!$A$2:$A$5</c:f>
              <c:strCache>
                <c:ptCount val="4"/>
                <c:pt idx="0">
                  <c:v>Исполнение полномочий и функций финансового органа Администрации города Ханты-Мансийска</c:v>
                </c:pt>
                <c:pt idx="1">
                  <c:v>Проведение взвешенной долговой политики, надлежащее исполнение обязательств по муниципальным заимствованиям</c:v>
                </c:pt>
                <c:pt idx="2">
                  <c:v>Формирование в бюджете города резервного фонда Администрации города в соответствии с требованиями Бюджетного кодекса Российской Федерации</c:v>
                </c:pt>
                <c:pt idx="3">
                  <c:v>Обеспечение деятельности Думы города Ханты-Мансйска</c:v>
                </c:pt>
              </c:strCache>
            </c:strRef>
          </c:cat>
          <c:val>
            <c:numRef>
              <c:f>'Управление финансами 2021'!$C$2:$C$5</c:f>
              <c:numCache>
                <c:formatCode>#\ ##0.00;[Red]\-#\ ##0.00;0.00</c:formatCode>
                <c:ptCount val="4"/>
                <c:pt idx="0">
                  <c:v>84698.6</c:v>
                </c:pt>
                <c:pt idx="1">
                  <c:v>1417.6</c:v>
                </c:pt>
                <c:pt idx="2">
                  <c:v>500</c:v>
                </c:pt>
                <c:pt idx="3">
                  <c:v>43370</c:v>
                </c:pt>
              </c:numCache>
            </c:numRef>
          </c:val>
        </c:ser>
        <c:ser>
          <c:idx val="2"/>
          <c:order val="2"/>
          <c:tx>
            <c:strRef>
              <c:f>'Управление финансами 2021'!$D$1</c:f>
              <c:strCache>
                <c:ptCount val="1"/>
                <c:pt idx="0">
                  <c:v>2021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'Управление финансами 2021'!$A$2:$A$5</c:f>
              <c:strCache>
                <c:ptCount val="4"/>
                <c:pt idx="0">
                  <c:v>Исполнение полномочий и функций финансового органа Администрации города Ханты-Мансийска</c:v>
                </c:pt>
                <c:pt idx="1">
                  <c:v>Проведение взвешенной долговой политики, надлежащее исполнение обязательств по муниципальным заимствованиям</c:v>
                </c:pt>
                <c:pt idx="2">
                  <c:v>Формирование в бюджете города резервного фонда Администрации города в соответствии с требованиями Бюджетного кодекса Российской Федерации</c:v>
                </c:pt>
                <c:pt idx="3">
                  <c:v>Обеспечение деятельности Думы города Ханты-Мансйска</c:v>
                </c:pt>
              </c:strCache>
            </c:strRef>
          </c:cat>
          <c:val>
            <c:numRef>
              <c:f>'Управление финансами 2021'!$D$2:$D$5</c:f>
              <c:numCache>
                <c:formatCode>#\ ##0.00;[Red]\-#\ ##0.00;0.00</c:formatCode>
                <c:ptCount val="4"/>
                <c:pt idx="0">
                  <c:v>83152</c:v>
                </c:pt>
                <c:pt idx="1">
                  <c:v>1417.6</c:v>
                </c:pt>
                <c:pt idx="2">
                  <c:v>0</c:v>
                </c:pt>
                <c:pt idx="3">
                  <c:v>43370</c:v>
                </c:pt>
              </c:numCache>
            </c:numRef>
          </c:val>
        </c:ser>
        <c:dLbls>
          <c:showLegendKey val="0"/>
          <c:showVal val="0"/>
          <c:showCatName val="0"/>
          <c:showSerName val="0"/>
          <c:showPercent val="0"/>
          <c:showBubbleSize val="0"/>
        </c:dLbls>
        <c:gapWidth val="182"/>
        <c:axId val="146319616"/>
        <c:axId val="146321408"/>
      </c:barChart>
      <c:catAx>
        <c:axId val="146319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21408"/>
        <c:crosses val="autoZero"/>
        <c:auto val="1"/>
        <c:lblAlgn val="ctr"/>
        <c:lblOffset val="100"/>
        <c:noMultiLvlLbl val="0"/>
      </c:catAx>
      <c:valAx>
        <c:axId val="146321408"/>
        <c:scaling>
          <c:orientation val="minMax"/>
        </c:scaling>
        <c:delete val="1"/>
        <c:axPos val="b"/>
        <c:numFmt formatCode="#\ ##0.00;[Red]\-#\ ##0.00;0.00" sourceLinked="1"/>
        <c:majorTickMark val="none"/>
        <c:minorTickMark val="none"/>
        <c:tickLblPos val="none"/>
        <c:crossAx val="14631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0D498E-820A-48F2-899B-CF4F4C00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3411</Words>
  <Characters>19447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3</cp:revision>
  <cp:lastPrinted>2022-03-29T04:21:00Z</cp:lastPrinted>
  <dcterms:created xsi:type="dcterms:W3CDTF">2022-04-12T04:39:00Z</dcterms:created>
  <dcterms:modified xsi:type="dcterms:W3CDTF">2022-04-12T05:07:00Z</dcterms:modified>
</cp:coreProperties>
</file>