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EB0" w:rsidRPr="003152B5" w:rsidRDefault="005B4EB0" w:rsidP="00B33615">
      <w:pPr>
        <w:pStyle w:val="1"/>
      </w:pPr>
      <w:bookmarkStart w:id="0" w:name="_Toc132275819"/>
      <w:bookmarkStart w:id="1" w:name="_Toc130222744"/>
      <w:bookmarkStart w:id="2" w:name="_Toc192253439"/>
      <w:r w:rsidRPr="003152B5">
        <w:t>Муниципальная программа</w:t>
      </w:r>
      <w:bookmarkEnd w:id="0"/>
      <w:r w:rsidRPr="003152B5">
        <w:t xml:space="preserve"> </w:t>
      </w:r>
      <w:bookmarkStart w:id="3" w:name="_Toc132275820"/>
      <w:r w:rsidRPr="003152B5">
        <w:t>«Развитие гражданского общества в городе</w:t>
      </w:r>
      <w:bookmarkEnd w:id="3"/>
      <w:r w:rsidRPr="003152B5">
        <w:t xml:space="preserve"> </w:t>
      </w:r>
      <w:bookmarkStart w:id="4" w:name="_Toc132275821"/>
      <w:r w:rsidRPr="003152B5">
        <w:t>Ханты-Мансийске»</w:t>
      </w:r>
      <w:bookmarkEnd w:id="1"/>
      <w:bookmarkEnd w:id="2"/>
      <w:bookmarkEnd w:id="4"/>
    </w:p>
    <w:p w:rsidR="005B4EB0" w:rsidRPr="00091059" w:rsidRDefault="005B4EB0" w:rsidP="005B4EB0">
      <w:pPr>
        <w:jc w:val="center"/>
        <w:rPr>
          <w:highlight w:val="yellow"/>
        </w:rPr>
      </w:pPr>
    </w:p>
    <w:p w:rsidR="005B4EB0" w:rsidRPr="00D041BB" w:rsidRDefault="005B4EB0" w:rsidP="005B4EB0">
      <w:pPr>
        <w:spacing w:after="0"/>
        <w:ind w:firstLine="709"/>
        <w:jc w:val="both"/>
        <w:rPr>
          <w:sz w:val="28"/>
          <w:szCs w:val="28"/>
        </w:rPr>
      </w:pPr>
      <w:r w:rsidRPr="00D041BB">
        <w:rPr>
          <w:sz w:val="28"/>
          <w:szCs w:val="28"/>
        </w:rPr>
        <w:t>Муниципальная программа утверждена постановлением Администрации города Ханты-Мансийска от 30.12.2019 № 1582 «Об утверждении муниципальной программы «</w:t>
      </w:r>
      <w:r w:rsidRPr="00D041BB">
        <w:rPr>
          <w:bCs/>
          <w:sz w:val="28"/>
          <w:szCs w:val="28"/>
        </w:rPr>
        <w:t>Развитие гражданского общества в городе Ханты-Мансийске</w:t>
      </w:r>
      <w:r w:rsidRPr="00D041BB">
        <w:rPr>
          <w:sz w:val="28"/>
          <w:szCs w:val="28"/>
        </w:rPr>
        <w:t xml:space="preserve">».                       </w:t>
      </w:r>
    </w:p>
    <w:p w:rsidR="005B4EB0" w:rsidRPr="0067276B" w:rsidRDefault="005B4EB0" w:rsidP="005B4EB0">
      <w:pPr>
        <w:pStyle w:val="ConsPlusTitle"/>
        <w:spacing w:line="276"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Общий объем финансирования на </w:t>
      </w:r>
      <w:r w:rsidRPr="00CF6C23">
        <w:rPr>
          <w:rFonts w:ascii="Times New Roman" w:hAnsi="Times New Roman" w:cs="Times New Roman"/>
          <w:b w:val="0"/>
          <w:bCs w:val="0"/>
          <w:sz w:val="28"/>
          <w:szCs w:val="28"/>
        </w:rPr>
        <w:t>2024</w:t>
      </w:r>
      <w:r>
        <w:rPr>
          <w:rFonts w:ascii="Times New Roman" w:hAnsi="Times New Roman" w:cs="Times New Roman"/>
          <w:b w:val="0"/>
          <w:bCs w:val="0"/>
          <w:sz w:val="28"/>
          <w:szCs w:val="28"/>
        </w:rPr>
        <w:t xml:space="preserve"> год составляет </w:t>
      </w:r>
      <w:r w:rsidRPr="0067276B">
        <w:rPr>
          <w:rFonts w:ascii="Times New Roman" w:hAnsi="Times New Roman" w:cs="Times New Roman"/>
          <w:b w:val="0"/>
          <w:bCs w:val="0"/>
          <w:sz w:val="28"/>
          <w:szCs w:val="28"/>
        </w:rPr>
        <w:t>442 971,2 тыс. рублей.</w:t>
      </w:r>
    </w:p>
    <w:p w:rsidR="005B4EB0" w:rsidRPr="00B53BB0" w:rsidRDefault="005B4EB0" w:rsidP="005B4EB0">
      <w:pPr>
        <w:spacing w:after="0"/>
        <w:ind w:firstLine="709"/>
        <w:jc w:val="both"/>
        <w:rPr>
          <w:sz w:val="28"/>
          <w:szCs w:val="28"/>
        </w:rPr>
      </w:pPr>
      <w:r w:rsidRPr="00B53BB0">
        <w:rPr>
          <w:sz w:val="28"/>
          <w:szCs w:val="28"/>
        </w:rPr>
        <w:t xml:space="preserve">Исполнение муниципальной программы на отчетную дату составляет 442 101,5 тыс. рублей, в том числе: средства окружного бюджета </w:t>
      </w:r>
      <w:r w:rsidRPr="00B53BB0">
        <w:rPr>
          <w:bCs/>
          <w:sz w:val="28"/>
          <w:szCs w:val="28"/>
        </w:rPr>
        <w:t>-</w:t>
      </w:r>
      <w:r w:rsidRPr="00B53BB0">
        <w:rPr>
          <w:sz w:val="28"/>
          <w:szCs w:val="28"/>
        </w:rPr>
        <w:t xml:space="preserve"> </w:t>
      </w:r>
      <w:r w:rsidRPr="00B53BB0">
        <w:rPr>
          <w:bCs/>
          <w:sz w:val="28"/>
          <w:szCs w:val="28"/>
        </w:rPr>
        <w:t>49 270,9</w:t>
      </w:r>
      <w:r w:rsidRPr="00B53BB0">
        <w:rPr>
          <w:sz w:val="28"/>
          <w:szCs w:val="28"/>
        </w:rPr>
        <w:t xml:space="preserve"> тыс. рублей, средства федерального бюджета </w:t>
      </w:r>
      <w:r w:rsidRPr="00B53BB0">
        <w:rPr>
          <w:bCs/>
          <w:sz w:val="28"/>
          <w:szCs w:val="28"/>
        </w:rPr>
        <w:t>-</w:t>
      </w:r>
      <w:r w:rsidRPr="00B53BB0">
        <w:rPr>
          <w:sz w:val="28"/>
          <w:szCs w:val="28"/>
        </w:rPr>
        <w:t xml:space="preserve"> </w:t>
      </w:r>
      <w:r w:rsidRPr="00B53BB0">
        <w:rPr>
          <w:bCs/>
          <w:sz w:val="28"/>
          <w:szCs w:val="28"/>
        </w:rPr>
        <w:t>25 840,2</w:t>
      </w:r>
      <w:r w:rsidRPr="00B53BB0">
        <w:rPr>
          <w:sz w:val="28"/>
          <w:szCs w:val="28"/>
        </w:rPr>
        <w:t xml:space="preserve"> тыс. рублей, средства бюджета го</w:t>
      </w:r>
      <w:r w:rsidRPr="00B53BB0">
        <w:rPr>
          <w:bCs/>
          <w:sz w:val="28"/>
          <w:szCs w:val="28"/>
        </w:rPr>
        <w:t>рода Ханты-Мансийска - 366 990,4</w:t>
      </w:r>
      <w:r w:rsidRPr="00B53BB0">
        <w:rPr>
          <w:sz w:val="28"/>
          <w:szCs w:val="28"/>
        </w:rPr>
        <w:t xml:space="preserve"> тыс. рублей.</w:t>
      </w:r>
    </w:p>
    <w:p w:rsidR="005B4EB0" w:rsidRPr="00B9622D" w:rsidRDefault="005B4EB0" w:rsidP="005B4EB0">
      <w:pPr>
        <w:spacing w:after="0"/>
        <w:ind w:firstLine="709"/>
        <w:jc w:val="both"/>
        <w:rPr>
          <w:sz w:val="28"/>
          <w:szCs w:val="28"/>
        </w:rPr>
      </w:pPr>
      <w:r w:rsidRPr="00A76A8F">
        <w:rPr>
          <w:sz w:val="28"/>
          <w:szCs w:val="28"/>
        </w:rPr>
        <w:t xml:space="preserve"> </w:t>
      </w:r>
      <w:r w:rsidRPr="006963F1">
        <w:rPr>
          <w:bCs/>
          <w:sz w:val="28"/>
          <w:szCs w:val="28"/>
        </w:rPr>
        <w:t xml:space="preserve">Исполнение расходов бюджета города по муниципальной программе </w:t>
      </w:r>
      <w:r w:rsidRPr="006963F1">
        <w:rPr>
          <w:sz w:val="28"/>
          <w:szCs w:val="28"/>
        </w:rPr>
        <w:t>«</w:t>
      </w:r>
      <w:r w:rsidRPr="00C6446A">
        <w:rPr>
          <w:bCs/>
          <w:sz w:val="28"/>
          <w:szCs w:val="28"/>
        </w:rPr>
        <w:t>Развитие гражданского общества в городе Ханты-Мансийске</w:t>
      </w:r>
      <w:r w:rsidRPr="00C6446A">
        <w:rPr>
          <w:sz w:val="28"/>
          <w:szCs w:val="28"/>
        </w:rPr>
        <w:t>»</w:t>
      </w:r>
      <w:r>
        <w:rPr>
          <w:sz w:val="28"/>
          <w:szCs w:val="28"/>
        </w:rPr>
        <w:t xml:space="preserve"> осуществляли следующие ответственные исполнители:</w:t>
      </w:r>
      <w:r w:rsidRPr="00DA5C23">
        <w:t xml:space="preserve">                                                                           </w:t>
      </w:r>
      <w:r>
        <w:t xml:space="preserve">        </w:t>
      </w:r>
      <w:r w:rsidRPr="00DA5C23">
        <w:t xml:space="preserve">      </w:t>
      </w:r>
      <w:r>
        <w:rPr>
          <w:sz w:val="28"/>
          <w:szCs w:val="28"/>
        </w:rPr>
        <w:t xml:space="preserve">          </w:t>
      </w:r>
    </w:p>
    <w:p w:rsidR="005B4EB0" w:rsidRPr="007A1975" w:rsidRDefault="005B4EB0" w:rsidP="005B4EB0">
      <w:pPr>
        <w:pStyle w:val="ae"/>
        <w:tabs>
          <w:tab w:val="left" w:pos="459"/>
          <w:tab w:val="left" w:pos="8505"/>
        </w:tabs>
        <w:suppressAutoHyphens/>
        <w:spacing w:before="0" w:beforeAutospacing="0" w:after="0" w:afterAutospacing="0" w:line="276" w:lineRule="auto"/>
        <w:ind w:firstLine="709"/>
        <w:jc w:val="center"/>
      </w:pPr>
      <w:r w:rsidRPr="007A1975">
        <w:t xml:space="preserve">                                                                                                     </w:t>
      </w:r>
      <w:r>
        <w:t xml:space="preserve">                 </w:t>
      </w:r>
      <w:r w:rsidRPr="007A1975">
        <w:t xml:space="preserve">  (тыс. рублей)</w:t>
      </w:r>
    </w:p>
    <w:tbl>
      <w:tblPr>
        <w:tblW w:w="9344" w:type="dxa"/>
        <w:tblInd w:w="92" w:type="dxa"/>
        <w:tblLayout w:type="fixed"/>
        <w:tblLook w:val="04A0" w:firstRow="1" w:lastRow="0" w:firstColumn="1" w:lastColumn="0" w:noHBand="0" w:noVBand="1"/>
      </w:tblPr>
      <w:tblGrid>
        <w:gridCol w:w="583"/>
        <w:gridCol w:w="3828"/>
        <w:gridCol w:w="1389"/>
        <w:gridCol w:w="1304"/>
        <w:gridCol w:w="1276"/>
        <w:gridCol w:w="964"/>
      </w:tblGrid>
      <w:tr w:rsidR="005B4EB0" w:rsidRPr="00091059" w:rsidTr="00902B01">
        <w:trPr>
          <w:trHeight w:val="300"/>
          <w:tblHeader/>
        </w:trPr>
        <w:tc>
          <w:tcPr>
            <w:tcW w:w="583" w:type="dxa"/>
            <w:vMerge w:val="restart"/>
            <w:tcBorders>
              <w:top w:val="single" w:sz="4" w:space="0" w:color="auto"/>
              <w:left w:val="single" w:sz="4" w:space="0" w:color="auto"/>
              <w:right w:val="single" w:sz="4" w:space="0" w:color="auto"/>
            </w:tcBorders>
            <w:vAlign w:val="center"/>
          </w:tcPr>
          <w:p w:rsidR="005B4EB0" w:rsidRPr="003309DE" w:rsidRDefault="005B4EB0" w:rsidP="00902B01">
            <w:pPr>
              <w:tabs>
                <w:tab w:val="left" w:pos="334"/>
              </w:tabs>
              <w:spacing w:after="0" w:line="240" w:lineRule="auto"/>
              <w:ind w:right="77"/>
              <w:jc w:val="center"/>
              <w:rPr>
                <w:sz w:val="20"/>
                <w:szCs w:val="20"/>
              </w:rPr>
            </w:pPr>
            <w:r w:rsidRPr="003309DE">
              <w:rPr>
                <w:sz w:val="20"/>
                <w:szCs w:val="20"/>
              </w:rPr>
              <w:t>№ п/п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4EB0" w:rsidRPr="003309DE" w:rsidRDefault="005B4EB0" w:rsidP="00902B01">
            <w:pPr>
              <w:spacing w:after="0" w:line="240" w:lineRule="auto"/>
              <w:ind w:right="424"/>
              <w:jc w:val="center"/>
              <w:rPr>
                <w:sz w:val="20"/>
                <w:szCs w:val="20"/>
              </w:rPr>
            </w:pPr>
            <w:r w:rsidRPr="003309DE">
              <w:rPr>
                <w:sz w:val="20"/>
                <w:szCs w:val="20"/>
              </w:rPr>
              <w:t>Наименование основного исполнителя, соисполнителя муниципальной программы</w:t>
            </w: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4EB0" w:rsidRPr="003309DE" w:rsidRDefault="005B4EB0" w:rsidP="00902B01">
            <w:pPr>
              <w:spacing w:after="0" w:line="240" w:lineRule="auto"/>
              <w:ind w:right="211"/>
              <w:jc w:val="center"/>
              <w:rPr>
                <w:sz w:val="20"/>
                <w:szCs w:val="20"/>
              </w:rPr>
            </w:pPr>
            <w:r w:rsidRPr="003309DE">
              <w:rPr>
                <w:sz w:val="20"/>
                <w:szCs w:val="20"/>
              </w:rPr>
              <w:t>2023 год (отчет)</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5B4EB0" w:rsidRPr="003309DE" w:rsidRDefault="005B4EB0" w:rsidP="00902B01">
            <w:pPr>
              <w:spacing w:after="0" w:line="240" w:lineRule="auto"/>
              <w:ind w:right="424"/>
              <w:jc w:val="center"/>
              <w:rPr>
                <w:sz w:val="20"/>
                <w:szCs w:val="20"/>
              </w:rPr>
            </w:pPr>
            <w:r w:rsidRPr="003309DE">
              <w:rPr>
                <w:sz w:val="20"/>
                <w:szCs w:val="20"/>
              </w:rPr>
              <w:t xml:space="preserve">2024 год </w:t>
            </w:r>
          </w:p>
        </w:tc>
      </w:tr>
      <w:tr w:rsidR="005B4EB0" w:rsidRPr="00091059" w:rsidTr="00902B01">
        <w:trPr>
          <w:trHeight w:val="900"/>
          <w:tblHeader/>
        </w:trPr>
        <w:tc>
          <w:tcPr>
            <w:tcW w:w="583" w:type="dxa"/>
            <w:vMerge/>
            <w:tcBorders>
              <w:left w:val="single" w:sz="4" w:space="0" w:color="auto"/>
              <w:bottom w:val="single" w:sz="4" w:space="0" w:color="auto"/>
              <w:right w:val="single" w:sz="4" w:space="0" w:color="auto"/>
            </w:tcBorders>
          </w:tcPr>
          <w:p w:rsidR="005B4EB0" w:rsidRPr="00091059" w:rsidRDefault="005B4EB0" w:rsidP="00902B01">
            <w:pPr>
              <w:spacing w:after="0" w:line="240" w:lineRule="auto"/>
              <w:ind w:right="424"/>
              <w:rPr>
                <w:sz w:val="20"/>
                <w:szCs w:val="20"/>
                <w:highlight w:val="yellow"/>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5B4EB0" w:rsidRPr="00091059" w:rsidRDefault="005B4EB0" w:rsidP="00902B01">
            <w:pPr>
              <w:spacing w:after="0" w:line="240" w:lineRule="auto"/>
              <w:ind w:right="424"/>
              <w:rPr>
                <w:sz w:val="20"/>
                <w:szCs w:val="20"/>
                <w:highlight w:val="yellow"/>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B4EB0" w:rsidRPr="00091059" w:rsidRDefault="005B4EB0" w:rsidP="00902B01">
            <w:pPr>
              <w:spacing w:after="0" w:line="240" w:lineRule="auto"/>
              <w:ind w:right="424"/>
              <w:rPr>
                <w:sz w:val="20"/>
                <w:szCs w:val="20"/>
                <w:highlight w:val="yellow"/>
              </w:rPr>
            </w:pPr>
          </w:p>
        </w:tc>
        <w:tc>
          <w:tcPr>
            <w:tcW w:w="1304" w:type="dxa"/>
            <w:tcBorders>
              <w:top w:val="nil"/>
              <w:left w:val="nil"/>
              <w:bottom w:val="single" w:sz="4" w:space="0" w:color="auto"/>
              <w:right w:val="single" w:sz="4" w:space="0" w:color="auto"/>
            </w:tcBorders>
            <w:shd w:val="clear" w:color="auto" w:fill="auto"/>
            <w:hideMark/>
          </w:tcPr>
          <w:p w:rsidR="005B4EB0" w:rsidRPr="003309DE" w:rsidRDefault="005B4EB0" w:rsidP="00902B01">
            <w:pPr>
              <w:jc w:val="center"/>
              <w:rPr>
                <w:rFonts w:eastAsia="Times New Roman"/>
                <w:color w:val="000000" w:themeColor="text1"/>
                <w:sz w:val="20"/>
                <w:szCs w:val="20"/>
              </w:rPr>
            </w:pPr>
            <w:r w:rsidRPr="003309DE">
              <w:rPr>
                <w:rFonts w:eastAsia="Times New Roman"/>
                <w:color w:val="000000" w:themeColor="text1"/>
                <w:sz w:val="20"/>
                <w:szCs w:val="20"/>
              </w:rPr>
              <w:t>Уточненный план</w:t>
            </w:r>
          </w:p>
        </w:tc>
        <w:tc>
          <w:tcPr>
            <w:tcW w:w="1276" w:type="dxa"/>
            <w:tcBorders>
              <w:top w:val="nil"/>
              <w:left w:val="nil"/>
              <w:bottom w:val="single" w:sz="4" w:space="0" w:color="auto"/>
              <w:right w:val="single" w:sz="4" w:space="0" w:color="auto"/>
            </w:tcBorders>
            <w:shd w:val="clear" w:color="auto" w:fill="auto"/>
            <w:hideMark/>
          </w:tcPr>
          <w:p w:rsidR="005B4EB0" w:rsidRPr="003309DE" w:rsidRDefault="005B4EB0" w:rsidP="00902B01">
            <w:pPr>
              <w:jc w:val="center"/>
              <w:rPr>
                <w:rFonts w:eastAsia="Times New Roman"/>
                <w:color w:val="000000" w:themeColor="text1"/>
                <w:sz w:val="20"/>
                <w:szCs w:val="20"/>
              </w:rPr>
            </w:pPr>
            <w:r w:rsidRPr="003309DE">
              <w:rPr>
                <w:rFonts w:eastAsia="Times New Roman"/>
                <w:color w:val="000000" w:themeColor="text1"/>
                <w:sz w:val="20"/>
                <w:szCs w:val="20"/>
              </w:rPr>
              <w:t>Исполнение</w:t>
            </w:r>
          </w:p>
        </w:tc>
        <w:tc>
          <w:tcPr>
            <w:tcW w:w="964" w:type="dxa"/>
            <w:tcBorders>
              <w:top w:val="nil"/>
              <w:left w:val="nil"/>
              <w:bottom w:val="single" w:sz="4" w:space="0" w:color="auto"/>
              <w:right w:val="single" w:sz="4" w:space="0" w:color="auto"/>
            </w:tcBorders>
            <w:shd w:val="clear" w:color="auto" w:fill="auto"/>
            <w:hideMark/>
          </w:tcPr>
          <w:p w:rsidR="005B4EB0" w:rsidRPr="003309DE" w:rsidRDefault="005B4EB0" w:rsidP="00902B01">
            <w:pPr>
              <w:spacing w:after="0"/>
              <w:jc w:val="center"/>
              <w:rPr>
                <w:rFonts w:eastAsia="Times New Roman"/>
                <w:color w:val="000000" w:themeColor="text1"/>
                <w:sz w:val="20"/>
                <w:szCs w:val="20"/>
              </w:rPr>
            </w:pPr>
            <w:r w:rsidRPr="003309DE">
              <w:rPr>
                <w:rFonts w:eastAsia="Times New Roman"/>
                <w:color w:val="000000" w:themeColor="text1"/>
                <w:sz w:val="20"/>
                <w:szCs w:val="20"/>
              </w:rPr>
              <w:t>% исполнения</w:t>
            </w:r>
          </w:p>
        </w:tc>
      </w:tr>
      <w:tr w:rsidR="005B4EB0" w:rsidRPr="00091059" w:rsidTr="00902B01">
        <w:trPr>
          <w:trHeight w:val="300"/>
        </w:trPr>
        <w:tc>
          <w:tcPr>
            <w:tcW w:w="583" w:type="dxa"/>
            <w:tcBorders>
              <w:top w:val="nil"/>
              <w:left w:val="single" w:sz="4" w:space="0" w:color="auto"/>
              <w:bottom w:val="single" w:sz="4" w:space="0" w:color="auto"/>
              <w:right w:val="single" w:sz="4" w:space="0" w:color="auto"/>
            </w:tcBorders>
          </w:tcPr>
          <w:p w:rsidR="005B4EB0" w:rsidRPr="00CA6733" w:rsidRDefault="005B4EB0" w:rsidP="00902B01">
            <w:pPr>
              <w:spacing w:after="0" w:line="240" w:lineRule="auto"/>
              <w:ind w:right="424"/>
              <w:rPr>
                <w:sz w:val="20"/>
                <w:szCs w:val="20"/>
              </w:rPr>
            </w:pPr>
          </w:p>
        </w:tc>
        <w:tc>
          <w:tcPr>
            <w:tcW w:w="3828" w:type="dxa"/>
            <w:tcBorders>
              <w:top w:val="nil"/>
              <w:left w:val="single" w:sz="4" w:space="0" w:color="auto"/>
              <w:bottom w:val="single" w:sz="4" w:space="0" w:color="auto"/>
              <w:right w:val="single" w:sz="4" w:space="0" w:color="auto"/>
            </w:tcBorders>
            <w:shd w:val="clear" w:color="auto" w:fill="auto"/>
            <w:hideMark/>
          </w:tcPr>
          <w:p w:rsidR="005B4EB0" w:rsidRPr="00CA6733" w:rsidRDefault="005B4EB0" w:rsidP="00902B01">
            <w:pPr>
              <w:spacing w:after="0" w:line="240" w:lineRule="auto"/>
              <w:jc w:val="left"/>
              <w:rPr>
                <w:sz w:val="20"/>
                <w:szCs w:val="20"/>
              </w:rPr>
            </w:pPr>
            <w:r w:rsidRPr="00CA6733">
              <w:rPr>
                <w:sz w:val="20"/>
                <w:szCs w:val="20"/>
              </w:rPr>
              <w:t>Всего по муниципальной программе, в том числе:</w:t>
            </w:r>
          </w:p>
        </w:tc>
        <w:tc>
          <w:tcPr>
            <w:tcW w:w="1389" w:type="dxa"/>
            <w:tcBorders>
              <w:top w:val="nil"/>
              <w:left w:val="nil"/>
              <w:bottom w:val="single" w:sz="4" w:space="0" w:color="auto"/>
              <w:right w:val="single" w:sz="4" w:space="0" w:color="auto"/>
            </w:tcBorders>
            <w:shd w:val="clear" w:color="auto" w:fill="auto"/>
            <w:hideMark/>
          </w:tcPr>
          <w:p w:rsidR="005B4EB0" w:rsidRPr="008031F8" w:rsidRDefault="005B4EB0" w:rsidP="00902B01">
            <w:pPr>
              <w:spacing w:after="0" w:line="240" w:lineRule="auto"/>
              <w:jc w:val="center"/>
              <w:rPr>
                <w:sz w:val="20"/>
                <w:szCs w:val="20"/>
              </w:rPr>
            </w:pPr>
            <w:r w:rsidRPr="008031F8">
              <w:rPr>
                <w:sz w:val="20"/>
                <w:szCs w:val="20"/>
              </w:rPr>
              <w:t>368 818,8</w:t>
            </w:r>
          </w:p>
        </w:tc>
        <w:tc>
          <w:tcPr>
            <w:tcW w:w="1304" w:type="dxa"/>
            <w:tcBorders>
              <w:top w:val="nil"/>
              <w:left w:val="nil"/>
              <w:bottom w:val="single" w:sz="4" w:space="0" w:color="auto"/>
              <w:right w:val="single" w:sz="4" w:space="0" w:color="auto"/>
            </w:tcBorders>
            <w:shd w:val="clear" w:color="auto" w:fill="auto"/>
          </w:tcPr>
          <w:p w:rsidR="005B4EB0" w:rsidRPr="005279F4" w:rsidRDefault="005B4EB0" w:rsidP="00902B01">
            <w:pPr>
              <w:spacing w:after="0" w:line="240" w:lineRule="auto"/>
              <w:ind w:right="89"/>
              <w:jc w:val="center"/>
              <w:rPr>
                <w:sz w:val="20"/>
                <w:szCs w:val="20"/>
              </w:rPr>
            </w:pPr>
            <w:r w:rsidRPr="005279F4">
              <w:rPr>
                <w:sz w:val="20"/>
                <w:szCs w:val="20"/>
              </w:rPr>
              <w:t>442 971,2</w:t>
            </w:r>
          </w:p>
        </w:tc>
        <w:tc>
          <w:tcPr>
            <w:tcW w:w="1276" w:type="dxa"/>
            <w:tcBorders>
              <w:top w:val="nil"/>
              <w:left w:val="nil"/>
              <w:bottom w:val="single" w:sz="4" w:space="0" w:color="auto"/>
              <w:right w:val="single" w:sz="4" w:space="0" w:color="auto"/>
            </w:tcBorders>
            <w:shd w:val="clear" w:color="auto" w:fill="auto"/>
          </w:tcPr>
          <w:p w:rsidR="005B4EB0" w:rsidRPr="005279F4" w:rsidRDefault="005B4EB0" w:rsidP="00902B01">
            <w:pPr>
              <w:spacing w:after="0" w:line="240" w:lineRule="auto"/>
              <w:jc w:val="center"/>
              <w:rPr>
                <w:sz w:val="20"/>
                <w:szCs w:val="20"/>
              </w:rPr>
            </w:pPr>
            <w:r w:rsidRPr="005279F4">
              <w:rPr>
                <w:sz w:val="20"/>
                <w:szCs w:val="20"/>
              </w:rPr>
              <w:t>442 101,5</w:t>
            </w:r>
          </w:p>
        </w:tc>
        <w:tc>
          <w:tcPr>
            <w:tcW w:w="964" w:type="dxa"/>
            <w:tcBorders>
              <w:top w:val="nil"/>
              <w:left w:val="nil"/>
              <w:bottom w:val="single" w:sz="4" w:space="0" w:color="auto"/>
              <w:right w:val="single" w:sz="4" w:space="0" w:color="auto"/>
            </w:tcBorders>
            <w:shd w:val="clear" w:color="auto" w:fill="auto"/>
            <w:hideMark/>
          </w:tcPr>
          <w:p w:rsidR="005B4EB0" w:rsidRPr="005279F4" w:rsidRDefault="005B4EB0" w:rsidP="00902B01">
            <w:pPr>
              <w:spacing w:after="0" w:line="240" w:lineRule="auto"/>
              <w:ind w:right="5"/>
              <w:jc w:val="center"/>
              <w:rPr>
                <w:sz w:val="20"/>
                <w:szCs w:val="20"/>
              </w:rPr>
            </w:pPr>
            <w:r w:rsidRPr="005279F4">
              <w:rPr>
                <w:sz w:val="20"/>
                <w:szCs w:val="20"/>
              </w:rPr>
              <w:t>99,8%</w:t>
            </w:r>
          </w:p>
        </w:tc>
      </w:tr>
      <w:tr w:rsidR="005B4EB0" w:rsidRPr="00091059" w:rsidTr="00902B01">
        <w:trPr>
          <w:trHeight w:val="410"/>
        </w:trPr>
        <w:tc>
          <w:tcPr>
            <w:tcW w:w="583" w:type="dxa"/>
            <w:tcBorders>
              <w:top w:val="nil"/>
              <w:left w:val="single" w:sz="4" w:space="0" w:color="auto"/>
              <w:bottom w:val="single" w:sz="4" w:space="0" w:color="auto"/>
              <w:right w:val="single" w:sz="4" w:space="0" w:color="auto"/>
            </w:tcBorders>
          </w:tcPr>
          <w:p w:rsidR="005B4EB0" w:rsidRPr="00020F78" w:rsidRDefault="005B4EB0" w:rsidP="00902B01">
            <w:pPr>
              <w:tabs>
                <w:tab w:val="left" w:pos="270"/>
              </w:tabs>
              <w:spacing w:after="0" w:line="240" w:lineRule="auto"/>
              <w:ind w:right="424"/>
              <w:rPr>
                <w:sz w:val="20"/>
                <w:szCs w:val="20"/>
              </w:rPr>
            </w:pPr>
            <w:r w:rsidRPr="00020F78">
              <w:rPr>
                <w:sz w:val="20"/>
                <w:szCs w:val="20"/>
              </w:rPr>
              <w:t>1</w:t>
            </w:r>
          </w:p>
        </w:tc>
        <w:tc>
          <w:tcPr>
            <w:tcW w:w="3828" w:type="dxa"/>
            <w:tcBorders>
              <w:top w:val="nil"/>
              <w:left w:val="single" w:sz="4" w:space="0" w:color="auto"/>
              <w:bottom w:val="single" w:sz="4" w:space="0" w:color="auto"/>
              <w:right w:val="single" w:sz="4" w:space="0" w:color="auto"/>
            </w:tcBorders>
            <w:shd w:val="clear" w:color="auto" w:fill="auto"/>
            <w:hideMark/>
          </w:tcPr>
          <w:p w:rsidR="005B4EB0" w:rsidRPr="00C1466F" w:rsidRDefault="005B4EB0" w:rsidP="00902B01">
            <w:pPr>
              <w:spacing w:after="0" w:line="240" w:lineRule="auto"/>
              <w:jc w:val="left"/>
              <w:rPr>
                <w:bCs/>
                <w:sz w:val="20"/>
                <w:szCs w:val="20"/>
              </w:rPr>
            </w:pPr>
            <w:r w:rsidRPr="00C1466F">
              <w:rPr>
                <w:bCs/>
                <w:sz w:val="20"/>
                <w:szCs w:val="20"/>
              </w:rPr>
              <w:t xml:space="preserve">Администрация города </w:t>
            </w:r>
          </w:p>
          <w:p w:rsidR="005B4EB0" w:rsidRPr="00C1466F" w:rsidRDefault="005B4EB0" w:rsidP="00902B01">
            <w:pPr>
              <w:spacing w:after="0" w:line="240" w:lineRule="auto"/>
              <w:jc w:val="left"/>
              <w:rPr>
                <w:bCs/>
                <w:sz w:val="20"/>
                <w:szCs w:val="20"/>
              </w:rPr>
            </w:pPr>
            <w:r w:rsidRPr="00C1466F">
              <w:rPr>
                <w:bCs/>
                <w:sz w:val="20"/>
                <w:szCs w:val="20"/>
              </w:rPr>
              <w:t>Ханты-Мансийска</w:t>
            </w:r>
          </w:p>
        </w:tc>
        <w:tc>
          <w:tcPr>
            <w:tcW w:w="1389" w:type="dxa"/>
            <w:tcBorders>
              <w:top w:val="nil"/>
              <w:left w:val="nil"/>
              <w:bottom w:val="single" w:sz="4" w:space="0" w:color="auto"/>
              <w:right w:val="single" w:sz="4" w:space="0" w:color="auto"/>
            </w:tcBorders>
            <w:shd w:val="clear" w:color="auto" w:fill="auto"/>
            <w:hideMark/>
          </w:tcPr>
          <w:p w:rsidR="005B4EB0" w:rsidRPr="00C1466F" w:rsidRDefault="005B4EB0" w:rsidP="00902B01">
            <w:pPr>
              <w:spacing w:after="0" w:line="240" w:lineRule="auto"/>
              <w:jc w:val="center"/>
              <w:rPr>
                <w:sz w:val="20"/>
                <w:szCs w:val="20"/>
              </w:rPr>
            </w:pPr>
            <w:r w:rsidRPr="00C1466F">
              <w:rPr>
                <w:sz w:val="20"/>
                <w:szCs w:val="20"/>
              </w:rPr>
              <w:t>122 781,7</w:t>
            </w:r>
          </w:p>
        </w:tc>
        <w:tc>
          <w:tcPr>
            <w:tcW w:w="1304" w:type="dxa"/>
            <w:tcBorders>
              <w:top w:val="nil"/>
              <w:left w:val="nil"/>
              <w:bottom w:val="single" w:sz="4" w:space="0" w:color="auto"/>
              <w:right w:val="single" w:sz="4" w:space="0" w:color="auto"/>
            </w:tcBorders>
            <w:shd w:val="clear" w:color="auto" w:fill="auto"/>
          </w:tcPr>
          <w:p w:rsidR="005B4EB0" w:rsidRPr="00C1466F" w:rsidRDefault="005B4EB0" w:rsidP="00902B01">
            <w:pPr>
              <w:spacing w:after="0" w:line="240" w:lineRule="auto"/>
              <w:ind w:right="89"/>
              <w:jc w:val="center"/>
              <w:rPr>
                <w:sz w:val="20"/>
                <w:szCs w:val="20"/>
              </w:rPr>
            </w:pPr>
            <w:r w:rsidRPr="00C1466F">
              <w:rPr>
                <w:sz w:val="20"/>
                <w:szCs w:val="20"/>
              </w:rPr>
              <w:t>142 112,0</w:t>
            </w:r>
          </w:p>
        </w:tc>
        <w:tc>
          <w:tcPr>
            <w:tcW w:w="1276" w:type="dxa"/>
            <w:tcBorders>
              <w:top w:val="nil"/>
              <w:left w:val="nil"/>
              <w:bottom w:val="single" w:sz="4" w:space="0" w:color="auto"/>
              <w:right w:val="single" w:sz="4" w:space="0" w:color="auto"/>
            </w:tcBorders>
            <w:shd w:val="clear" w:color="auto" w:fill="auto"/>
          </w:tcPr>
          <w:p w:rsidR="005B4EB0" w:rsidRPr="00C1466F" w:rsidRDefault="005B4EB0" w:rsidP="00902B01">
            <w:pPr>
              <w:spacing w:after="0" w:line="240" w:lineRule="auto"/>
              <w:jc w:val="center"/>
              <w:rPr>
                <w:sz w:val="20"/>
                <w:szCs w:val="20"/>
              </w:rPr>
            </w:pPr>
            <w:r w:rsidRPr="00C1466F">
              <w:rPr>
                <w:sz w:val="20"/>
                <w:szCs w:val="20"/>
              </w:rPr>
              <w:t>142 050,2</w:t>
            </w:r>
          </w:p>
        </w:tc>
        <w:tc>
          <w:tcPr>
            <w:tcW w:w="964" w:type="dxa"/>
            <w:tcBorders>
              <w:top w:val="nil"/>
              <w:left w:val="nil"/>
              <w:bottom w:val="single" w:sz="4" w:space="0" w:color="auto"/>
              <w:right w:val="single" w:sz="4" w:space="0" w:color="auto"/>
            </w:tcBorders>
            <w:shd w:val="clear" w:color="auto" w:fill="auto"/>
            <w:hideMark/>
          </w:tcPr>
          <w:p w:rsidR="005B4EB0" w:rsidRPr="009E22C7" w:rsidRDefault="005B4EB0" w:rsidP="00902B01">
            <w:pPr>
              <w:spacing w:after="0" w:line="240" w:lineRule="auto"/>
              <w:ind w:right="5"/>
              <w:jc w:val="center"/>
              <w:rPr>
                <w:sz w:val="20"/>
                <w:szCs w:val="20"/>
              </w:rPr>
            </w:pPr>
            <w:r w:rsidRPr="009E22C7">
              <w:rPr>
                <w:sz w:val="20"/>
                <w:szCs w:val="20"/>
              </w:rPr>
              <w:t>99,9%</w:t>
            </w:r>
          </w:p>
        </w:tc>
      </w:tr>
      <w:tr w:rsidR="005B4EB0" w:rsidRPr="00091059" w:rsidTr="00902B01">
        <w:trPr>
          <w:trHeight w:val="454"/>
        </w:trPr>
        <w:tc>
          <w:tcPr>
            <w:tcW w:w="583" w:type="dxa"/>
            <w:tcBorders>
              <w:top w:val="nil"/>
              <w:left w:val="single" w:sz="4" w:space="0" w:color="auto"/>
              <w:bottom w:val="single" w:sz="4" w:space="0" w:color="auto"/>
              <w:right w:val="single" w:sz="4" w:space="0" w:color="auto"/>
            </w:tcBorders>
          </w:tcPr>
          <w:p w:rsidR="005B4EB0" w:rsidRPr="00020F78" w:rsidRDefault="005B4EB0" w:rsidP="00902B01">
            <w:pPr>
              <w:tabs>
                <w:tab w:val="left" w:pos="270"/>
              </w:tabs>
              <w:spacing w:after="0" w:line="240" w:lineRule="auto"/>
              <w:ind w:right="424"/>
              <w:rPr>
                <w:sz w:val="20"/>
                <w:szCs w:val="20"/>
              </w:rPr>
            </w:pPr>
            <w:r w:rsidRPr="00020F78">
              <w:rPr>
                <w:sz w:val="20"/>
                <w:szCs w:val="20"/>
              </w:rPr>
              <w:t>2</w:t>
            </w:r>
          </w:p>
        </w:tc>
        <w:tc>
          <w:tcPr>
            <w:tcW w:w="3828" w:type="dxa"/>
            <w:tcBorders>
              <w:top w:val="nil"/>
              <w:left w:val="single" w:sz="4" w:space="0" w:color="auto"/>
              <w:bottom w:val="single" w:sz="4" w:space="0" w:color="auto"/>
              <w:right w:val="single" w:sz="4" w:space="0" w:color="auto"/>
            </w:tcBorders>
            <w:shd w:val="clear" w:color="auto" w:fill="auto"/>
          </w:tcPr>
          <w:p w:rsidR="005B4EB0" w:rsidRPr="00C1466F" w:rsidRDefault="005B4EB0" w:rsidP="00902B01">
            <w:pPr>
              <w:spacing w:after="0" w:line="240" w:lineRule="auto"/>
              <w:jc w:val="left"/>
              <w:rPr>
                <w:bCs/>
                <w:sz w:val="20"/>
                <w:szCs w:val="20"/>
              </w:rPr>
            </w:pPr>
            <w:r w:rsidRPr="00C1466F">
              <w:rPr>
                <w:sz w:val="20"/>
                <w:szCs w:val="20"/>
              </w:rPr>
              <w:t>Муниципальное казенное учреждение «Управление логистики»</w:t>
            </w:r>
          </w:p>
        </w:tc>
        <w:tc>
          <w:tcPr>
            <w:tcW w:w="1389" w:type="dxa"/>
            <w:tcBorders>
              <w:top w:val="nil"/>
              <w:left w:val="nil"/>
              <w:bottom w:val="single" w:sz="4" w:space="0" w:color="auto"/>
              <w:right w:val="single" w:sz="4" w:space="0" w:color="auto"/>
            </w:tcBorders>
            <w:shd w:val="clear" w:color="auto" w:fill="auto"/>
          </w:tcPr>
          <w:p w:rsidR="005B4EB0" w:rsidRPr="00C1466F" w:rsidRDefault="005B4EB0" w:rsidP="00902B01">
            <w:pPr>
              <w:spacing w:after="0" w:line="240" w:lineRule="auto"/>
              <w:jc w:val="center"/>
              <w:rPr>
                <w:sz w:val="20"/>
                <w:szCs w:val="20"/>
              </w:rPr>
            </w:pPr>
            <w:r w:rsidRPr="00C1466F">
              <w:rPr>
                <w:sz w:val="20"/>
                <w:szCs w:val="20"/>
              </w:rPr>
              <w:t>0,0</w:t>
            </w:r>
          </w:p>
        </w:tc>
        <w:tc>
          <w:tcPr>
            <w:tcW w:w="1304" w:type="dxa"/>
            <w:tcBorders>
              <w:top w:val="nil"/>
              <w:left w:val="nil"/>
              <w:bottom w:val="single" w:sz="4" w:space="0" w:color="auto"/>
              <w:right w:val="single" w:sz="4" w:space="0" w:color="auto"/>
            </w:tcBorders>
            <w:shd w:val="clear" w:color="auto" w:fill="auto"/>
          </w:tcPr>
          <w:p w:rsidR="005B4EB0" w:rsidRPr="00C1466F" w:rsidRDefault="005B4EB0" w:rsidP="00902B01">
            <w:pPr>
              <w:spacing w:after="0" w:line="240" w:lineRule="auto"/>
              <w:ind w:right="89"/>
              <w:jc w:val="center"/>
              <w:rPr>
                <w:sz w:val="20"/>
                <w:szCs w:val="20"/>
              </w:rPr>
            </w:pPr>
            <w:r w:rsidRPr="00C1466F">
              <w:rPr>
                <w:sz w:val="20"/>
                <w:szCs w:val="20"/>
              </w:rPr>
              <w:t>599,6</w:t>
            </w:r>
          </w:p>
        </w:tc>
        <w:tc>
          <w:tcPr>
            <w:tcW w:w="1276" w:type="dxa"/>
            <w:tcBorders>
              <w:top w:val="nil"/>
              <w:left w:val="nil"/>
              <w:bottom w:val="single" w:sz="4" w:space="0" w:color="auto"/>
              <w:right w:val="single" w:sz="4" w:space="0" w:color="auto"/>
            </w:tcBorders>
            <w:shd w:val="clear" w:color="auto" w:fill="auto"/>
          </w:tcPr>
          <w:p w:rsidR="005B4EB0" w:rsidRPr="00C1466F" w:rsidRDefault="005B4EB0" w:rsidP="00902B01">
            <w:pPr>
              <w:spacing w:after="0" w:line="240" w:lineRule="auto"/>
              <w:jc w:val="center"/>
              <w:rPr>
                <w:sz w:val="20"/>
                <w:szCs w:val="20"/>
              </w:rPr>
            </w:pPr>
            <w:r w:rsidRPr="00C1466F">
              <w:rPr>
                <w:sz w:val="20"/>
                <w:szCs w:val="20"/>
              </w:rPr>
              <w:t>599,6</w:t>
            </w:r>
          </w:p>
        </w:tc>
        <w:tc>
          <w:tcPr>
            <w:tcW w:w="964" w:type="dxa"/>
            <w:tcBorders>
              <w:top w:val="nil"/>
              <w:left w:val="nil"/>
              <w:bottom w:val="single" w:sz="4" w:space="0" w:color="auto"/>
              <w:right w:val="single" w:sz="4" w:space="0" w:color="auto"/>
            </w:tcBorders>
            <w:shd w:val="clear" w:color="auto" w:fill="auto"/>
          </w:tcPr>
          <w:p w:rsidR="005B4EB0" w:rsidRPr="009E22C7" w:rsidRDefault="005B4EB0" w:rsidP="00902B01">
            <w:pPr>
              <w:spacing w:after="0" w:line="240" w:lineRule="auto"/>
              <w:ind w:right="5"/>
              <w:jc w:val="center"/>
              <w:rPr>
                <w:sz w:val="20"/>
                <w:szCs w:val="20"/>
              </w:rPr>
            </w:pPr>
            <w:r w:rsidRPr="009E22C7">
              <w:rPr>
                <w:sz w:val="20"/>
                <w:szCs w:val="20"/>
              </w:rPr>
              <w:t>100%</w:t>
            </w:r>
          </w:p>
        </w:tc>
      </w:tr>
      <w:tr w:rsidR="005B4EB0" w:rsidRPr="00091059" w:rsidTr="00902B01">
        <w:trPr>
          <w:trHeight w:val="454"/>
        </w:trPr>
        <w:tc>
          <w:tcPr>
            <w:tcW w:w="583" w:type="dxa"/>
            <w:tcBorders>
              <w:top w:val="nil"/>
              <w:left w:val="single" w:sz="4" w:space="0" w:color="auto"/>
              <w:bottom w:val="single" w:sz="4" w:space="0" w:color="auto"/>
              <w:right w:val="single" w:sz="4" w:space="0" w:color="auto"/>
            </w:tcBorders>
          </w:tcPr>
          <w:p w:rsidR="005B4EB0" w:rsidRPr="00020F78" w:rsidRDefault="005B4EB0" w:rsidP="00902B01">
            <w:pPr>
              <w:tabs>
                <w:tab w:val="left" w:pos="221"/>
              </w:tabs>
              <w:spacing w:after="0" w:line="240" w:lineRule="auto"/>
              <w:ind w:right="424"/>
              <w:rPr>
                <w:sz w:val="20"/>
                <w:szCs w:val="20"/>
              </w:rPr>
            </w:pPr>
            <w:r w:rsidRPr="00020F78">
              <w:rPr>
                <w:sz w:val="20"/>
                <w:szCs w:val="20"/>
              </w:rPr>
              <w:t>3</w:t>
            </w:r>
          </w:p>
        </w:tc>
        <w:tc>
          <w:tcPr>
            <w:tcW w:w="3828" w:type="dxa"/>
            <w:tcBorders>
              <w:top w:val="nil"/>
              <w:left w:val="single" w:sz="4" w:space="0" w:color="auto"/>
              <w:bottom w:val="single" w:sz="4" w:space="0" w:color="auto"/>
              <w:right w:val="single" w:sz="4" w:space="0" w:color="auto"/>
            </w:tcBorders>
            <w:shd w:val="clear" w:color="auto" w:fill="auto"/>
          </w:tcPr>
          <w:p w:rsidR="005B4EB0" w:rsidRPr="00C1466F" w:rsidRDefault="005B4EB0" w:rsidP="00902B01">
            <w:pPr>
              <w:spacing w:after="0" w:line="240" w:lineRule="auto"/>
              <w:jc w:val="left"/>
              <w:rPr>
                <w:sz w:val="20"/>
                <w:szCs w:val="20"/>
              </w:rPr>
            </w:pPr>
            <w:r w:rsidRPr="00C1466F">
              <w:rPr>
                <w:sz w:val="20"/>
                <w:szCs w:val="20"/>
              </w:rPr>
              <w:t xml:space="preserve">Муниципальное казенное учреждение «Ресурсный центр города Ханты-Мансийска» </w:t>
            </w:r>
          </w:p>
        </w:tc>
        <w:tc>
          <w:tcPr>
            <w:tcW w:w="1389" w:type="dxa"/>
            <w:tcBorders>
              <w:top w:val="nil"/>
              <w:left w:val="nil"/>
              <w:bottom w:val="single" w:sz="4" w:space="0" w:color="auto"/>
              <w:right w:val="single" w:sz="4" w:space="0" w:color="auto"/>
            </w:tcBorders>
            <w:shd w:val="clear" w:color="auto" w:fill="auto"/>
          </w:tcPr>
          <w:p w:rsidR="005B4EB0" w:rsidRPr="00C1466F" w:rsidRDefault="005B4EB0" w:rsidP="00902B01">
            <w:pPr>
              <w:spacing w:after="0" w:line="240" w:lineRule="auto"/>
              <w:jc w:val="center"/>
              <w:rPr>
                <w:sz w:val="20"/>
                <w:szCs w:val="20"/>
              </w:rPr>
            </w:pPr>
            <w:r w:rsidRPr="00C1466F">
              <w:rPr>
                <w:sz w:val="20"/>
                <w:szCs w:val="20"/>
              </w:rPr>
              <w:t>246 037,1</w:t>
            </w:r>
          </w:p>
        </w:tc>
        <w:tc>
          <w:tcPr>
            <w:tcW w:w="1304" w:type="dxa"/>
            <w:tcBorders>
              <w:top w:val="nil"/>
              <w:left w:val="nil"/>
              <w:bottom w:val="single" w:sz="4" w:space="0" w:color="auto"/>
              <w:right w:val="single" w:sz="4" w:space="0" w:color="auto"/>
            </w:tcBorders>
            <w:shd w:val="clear" w:color="auto" w:fill="auto"/>
          </w:tcPr>
          <w:p w:rsidR="005B4EB0" w:rsidRPr="00C1466F" w:rsidRDefault="005B4EB0" w:rsidP="00902B01">
            <w:pPr>
              <w:spacing w:after="0" w:line="240" w:lineRule="auto"/>
              <w:ind w:right="89"/>
              <w:jc w:val="center"/>
              <w:rPr>
                <w:sz w:val="20"/>
                <w:szCs w:val="20"/>
              </w:rPr>
            </w:pPr>
            <w:r w:rsidRPr="00C1466F">
              <w:rPr>
                <w:sz w:val="20"/>
                <w:szCs w:val="20"/>
              </w:rPr>
              <w:t>300 259,6</w:t>
            </w:r>
          </w:p>
        </w:tc>
        <w:tc>
          <w:tcPr>
            <w:tcW w:w="1276" w:type="dxa"/>
            <w:tcBorders>
              <w:top w:val="nil"/>
              <w:left w:val="nil"/>
              <w:bottom w:val="single" w:sz="4" w:space="0" w:color="auto"/>
              <w:right w:val="single" w:sz="4" w:space="0" w:color="auto"/>
            </w:tcBorders>
            <w:shd w:val="clear" w:color="auto" w:fill="auto"/>
          </w:tcPr>
          <w:p w:rsidR="005B4EB0" w:rsidRPr="00C1466F" w:rsidRDefault="005B4EB0" w:rsidP="00902B01">
            <w:pPr>
              <w:spacing w:after="0" w:line="240" w:lineRule="auto"/>
              <w:jc w:val="center"/>
              <w:rPr>
                <w:sz w:val="20"/>
                <w:szCs w:val="20"/>
              </w:rPr>
            </w:pPr>
            <w:r w:rsidRPr="00C1466F">
              <w:rPr>
                <w:sz w:val="20"/>
                <w:szCs w:val="20"/>
              </w:rPr>
              <w:t>299 451,7</w:t>
            </w:r>
          </w:p>
        </w:tc>
        <w:tc>
          <w:tcPr>
            <w:tcW w:w="964" w:type="dxa"/>
            <w:tcBorders>
              <w:top w:val="nil"/>
              <w:left w:val="nil"/>
              <w:bottom w:val="single" w:sz="4" w:space="0" w:color="auto"/>
              <w:right w:val="single" w:sz="4" w:space="0" w:color="auto"/>
            </w:tcBorders>
            <w:shd w:val="clear" w:color="auto" w:fill="auto"/>
          </w:tcPr>
          <w:p w:rsidR="005B4EB0" w:rsidRPr="009E22C7" w:rsidRDefault="005B4EB0" w:rsidP="00902B01">
            <w:pPr>
              <w:spacing w:after="0" w:line="240" w:lineRule="auto"/>
              <w:ind w:right="5"/>
              <w:jc w:val="center"/>
              <w:rPr>
                <w:sz w:val="20"/>
                <w:szCs w:val="20"/>
              </w:rPr>
            </w:pPr>
            <w:r w:rsidRPr="009E22C7">
              <w:rPr>
                <w:sz w:val="20"/>
                <w:szCs w:val="20"/>
              </w:rPr>
              <w:t>99,7%</w:t>
            </w:r>
          </w:p>
        </w:tc>
      </w:tr>
    </w:tbl>
    <w:p w:rsidR="005B4EB0" w:rsidRDefault="005B4EB0" w:rsidP="005B4EB0">
      <w:pPr>
        <w:spacing w:after="0"/>
        <w:ind w:firstLine="709"/>
        <w:jc w:val="both"/>
        <w:rPr>
          <w:bCs/>
          <w:sz w:val="28"/>
          <w:szCs w:val="28"/>
        </w:rPr>
      </w:pPr>
    </w:p>
    <w:p w:rsidR="005B4EB0" w:rsidRPr="00AD776A" w:rsidRDefault="005B4EB0" w:rsidP="005B4EB0">
      <w:pPr>
        <w:spacing w:after="0"/>
        <w:ind w:firstLine="709"/>
        <w:jc w:val="both"/>
        <w:rPr>
          <w:sz w:val="28"/>
          <w:szCs w:val="28"/>
        </w:rPr>
      </w:pPr>
      <w:r w:rsidRPr="006963F1">
        <w:rPr>
          <w:bCs/>
          <w:sz w:val="28"/>
          <w:szCs w:val="28"/>
        </w:rPr>
        <w:t xml:space="preserve">Исполнение расходов бюджета города по муниципальной программе </w:t>
      </w:r>
      <w:r w:rsidRPr="006963F1">
        <w:rPr>
          <w:sz w:val="28"/>
          <w:szCs w:val="28"/>
        </w:rPr>
        <w:t>«</w:t>
      </w:r>
      <w:r w:rsidRPr="009B0B00">
        <w:rPr>
          <w:bCs/>
          <w:sz w:val="28"/>
          <w:szCs w:val="28"/>
        </w:rPr>
        <w:t>Развитие гражданского общества в городе Ханты-Мансийске</w:t>
      </w:r>
      <w:r>
        <w:rPr>
          <w:sz w:val="28"/>
          <w:szCs w:val="28"/>
        </w:rPr>
        <w:t xml:space="preserve">» по источникам финансирования и основным мероприятиям: </w:t>
      </w:r>
      <w:r w:rsidRPr="004166B4">
        <w:rPr>
          <w:sz w:val="28"/>
          <w:szCs w:val="28"/>
        </w:rPr>
        <w:t xml:space="preserve"> </w:t>
      </w:r>
      <w:r w:rsidRPr="002862EE">
        <w:rPr>
          <w:highlight w:val="yellow"/>
        </w:rPr>
        <w:t xml:space="preserve">          </w:t>
      </w:r>
      <w:r>
        <w:rPr>
          <w:highlight w:val="yellow"/>
        </w:rPr>
        <w:t xml:space="preserve">                   </w:t>
      </w:r>
      <w:r w:rsidRPr="00DA5C23">
        <w:t xml:space="preserve">                       </w:t>
      </w:r>
      <w:r>
        <w:t xml:space="preserve">        </w:t>
      </w:r>
      <w:r w:rsidRPr="00DA5C23">
        <w:t xml:space="preserve">      </w:t>
      </w:r>
      <w:r w:rsidRPr="006963F1">
        <w:rPr>
          <w:sz w:val="28"/>
          <w:szCs w:val="28"/>
        </w:rPr>
        <w:t xml:space="preserve">           </w:t>
      </w:r>
    </w:p>
    <w:p w:rsidR="005B4EB0" w:rsidRPr="003805A8" w:rsidRDefault="005B4EB0" w:rsidP="005B4EB0">
      <w:pPr>
        <w:pStyle w:val="ae"/>
        <w:tabs>
          <w:tab w:val="left" w:pos="459"/>
          <w:tab w:val="left" w:pos="8505"/>
        </w:tabs>
        <w:suppressAutoHyphens/>
        <w:spacing w:before="0" w:beforeAutospacing="0" w:after="0" w:afterAutospacing="0" w:line="276" w:lineRule="auto"/>
        <w:ind w:firstLine="709"/>
      </w:pPr>
      <w:r w:rsidRPr="003805A8">
        <w:t xml:space="preserve"> (тыс. рублей)</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276"/>
        <w:gridCol w:w="1275"/>
        <w:gridCol w:w="1276"/>
        <w:gridCol w:w="1275"/>
      </w:tblGrid>
      <w:tr w:rsidR="005B4EB0" w:rsidRPr="00091059" w:rsidTr="00902B01">
        <w:trPr>
          <w:trHeight w:val="300"/>
          <w:tblHeader/>
        </w:trPr>
        <w:tc>
          <w:tcPr>
            <w:tcW w:w="4253" w:type="dxa"/>
            <w:vMerge w:val="restart"/>
            <w:hideMark/>
          </w:tcPr>
          <w:p w:rsidR="005B4EB0" w:rsidRPr="00B06631" w:rsidRDefault="005B4EB0" w:rsidP="00902B01">
            <w:pPr>
              <w:spacing w:after="0" w:line="240" w:lineRule="auto"/>
              <w:ind w:right="424"/>
              <w:jc w:val="center"/>
              <w:rPr>
                <w:sz w:val="20"/>
                <w:szCs w:val="20"/>
              </w:rPr>
            </w:pPr>
            <w:r w:rsidRPr="00B06631">
              <w:rPr>
                <w:sz w:val="20"/>
                <w:szCs w:val="20"/>
              </w:rPr>
              <w:t>Наименование муниципальной программы, подпрограммы муниципальной программы, мероприятия муниципальной программы</w:t>
            </w:r>
          </w:p>
        </w:tc>
        <w:tc>
          <w:tcPr>
            <w:tcW w:w="1276" w:type="dxa"/>
            <w:vMerge w:val="restart"/>
            <w:noWrap/>
            <w:hideMark/>
          </w:tcPr>
          <w:p w:rsidR="005B4EB0" w:rsidRPr="00B06631" w:rsidRDefault="005B4EB0" w:rsidP="00902B01">
            <w:pPr>
              <w:spacing w:after="0" w:line="240" w:lineRule="auto"/>
              <w:ind w:right="424"/>
              <w:jc w:val="center"/>
              <w:rPr>
                <w:sz w:val="20"/>
                <w:szCs w:val="20"/>
              </w:rPr>
            </w:pPr>
          </w:p>
          <w:p w:rsidR="005B4EB0" w:rsidRPr="00B06631" w:rsidRDefault="005B4EB0" w:rsidP="00902B01">
            <w:pPr>
              <w:spacing w:after="0" w:line="240" w:lineRule="auto"/>
              <w:ind w:right="197"/>
              <w:jc w:val="center"/>
              <w:rPr>
                <w:sz w:val="20"/>
                <w:szCs w:val="20"/>
              </w:rPr>
            </w:pPr>
            <w:r w:rsidRPr="00B06631">
              <w:rPr>
                <w:sz w:val="20"/>
                <w:szCs w:val="20"/>
              </w:rPr>
              <w:t>2023 год (отчет)</w:t>
            </w:r>
          </w:p>
        </w:tc>
        <w:tc>
          <w:tcPr>
            <w:tcW w:w="3826" w:type="dxa"/>
            <w:gridSpan w:val="3"/>
            <w:noWrap/>
            <w:hideMark/>
          </w:tcPr>
          <w:p w:rsidR="005B4EB0" w:rsidRPr="00B06631" w:rsidRDefault="005B4EB0" w:rsidP="00902B01">
            <w:pPr>
              <w:spacing w:after="0" w:line="240" w:lineRule="auto"/>
              <w:ind w:right="424"/>
              <w:jc w:val="center"/>
              <w:rPr>
                <w:sz w:val="20"/>
                <w:szCs w:val="20"/>
              </w:rPr>
            </w:pPr>
            <w:r w:rsidRPr="00B06631">
              <w:rPr>
                <w:sz w:val="20"/>
                <w:szCs w:val="20"/>
              </w:rPr>
              <w:t xml:space="preserve">2024 год </w:t>
            </w:r>
          </w:p>
        </w:tc>
      </w:tr>
      <w:tr w:rsidR="005B4EB0" w:rsidRPr="00091059" w:rsidTr="00902B01">
        <w:trPr>
          <w:trHeight w:val="590"/>
          <w:tblHeader/>
        </w:trPr>
        <w:tc>
          <w:tcPr>
            <w:tcW w:w="4253" w:type="dxa"/>
            <w:vMerge/>
            <w:hideMark/>
          </w:tcPr>
          <w:p w:rsidR="005B4EB0" w:rsidRPr="00B06631" w:rsidRDefault="005B4EB0" w:rsidP="00902B01">
            <w:pPr>
              <w:spacing w:after="0" w:line="240" w:lineRule="auto"/>
              <w:ind w:right="424"/>
              <w:rPr>
                <w:sz w:val="20"/>
                <w:szCs w:val="20"/>
              </w:rPr>
            </w:pPr>
          </w:p>
        </w:tc>
        <w:tc>
          <w:tcPr>
            <w:tcW w:w="1276" w:type="dxa"/>
            <w:vMerge/>
            <w:hideMark/>
          </w:tcPr>
          <w:p w:rsidR="005B4EB0" w:rsidRPr="00B06631" w:rsidRDefault="005B4EB0" w:rsidP="00902B01">
            <w:pPr>
              <w:spacing w:after="0" w:line="240" w:lineRule="auto"/>
              <w:ind w:right="424"/>
              <w:rPr>
                <w:sz w:val="20"/>
                <w:szCs w:val="20"/>
              </w:rPr>
            </w:pPr>
          </w:p>
        </w:tc>
        <w:tc>
          <w:tcPr>
            <w:tcW w:w="1275" w:type="dxa"/>
            <w:hideMark/>
          </w:tcPr>
          <w:p w:rsidR="005B4EB0" w:rsidRPr="00B06631" w:rsidRDefault="005B4EB0" w:rsidP="00902B01">
            <w:pPr>
              <w:jc w:val="center"/>
              <w:rPr>
                <w:rFonts w:eastAsia="Times New Roman"/>
                <w:color w:val="000000" w:themeColor="text1"/>
                <w:sz w:val="20"/>
                <w:szCs w:val="20"/>
              </w:rPr>
            </w:pPr>
            <w:r w:rsidRPr="00B06631">
              <w:rPr>
                <w:rFonts w:eastAsia="Times New Roman"/>
                <w:color w:val="000000" w:themeColor="text1"/>
                <w:sz w:val="20"/>
                <w:szCs w:val="20"/>
              </w:rPr>
              <w:t>Уточненный план</w:t>
            </w:r>
          </w:p>
        </w:tc>
        <w:tc>
          <w:tcPr>
            <w:tcW w:w="1276" w:type="dxa"/>
            <w:hideMark/>
          </w:tcPr>
          <w:p w:rsidR="005B4EB0" w:rsidRPr="00B06631" w:rsidRDefault="005B4EB0" w:rsidP="00902B01">
            <w:pPr>
              <w:jc w:val="center"/>
              <w:rPr>
                <w:rFonts w:eastAsia="Times New Roman"/>
                <w:color w:val="000000" w:themeColor="text1"/>
                <w:sz w:val="20"/>
                <w:szCs w:val="20"/>
              </w:rPr>
            </w:pPr>
            <w:r w:rsidRPr="00B06631">
              <w:rPr>
                <w:rFonts w:eastAsia="Times New Roman"/>
                <w:color w:val="000000" w:themeColor="text1"/>
                <w:sz w:val="20"/>
                <w:szCs w:val="20"/>
              </w:rPr>
              <w:t>Исполнение</w:t>
            </w:r>
          </w:p>
        </w:tc>
        <w:tc>
          <w:tcPr>
            <w:tcW w:w="1275" w:type="dxa"/>
            <w:hideMark/>
          </w:tcPr>
          <w:p w:rsidR="005B4EB0" w:rsidRPr="00B06631" w:rsidRDefault="005B4EB0" w:rsidP="00902B01">
            <w:pPr>
              <w:spacing w:after="0"/>
              <w:jc w:val="center"/>
              <w:rPr>
                <w:rFonts w:eastAsia="Times New Roman"/>
                <w:color w:val="000000" w:themeColor="text1"/>
                <w:sz w:val="20"/>
                <w:szCs w:val="20"/>
              </w:rPr>
            </w:pPr>
            <w:r w:rsidRPr="00B06631">
              <w:rPr>
                <w:rFonts w:eastAsia="Times New Roman"/>
                <w:color w:val="000000" w:themeColor="text1"/>
                <w:sz w:val="20"/>
                <w:szCs w:val="20"/>
              </w:rPr>
              <w:t>% исполнения</w:t>
            </w:r>
          </w:p>
        </w:tc>
      </w:tr>
      <w:tr w:rsidR="005B4EB0" w:rsidRPr="00091059" w:rsidTr="00902B01">
        <w:trPr>
          <w:trHeight w:val="483"/>
        </w:trPr>
        <w:tc>
          <w:tcPr>
            <w:tcW w:w="4253" w:type="dxa"/>
            <w:hideMark/>
          </w:tcPr>
          <w:p w:rsidR="005B4EB0" w:rsidRPr="00AA6CBB" w:rsidRDefault="005B4EB0" w:rsidP="00902B01">
            <w:pPr>
              <w:spacing w:after="0" w:line="240" w:lineRule="auto"/>
              <w:ind w:right="33"/>
              <w:jc w:val="left"/>
              <w:rPr>
                <w:bCs/>
                <w:sz w:val="20"/>
                <w:szCs w:val="20"/>
              </w:rPr>
            </w:pPr>
            <w:r w:rsidRPr="00AA6CBB">
              <w:rPr>
                <w:bCs/>
                <w:sz w:val="20"/>
                <w:szCs w:val="20"/>
              </w:rPr>
              <w:t>Всего по муниципальной программе, в том числе:</w:t>
            </w:r>
          </w:p>
        </w:tc>
        <w:tc>
          <w:tcPr>
            <w:tcW w:w="1276" w:type="dxa"/>
            <w:hideMark/>
          </w:tcPr>
          <w:p w:rsidR="005B4EB0" w:rsidRPr="0059167C" w:rsidRDefault="005B4EB0" w:rsidP="00902B01">
            <w:pPr>
              <w:spacing w:after="0" w:line="240" w:lineRule="auto"/>
              <w:jc w:val="center"/>
              <w:rPr>
                <w:sz w:val="20"/>
                <w:szCs w:val="20"/>
              </w:rPr>
            </w:pPr>
            <w:r w:rsidRPr="0059167C">
              <w:rPr>
                <w:sz w:val="20"/>
                <w:szCs w:val="20"/>
              </w:rPr>
              <w:t>368 818,8</w:t>
            </w:r>
          </w:p>
        </w:tc>
        <w:tc>
          <w:tcPr>
            <w:tcW w:w="1275" w:type="dxa"/>
          </w:tcPr>
          <w:p w:rsidR="005B4EB0" w:rsidRPr="0036294A" w:rsidRDefault="005B4EB0" w:rsidP="00902B01">
            <w:pPr>
              <w:spacing w:after="0" w:line="240" w:lineRule="auto"/>
              <w:ind w:right="89"/>
              <w:jc w:val="center"/>
              <w:rPr>
                <w:sz w:val="20"/>
                <w:szCs w:val="20"/>
              </w:rPr>
            </w:pPr>
            <w:r w:rsidRPr="0036294A">
              <w:rPr>
                <w:sz w:val="20"/>
                <w:szCs w:val="20"/>
              </w:rPr>
              <w:t>442 971,2</w:t>
            </w:r>
          </w:p>
        </w:tc>
        <w:tc>
          <w:tcPr>
            <w:tcW w:w="1276" w:type="dxa"/>
          </w:tcPr>
          <w:p w:rsidR="005B4EB0" w:rsidRPr="0036294A" w:rsidRDefault="005B4EB0" w:rsidP="00902B01">
            <w:pPr>
              <w:spacing w:after="0" w:line="240" w:lineRule="auto"/>
              <w:jc w:val="center"/>
              <w:rPr>
                <w:sz w:val="20"/>
                <w:szCs w:val="20"/>
              </w:rPr>
            </w:pPr>
            <w:r w:rsidRPr="0036294A">
              <w:rPr>
                <w:sz w:val="20"/>
                <w:szCs w:val="20"/>
              </w:rPr>
              <w:t>442 101,5</w:t>
            </w:r>
          </w:p>
        </w:tc>
        <w:tc>
          <w:tcPr>
            <w:tcW w:w="1275" w:type="dxa"/>
            <w:hideMark/>
          </w:tcPr>
          <w:p w:rsidR="005B4EB0" w:rsidRPr="0036294A" w:rsidRDefault="005B4EB0" w:rsidP="00902B01">
            <w:pPr>
              <w:spacing w:after="0" w:line="240" w:lineRule="auto"/>
              <w:ind w:right="5"/>
              <w:jc w:val="center"/>
              <w:rPr>
                <w:sz w:val="20"/>
                <w:szCs w:val="20"/>
              </w:rPr>
            </w:pPr>
            <w:r w:rsidRPr="0036294A">
              <w:rPr>
                <w:sz w:val="20"/>
                <w:szCs w:val="20"/>
              </w:rPr>
              <w:t>99,8%</w:t>
            </w:r>
          </w:p>
        </w:tc>
      </w:tr>
      <w:tr w:rsidR="005B4EB0" w:rsidRPr="00091059" w:rsidTr="00902B01">
        <w:trPr>
          <w:trHeight w:val="300"/>
        </w:trPr>
        <w:tc>
          <w:tcPr>
            <w:tcW w:w="4253" w:type="dxa"/>
            <w:hideMark/>
          </w:tcPr>
          <w:p w:rsidR="005B4EB0" w:rsidRPr="00AA6CBB" w:rsidRDefault="005B4EB0" w:rsidP="00902B01">
            <w:pPr>
              <w:spacing w:after="0" w:line="240" w:lineRule="auto"/>
              <w:ind w:right="33"/>
              <w:jc w:val="left"/>
              <w:rPr>
                <w:sz w:val="20"/>
                <w:szCs w:val="20"/>
              </w:rPr>
            </w:pPr>
            <w:r w:rsidRPr="00AA6CBB">
              <w:rPr>
                <w:sz w:val="20"/>
                <w:szCs w:val="20"/>
              </w:rPr>
              <w:t xml:space="preserve">- федеральный бюджет </w:t>
            </w:r>
          </w:p>
        </w:tc>
        <w:tc>
          <w:tcPr>
            <w:tcW w:w="1276" w:type="dxa"/>
            <w:hideMark/>
          </w:tcPr>
          <w:p w:rsidR="005B4EB0" w:rsidRPr="0059167C" w:rsidRDefault="005B4EB0" w:rsidP="00902B01">
            <w:pPr>
              <w:spacing w:after="0"/>
              <w:jc w:val="center"/>
              <w:rPr>
                <w:sz w:val="20"/>
                <w:szCs w:val="20"/>
              </w:rPr>
            </w:pPr>
            <w:r w:rsidRPr="0059167C">
              <w:rPr>
                <w:sz w:val="20"/>
                <w:szCs w:val="20"/>
              </w:rPr>
              <w:t>47 530,5</w:t>
            </w:r>
          </w:p>
        </w:tc>
        <w:tc>
          <w:tcPr>
            <w:tcW w:w="1275" w:type="dxa"/>
          </w:tcPr>
          <w:p w:rsidR="005B4EB0" w:rsidRPr="00AB3148" w:rsidRDefault="005B4EB0" w:rsidP="00902B01">
            <w:pPr>
              <w:spacing w:after="0"/>
              <w:jc w:val="center"/>
              <w:rPr>
                <w:sz w:val="20"/>
                <w:szCs w:val="20"/>
              </w:rPr>
            </w:pPr>
            <w:r w:rsidRPr="00AB3148">
              <w:rPr>
                <w:sz w:val="20"/>
                <w:szCs w:val="20"/>
              </w:rPr>
              <w:t>25 840,3</w:t>
            </w:r>
          </w:p>
        </w:tc>
        <w:tc>
          <w:tcPr>
            <w:tcW w:w="1276" w:type="dxa"/>
          </w:tcPr>
          <w:p w:rsidR="005B4EB0" w:rsidRPr="00AB3148" w:rsidRDefault="005B4EB0" w:rsidP="00902B01">
            <w:pPr>
              <w:spacing w:after="0"/>
              <w:jc w:val="center"/>
              <w:rPr>
                <w:sz w:val="20"/>
                <w:szCs w:val="20"/>
              </w:rPr>
            </w:pPr>
            <w:r w:rsidRPr="00AB3148">
              <w:rPr>
                <w:sz w:val="20"/>
                <w:szCs w:val="20"/>
              </w:rPr>
              <w:t>25 840,2</w:t>
            </w:r>
          </w:p>
        </w:tc>
        <w:tc>
          <w:tcPr>
            <w:tcW w:w="1275" w:type="dxa"/>
            <w:hideMark/>
          </w:tcPr>
          <w:p w:rsidR="005B4EB0" w:rsidRPr="00AB3148" w:rsidRDefault="005B4EB0" w:rsidP="00902B01">
            <w:pPr>
              <w:spacing w:after="0" w:line="240" w:lineRule="auto"/>
              <w:ind w:right="63"/>
              <w:jc w:val="center"/>
              <w:rPr>
                <w:sz w:val="20"/>
                <w:szCs w:val="20"/>
              </w:rPr>
            </w:pPr>
            <w:r w:rsidRPr="00AB3148">
              <w:rPr>
                <w:sz w:val="20"/>
                <w:szCs w:val="20"/>
              </w:rPr>
              <w:t>100%</w:t>
            </w:r>
          </w:p>
        </w:tc>
      </w:tr>
      <w:tr w:rsidR="005B4EB0" w:rsidRPr="00091059" w:rsidTr="00902B01">
        <w:trPr>
          <w:trHeight w:val="300"/>
        </w:trPr>
        <w:tc>
          <w:tcPr>
            <w:tcW w:w="4253" w:type="dxa"/>
            <w:hideMark/>
          </w:tcPr>
          <w:p w:rsidR="005B4EB0" w:rsidRPr="00AA6CBB" w:rsidRDefault="005B4EB0" w:rsidP="00902B01">
            <w:pPr>
              <w:spacing w:after="0" w:line="240" w:lineRule="auto"/>
              <w:ind w:right="33"/>
              <w:jc w:val="left"/>
              <w:rPr>
                <w:sz w:val="20"/>
                <w:szCs w:val="20"/>
              </w:rPr>
            </w:pPr>
            <w:r w:rsidRPr="00AA6CBB">
              <w:rPr>
                <w:sz w:val="20"/>
                <w:szCs w:val="20"/>
              </w:rPr>
              <w:t xml:space="preserve">- бюджет автономного округа </w:t>
            </w:r>
          </w:p>
        </w:tc>
        <w:tc>
          <w:tcPr>
            <w:tcW w:w="1276" w:type="dxa"/>
            <w:hideMark/>
          </w:tcPr>
          <w:p w:rsidR="005B4EB0" w:rsidRPr="0059167C" w:rsidRDefault="005B4EB0" w:rsidP="00902B01">
            <w:pPr>
              <w:spacing w:after="0" w:line="240" w:lineRule="auto"/>
              <w:jc w:val="center"/>
              <w:rPr>
                <w:sz w:val="20"/>
                <w:szCs w:val="20"/>
              </w:rPr>
            </w:pPr>
            <w:r w:rsidRPr="0059167C">
              <w:rPr>
                <w:sz w:val="20"/>
                <w:szCs w:val="20"/>
              </w:rPr>
              <w:t>30 900,1</w:t>
            </w:r>
          </w:p>
        </w:tc>
        <w:tc>
          <w:tcPr>
            <w:tcW w:w="1275" w:type="dxa"/>
          </w:tcPr>
          <w:p w:rsidR="005B4EB0" w:rsidRPr="00AB3148" w:rsidRDefault="005B4EB0" w:rsidP="00902B01">
            <w:pPr>
              <w:spacing w:after="0" w:line="240" w:lineRule="auto"/>
              <w:jc w:val="center"/>
              <w:rPr>
                <w:sz w:val="20"/>
                <w:szCs w:val="20"/>
              </w:rPr>
            </w:pPr>
            <w:r w:rsidRPr="00AB3148">
              <w:rPr>
                <w:sz w:val="20"/>
                <w:szCs w:val="20"/>
              </w:rPr>
              <w:t>49 270,9</w:t>
            </w:r>
          </w:p>
        </w:tc>
        <w:tc>
          <w:tcPr>
            <w:tcW w:w="1276" w:type="dxa"/>
          </w:tcPr>
          <w:p w:rsidR="005B4EB0" w:rsidRPr="00AB3148" w:rsidRDefault="005B4EB0" w:rsidP="00902B01">
            <w:pPr>
              <w:spacing w:after="0" w:line="240" w:lineRule="auto"/>
              <w:jc w:val="center"/>
              <w:rPr>
                <w:sz w:val="20"/>
                <w:szCs w:val="20"/>
              </w:rPr>
            </w:pPr>
            <w:r w:rsidRPr="00AB3148">
              <w:rPr>
                <w:sz w:val="20"/>
                <w:szCs w:val="20"/>
              </w:rPr>
              <w:t>49 270,9</w:t>
            </w:r>
          </w:p>
        </w:tc>
        <w:tc>
          <w:tcPr>
            <w:tcW w:w="1275" w:type="dxa"/>
            <w:hideMark/>
          </w:tcPr>
          <w:p w:rsidR="005B4EB0" w:rsidRPr="00AB3148" w:rsidRDefault="005B4EB0" w:rsidP="00902B01">
            <w:pPr>
              <w:spacing w:after="0" w:line="240" w:lineRule="auto"/>
              <w:ind w:right="63"/>
              <w:jc w:val="center"/>
              <w:rPr>
                <w:sz w:val="20"/>
                <w:szCs w:val="20"/>
              </w:rPr>
            </w:pPr>
            <w:r w:rsidRPr="00AB3148">
              <w:rPr>
                <w:sz w:val="20"/>
                <w:szCs w:val="20"/>
              </w:rPr>
              <w:t>100%</w:t>
            </w:r>
          </w:p>
        </w:tc>
      </w:tr>
      <w:tr w:rsidR="005B4EB0" w:rsidRPr="00091059" w:rsidTr="00902B01">
        <w:trPr>
          <w:trHeight w:val="300"/>
        </w:trPr>
        <w:tc>
          <w:tcPr>
            <w:tcW w:w="4253" w:type="dxa"/>
            <w:hideMark/>
          </w:tcPr>
          <w:p w:rsidR="005B4EB0" w:rsidRPr="00AA6CBB" w:rsidRDefault="005B4EB0" w:rsidP="00902B01">
            <w:pPr>
              <w:spacing w:after="0" w:line="240" w:lineRule="auto"/>
              <w:ind w:right="33"/>
              <w:jc w:val="left"/>
              <w:rPr>
                <w:sz w:val="20"/>
                <w:szCs w:val="20"/>
              </w:rPr>
            </w:pPr>
            <w:r w:rsidRPr="00AA6CBB">
              <w:rPr>
                <w:sz w:val="20"/>
                <w:szCs w:val="20"/>
              </w:rPr>
              <w:t>- бюджет города</w:t>
            </w:r>
          </w:p>
        </w:tc>
        <w:tc>
          <w:tcPr>
            <w:tcW w:w="1276" w:type="dxa"/>
            <w:hideMark/>
          </w:tcPr>
          <w:p w:rsidR="005B4EB0" w:rsidRPr="0059167C" w:rsidRDefault="005B4EB0" w:rsidP="00902B01">
            <w:pPr>
              <w:spacing w:after="0" w:line="240" w:lineRule="auto"/>
              <w:jc w:val="center"/>
              <w:rPr>
                <w:sz w:val="20"/>
                <w:szCs w:val="20"/>
              </w:rPr>
            </w:pPr>
            <w:r w:rsidRPr="0059167C">
              <w:rPr>
                <w:sz w:val="20"/>
                <w:szCs w:val="20"/>
              </w:rPr>
              <w:t>290 388,2</w:t>
            </w:r>
          </w:p>
        </w:tc>
        <w:tc>
          <w:tcPr>
            <w:tcW w:w="1275" w:type="dxa"/>
          </w:tcPr>
          <w:p w:rsidR="005B4EB0" w:rsidRPr="00AB3148" w:rsidRDefault="005B4EB0" w:rsidP="00902B01">
            <w:pPr>
              <w:spacing w:after="0" w:line="240" w:lineRule="auto"/>
              <w:jc w:val="center"/>
              <w:rPr>
                <w:sz w:val="20"/>
                <w:szCs w:val="20"/>
              </w:rPr>
            </w:pPr>
            <w:r w:rsidRPr="00AB3148">
              <w:rPr>
                <w:sz w:val="20"/>
                <w:szCs w:val="20"/>
              </w:rPr>
              <w:t>367 860,0</w:t>
            </w:r>
          </w:p>
        </w:tc>
        <w:tc>
          <w:tcPr>
            <w:tcW w:w="1276" w:type="dxa"/>
          </w:tcPr>
          <w:p w:rsidR="005B4EB0" w:rsidRPr="00AB3148" w:rsidRDefault="005B4EB0" w:rsidP="00902B01">
            <w:pPr>
              <w:spacing w:after="0" w:line="240" w:lineRule="auto"/>
              <w:jc w:val="center"/>
              <w:rPr>
                <w:sz w:val="20"/>
                <w:szCs w:val="20"/>
              </w:rPr>
            </w:pPr>
            <w:r w:rsidRPr="00AB3148">
              <w:rPr>
                <w:sz w:val="20"/>
                <w:szCs w:val="20"/>
              </w:rPr>
              <w:t>366 990,4</w:t>
            </w:r>
          </w:p>
        </w:tc>
        <w:tc>
          <w:tcPr>
            <w:tcW w:w="1275" w:type="dxa"/>
            <w:hideMark/>
          </w:tcPr>
          <w:p w:rsidR="005B4EB0" w:rsidRPr="00AB3148" w:rsidRDefault="005B4EB0" w:rsidP="00902B01">
            <w:pPr>
              <w:spacing w:after="0" w:line="240" w:lineRule="auto"/>
              <w:ind w:right="63"/>
              <w:jc w:val="center"/>
              <w:rPr>
                <w:sz w:val="20"/>
                <w:szCs w:val="20"/>
              </w:rPr>
            </w:pPr>
            <w:r w:rsidRPr="00AB3148">
              <w:rPr>
                <w:sz w:val="20"/>
                <w:szCs w:val="20"/>
              </w:rPr>
              <w:t>99,8%</w:t>
            </w:r>
          </w:p>
        </w:tc>
      </w:tr>
      <w:tr w:rsidR="005B4EB0" w:rsidRPr="00091059" w:rsidTr="00902B01">
        <w:trPr>
          <w:trHeight w:val="300"/>
        </w:trPr>
        <w:tc>
          <w:tcPr>
            <w:tcW w:w="4253" w:type="dxa"/>
            <w:hideMark/>
          </w:tcPr>
          <w:p w:rsidR="005B4EB0" w:rsidRPr="00AA6CBB" w:rsidRDefault="005B4EB0" w:rsidP="00902B01">
            <w:pPr>
              <w:spacing w:after="0" w:line="240" w:lineRule="auto"/>
              <w:ind w:right="33"/>
              <w:jc w:val="left"/>
              <w:rPr>
                <w:sz w:val="20"/>
                <w:szCs w:val="20"/>
              </w:rPr>
            </w:pPr>
            <w:r w:rsidRPr="00AA6CBB">
              <w:rPr>
                <w:sz w:val="20"/>
                <w:szCs w:val="20"/>
              </w:rPr>
              <w:lastRenderedPageBreak/>
              <w:t>Основное мероприятие «Создание условий для реализации гражданских инициатив», всего, в том числе:</w:t>
            </w:r>
          </w:p>
        </w:tc>
        <w:tc>
          <w:tcPr>
            <w:tcW w:w="1276" w:type="dxa"/>
            <w:hideMark/>
          </w:tcPr>
          <w:p w:rsidR="005B4EB0" w:rsidRPr="0059167C" w:rsidRDefault="005B4EB0" w:rsidP="00902B01">
            <w:pPr>
              <w:spacing w:after="0" w:line="240" w:lineRule="auto"/>
              <w:jc w:val="center"/>
              <w:rPr>
                <w:sz w:val="20"/>
                <w:szCs w:val="20"/>
              </w:rPr>
            </w:pPr>
            <w:r w:rsidRPr="0059167C">
              <w:rPr>
                <w:sz w:val="20"/>
                <w:szCs w:val="20"/>
              </w:rPr>
              <w:t>11 539,3</w:t>
            </w:r>
          </w:p>
        </w:tc>
        <w:tc>
          <w:tcPr>
            <w:tcW w:w="1275" w:type="dxa"/>
          </w:tcPr>
          <w:p w:rsidR="005B4EB0" w:rsidRPr="00185811" w:rsidRDefault="005B4EB0" w:rsidP="00902B01">
            <w:pPr>
              <w:spacing w:after="0" w:line="240" w:lineRule="auto"/>
              <w:jc w:val="center"/>
              <w:rPr>
                <w:sz w:val="20"/>
                <w:szCs w:val="20"/>
              </w:rPr>
            </w:pPr>
            <w:r w:rsidRPr="00185811">
              <w:rPr>
                <w:sz w:val="20"/>
                <w:szCs w:val="20"/>
              </w:rPr>
              <w:t>27 508,2</w:t>
            </w:r>
          </w:p>
        </w:tc>
        <w:tc>
          <w:tcPr>
            <w:tcW w:w="1276" w:type="dxa"/>
          </w:tcPr>
          <w:p w:rsidR="005B4EB0" w:rsidRPr="00185811" w:rsidRDefault="005B4EB0" w:rsidP="00902B01">
            <w:pPr>
              <w:spacing w:after="0" w:line="240" w:lineRule="auto"/>
              <w:jc w:val="center"/>
              <w:rPr>
                <w:sz w:val="20"/>
                <w:szCs w:val="20"/>
              </w:rPr>
            </w:pPr>
            <w:r w:rsidRPr="00185811">
              <w:rPr>
                <w:sz w:val="20"/>
                <w:szCs w:val="20"/>
              </w:rPr>
              <w:t>27 446,5</w:t>
            </w:r>
          </w:p>
        </w:tc>
        <w:tc>
          <w:tcPr>
            <w:tcW w:w="1275" w:type="dxa"/>
            <w:hideMark/>
          </w:tcPr>
          <w:p w:rsidR="005B4EB0" w:rsidRPr="00185811" w:rsidRDefault="005B4EB0" w:rsidP="00902B01">
            <w:pPr>
              <w:spacing w:after="0" w:line="240" w:lineRule="auto"/>
              <w:ind w:right="63"/>
              <w:jc w:val="center"/>
              <w:rPr>
                <w:sz w:val="20"/>
                <w:szCs w:val="20"/>
              </w:rPr>
            </w:pPr>
            <w:r w:rsidRPr="00185811">
              <w:rPr>
                <w:sz w:val="20"/>
                <w:szCs w:val="20"/>
              </w:rPr>
              <w:t>99,8%</w:t>
            </w:r>
          </w:p>
        </w:tc>
      </w:tr>
      <w:tr w:rsidR="005B4EB0" w:rsidRPr="00091059" w:rsidTr="00902B01">
        <w:trPr>
          <w:trHeight w:val="300"/>
        </w:trPr>
        <w:tc>
          <w:tcPr>
            <w:tcW w:w="4253" w:type="dxa"/>
            <w:hideMark/>
          </w:tcPr>
          <w:p w:rsidR="005B4EB0" w:rsidRPr="00AA6CBB" w:rsidRDefault="005B4EB0" w:rsidP="00902B01">
            <w:pPr>
              <w:spacing w:after="0" w:line="240" w:lineRule="auto"/>
              <w:ind w:right="33"/>
              <w:jc w:val="left"/>
              <w:rPr>
                <w:sz w:val="20"/>
                <w:szCs w:val="20"/>
              </w:rPr>
            </w:pPr>
            <w:r w:rsidRPr="00AA6CBB">
              <w:rPr>
                <w:sz w:val="20"/>
                <w:szCs w:val="20"/>
              </w:rPr>
              <w:t>- бюджет города</w:t>
            </w:r>
          </w:p>
        </w:tc>
        <w:tc>
          <w:tcPr>
            <w:tcW w:w="1276" w:type="dxa"/>
            <w:hideMark/>
          </w:tcPr>
          <w:p w:rsidR="005B4EB0" w:rsidRPr="0059167C" w:rsidRDefault="005B4EB0" w:rsidP="00902B01">
            <w:pPr>
              <w:spacing w:after="0" w:line="240" w:lineRule="auto"/>
              <w:jc w:val="center"/>
              <w:rPr>
                <w:sz w:val="20"/>
                <w:szCs w:val="20"/>
              </w:rPr>
            </w:pPr>
            <w:r w:rsidRPr="0059167C">
              <w:rPr>
                <w:sz w:val="20"/>
                <w:szCs w:val="20"/>
              </w:rPr>
              <w:t>11 539,3</w:t>
            </w:r>
          </w:p>
        </w:tc>
        <w:tc>
          <w:tcPr>
            <w:tcW w:w="1275" w:type="dxa"/>
          </w:tcPr>
          <w:p w:rsidR="005B4EB0" w:rsidRPr="00185811" w:rsidRDefault="005B4EB0" w:rsidP="00902B01">
            <w:pPr>
              <w:spacing w:after="0" w:line="240" w:lineRule="auto"/>
              <w:jc w:val="center"/>
              <w:rPr>
                <w:sz w:val="20"/>
                <w:szCs w:val="20"/>
              </w:rPr>
            </w:pPr>
            <w:r w:rsidRPr="00185811">
              <w:rPr>
                <w:sz w:val="20"/>
                <w:szCs w:val="20"/>
              </w:rPr>
              <w:t>27 508,2</w:t>
            </w:r>
          </w:p>
        </w:tc>
        <w:tc>
          <w:tcPr>
            <w:tcW w:w="1276" w:type="dxa"/>
          </w:tcPr>
          <w:p w:rsidR="005B4EB0" w:rsidRPr="00185811" w:rsidRDefault="005B4EB0" w:rsidP="00902B01">
            <w:pPr>
              <w:spacing w:after="0" w:line="240" w:lineRule="auto"/>
              <w:jc w:val="center"/>
              <w:rPr>
                <w:sz w:val="20"/>
                <w:szCs w:val="20"/>
              </w:rPr>
            </w:pPr>
            <w:r w:rsidRPr="00185811">
              <w:rPr>
                <w:sz w:val="20"/>
                <w:szCs w:val="20"/>
              </w:rPr>
              <w:t>27 446,5</w:t>
            </w:r>
          </w:p>
        </w:tc>
        <w:tc>
          <w:tcPr>
            <w:tcW w:w="1275" w:type="dxa"/>
            <w:hideMark/>
          </w:tcPr>
          <w:p w:rsidR="005B4EB0" w:rsidRPr="00185811" w:rsidRDefault="005B4EB0" w:rsidP="00902B01">
            <w:pPr>
              <w:spacing w:after="0" w:line="240" w:lineRule="auto"/>
              <w:ind w:right="63"/>
              <w:jc w:val="center"/>
              <w:rPr>
                <w:sz w:val="20"/>
                <w:szCs w:val="20"/>
              </w:rPr>
            </w:pPr>
            <w:r w:rsidRPr="00185811">
              <w:rPr>
                <w:sz w:val="20"/>
                <w:szCs w:val="20"/>
              </w:rPr>
              <w:t>99,8%</w:t>
            </w:r>
          </w:p>
        </w:tc>
      </w:tr>
      <w:tr w:rsidR="005B4EB0" w:rsidRPr="00091059" w:rsidTr="00902B01">
        <w:trPr>
          <w:trHeight w:val="283"/>
        </w:trPr>
        <w:tc>
          <w:tcPr>
            <w:tcW w:w="4253" w:type="dxa"/>
          </w:tcPr>
          <w:p w:rsidR="005B4EB0" w:rsidRPr="008028C1" w:rsidRDefault="005B4EB0" w:rsidP="00902B01">
            <w:pPr>
              <w:spacing w:after="0" w:line="240" w:lineRule="auto"/>
              <w:ind w:right="33"/>
              <w:jc w:val="left"/>
              <w:rPr>
                <w:sz w:val="20"/>
                <w:szCs w:val="20"/>
              </w:rPr>
            </w:pPr>
            <w:r w:rsidRPr="008028C1">
              <w:rPr>
                <w:sz w:val="20"/>
                <w:szCs w:val="20"/>
              </w:rPr>
              <w:t>Основное мероприятие «Создание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 всего, в том числе:</w:t>
            </w:r>
          </w:p>
        </w:tc>
        <w:tc>
          <w:tcPr>
            <w:tcW w:w="1276" w:type="dxa"/>
          </w:tcPr>
          <w:p w:rsidR="005B4EB0" w:rsidRPr="0059167C" w:rsidRDefault="005B4EB0" w:rsidP="00902B01">
            <w:pPr>
              <w:spacing w:after="0" w:line="240" w:lineRule="auto"/>
              <w:jc w:val="center"/>
              <w:rPr>
                <w:sz w:val="20"/>
                <w:szCs w:val="20"/>
              </w:rPr>
            </w:pPr>
            <w:r w:rsidRPr="0059167C">
              <w:rPr>
                <w:sz w:val="20"/>
                <w:szCs w:val="20"/>
              </w:rPr>
              <w:t>100 219,1</w:t>
            </w:r>
          </w:p>
        </w:tc>
        <w:tc>
          <w:tcPr>
            <w:tcW w:w="1275" w:type="dxa"/>
          </w:tcPr>
          <w:p w:rsidR="005B4EB0" w:rsidRPr="00185811" w:rsidRDefault="005B4EB0" w:rsidP="00902B01">
            <w:pPr>
              <w:spacing w:after="0" w:line="240" w:lineRule="auto"/>
              <w:jc w:val="center"/>
              <w:rPr>
                <w:sz w:val="20"/>
                <w:szCs w:val="20"/>
              </w:rPr>
            </w:pPr>
            <w:r w:rsidRPr="00185811">
              <w:rPr>
                <w:sz w:val="20"/>
                <w:szCs w:val="20"/>
              </w:rPr>
              <w:t>106 107,1</w:t>
            </w:r>
          </w:p>
        </w:tc>
        <w:tc>
          <w:tcPr>
            <w:tcW w:w="1276" w:type="dxa"/>
          </w:tcPr>
          <w:p w:rsidR="005B4EB0" w:rsidRPr="00185811" w:rsidRDefault="005B4EB0" w:rsidP="00902B01">
            <w:pPr>
              <w:spacing w:after="0" w:line="240" w:lineRule="auto"/>
              <w:jc w:val="center"/>
              <w:rPr>
                <w:sz w:val="20"/>
                <w:szCs w:val="20"/>
              </w:rPr>
            </w:pPr>
            <w:r w:rsidRPr="00185811">
              <w:rPr>
                <w:sz w:val="20"/>
                <w:szCs w:val="20"/>
              </w:rPr>
              <w:t>106 107,1</w:t>
            </w:r>
          </w:p>
        </w:tc>
        <w:tc>
          <w:tcPr>
            <w:tcW w:w="1275" w:type="dxa"/>
          </w:tcPr>
          <w:p w:rsidR="005B4EB0" w:rsidRPr="00185811" w:rsidRDefault="005B4EB0" w:rsidP="00902B01">
            <w:pPr>
              <w:spacing w:after="0" w:line="240" w:lineRule="auto"/>
              <w:ind w:right="63"/>
              <w:jc w:val="center"/>
              <w:rPr>
                <w:sz w:val="20"/>
                <w:szCs w:val="20"/>
              </w:rPr>
            </w:pPr>
            <w:r w:rsidRPr="00185811">
              <w:rPr>
                <w:sz w:val="20"/>
                <w:szCs w:val="20"/>
              </w:rPr>
              <w:t>100%</w:t>
            </w:r>
          </w:p>
        </w:tc>
      </w:tr>
      <w:tr w:rsidR="005B4EB0" w:rsidRPr="00091059" w:rsidTr="00902B01">
        <w:trPr>
          <w:trHeight w:val="283"/>
        </w:trPr>
        <w:tc>
          <w:tcPr>
            <w:tcW w:w="4253" w:type="dxa"/>
          </w:tcPr>
          <w:p w:rsidR="005B4EB0" w:rsidRPr="008028C1" w:rsidRDefault="005B4EB0" w:rsidP="00902B01">
            <w:pPr>
              <w:spacing w:after="0" w:line="240" w:lineRule="auto"/>
              <w:ind w:right="33"/>
              <w:jc w:val="left"/>
              <w:rPr>
                <w:sz w:val="20"/>
                <w:szCs w:val="20"/>
              </w:rPr>
            </w:pPr>
            <w:r w:rsidRPr="008028C1">
              <w:rPr>
                <w:sz w:val="20"/>
                <w:szCs w:val="20"/>
              </w:rPr>
              <w:t>- бюджет города</w:t>
            </w:r>
          </w:p>
        </w:tc>
        <w:tc>
          <w:tcPr>
            <w:tcW w:w="1276" w:type="dxa"/>
          </w:tcPr>
          <w:p w:rsidR="005B4EB0" w:rsidRPr="0059167C" w:rsidRDefault="005B4EB0" w:rsidP="00902B01">
            <w:pPr>
              <w:spacing w:after="0" w:line="240" w:lineRule="auto"/>
              <w:jc w:val="center"/>
              <w:rPr>
                <w:sz w:val="20"/>
                <w:szCs w:val="20"/>
              </w:rPr>
            </w:pPr>
            <w:r w:rsidRPr="0059167C">
              <w:rPr>
                <w:sz w:val="20"/>
                <w:szCs w:val="20"/>
              </w:rPr>
              <w:t>100 219,1</w:t>
            </w:r>
          </w:p>
        </w:tc>
        <w:tc>
          <w:tcPr>
            <w:tcW w:w="1275" w:type="dxa"/>
          </w:tcPr>
          <w:p w:rsidR="005B4EB0" w:rsidRPr="00185811" w:rsidRDefault="005B4EB0" w:rsidP="00902B01">
            <w:pPr>
              <w:spacing w:after="0" w:line="240" w:lineRule="auto"/>
              <w:jc w:val="center"/>
              <w:rPr>
                <w:sz w:val="20"/>
                <w:szCs w:val="20"/>
              </w:rPr>
            </w:pPr>
            <w:r w:rsidRPr="00185811">
              <w:rPr>
                <w:sz w:val="20"/>
                <w:szCs w:val="20"/>
              </w:rPr>
              <w:t>106 107,1</w:t>
            </w:r>
          </w:p>
        </w:tc>
        <w:tc>
          <w:tcPr>
            <w:tcW w:w="1276" w:type="dxa"/>
          </w:tcPr>
          <w:p w:rsidR="005B4EB0" w:rsidRPr="00185811" w:rsidRDefault="005B4EB0" w:rsidP="00902B01">
            <w:pPr>
              <w:spacing w:after="0" w:line="240" w:lineRule="auto"/>
              <w:jc w:val="center"/>
              <w:rPr>
                <w:sz w:val="20"/>
                <w:szCs w:val="20"/>
              </w:rPr>
            </w:pPr>
            <w:r w:rsidRPr="00185811">
              <w:rPr>
                <w:sz w:val="20"/>
                <w:szCs w:val="20"/>
              </w:rPr>
              <w:t>106 107,1</w:t>
            </w:r>
          </w:p>
        </w:tc>
        <w:tc>
          <w:tcPr>
            <w:tcW w:w="1275" w:type="dxa"/>
          </w:tcPr>
          <w:p w:rsidR="005B4EB0" w:rsidRPr="00185811" w:rsidRDefault="005B4EB0" w:rsidP="00902B01">
            <w:pPr>
              <w:spacing w:after="0" w:line="240" w:lineRule="auto"/>
              <w:ind w:right="63"/>
              <w:jc w:val="center"/>
              <w:rPr>
                <w:sz w:val="20"/>
                <w:szCs w:val="20"/>
              </w:rPr>
            </w:pPr>
            <w:r w:rsidRPr="00185811">
              <w:rPr>
                <w:sz w:val="20"/>
                <w:szCs w:val="20"/>
              </w:rPr>
              <w:t>100%</w:t>
            </w:r>
          </w:p>
        </w:tc>
      </w:tr>
      <w:tr w:rsidR="005B4EB0" w:rsidRPr="00091059" w:rsidTr="00902B01">
        <w:trPr>
          <w:trHeight w:val="283"/>
        </w:trPr>
        <w:tc>
          <w:tcPr>
            <w:tcW w:w="4253" w:type="dxa"/>
          </w:tcPr>
          <w:p w:rsidR="005B4EB0" w:rsidRPr="00A3796E" w:rsidRDefault="005B4EB0" w:rsidP="00902B01">
            <w:pPr>
              <w:spacing w:after="0" w:line="240" w:lineRule="auto"/>
              <w:ind w:right="33"/>
              <w:jc w:val="left"/>
              <w:rPr>
                <w:sz w:val="20"/>
                <w:szCs w:val="20"/>
              </w:rPr>
            </w:pPr>
            <w:r w:rsidRPr="00A3796E">
              <w:rPr>
                <w:sz w:val="20"/>
                <w:szCs w:val="20"/>
              </w:rPr>
              <w:t>Основное мероприятие «</w:t>
            </w:r>
            <w:r w:rsidRPr="00A3796E">
              <w:rPr>
                <w:rFonts w:eastAsia="Times New Roman"/>
                <w:color w:val="000000"/>
                <w:sz w:val="20"/>
                <w:szCs w:val="20"/>
              </w:rPr>
              <w:t>Создание условий для поддержания стабильного качества жизни и реализации культурных потребностей отдельных категорий граждан, укрепление социальной защищенности</w:t>
            </w:r>
            <w:r w:rsidRPr="00A3796E">
              <w:rPr>
                <w:sz w:val="20"/>
                <w:szCs w:val="20"/>
              </w:rPr>
              <w:t>», всего, в том числе:</w:t>
            </w:r>
          </w:p>
        </w:tc>
        <w:tc>
          <w:tcPr>
            <w:tcW w:w="1276" w:type="dxa"/>
          </w:tcPr>
          <w:p w:rsidR="005B4EB0" w:rsidRPr="0059167C" w:rsidRDefault="005B4EB0" w:rsidP="00902B01">
            <w:pPr>
              <w:spacing w:after="0" w:line="240" w:lineRule="auto"/>
              <w:jc w:val="center"/>
              <w:rPr>
                <w:sz w:val="20"/>
                <w:szCs w:val="20"/>
              </w:rPr>
            </w:pPr>
            <w:r w:rsidRPr="0059167C">
              <w:rPr>
                <w:sz w:val="20"/>
                <w:szCs w:val="20"/>
              </w:rPr>
              <w:t>194 416,5</w:t>
            </w:r>
          </w:p>
        </w:tc>
        <w:tc>
          <w:tcPr>
            <w:tcW w:w="1275" w:type="dxa"/>
          </w:tcPr>
          <w:p w:rsidR="005B4EB0" w:rsidRPr="00185811" w:rsidRDefault="005B4EB0" w:rsidP="00902B01">
            <w:pPr>
              <w:spacing w:after="0" w:line="240" w:lineRule="auto"/>
              <w:jc w:val="center"/>
              <w:rPr>
                <w:sz w:val="20"/>
                <w:szCs w:val="20"/>
              </w:rPr>
            </w:pPr>
            <w:r w:rsidRPr="00185811">
              <w:rPr>
                <w:sz w:val="20"/>
                <w:szCs w:val="20"/>
              </w:rPr>
              <w:t>228 058,0</w:t>
            </w:r>
          </w:p>
        </w:tc>
        <w:tc>
          <w:tcPr>
            <w:tcW w:w="1276" w:type="dxa"/>
          </w:tcPr>
          <w:p w:rsidR="005B4EB0" w:rsidRPr="00185811" w:rsidRDefault="005B4EB0" w:rsidP="00902B01">
            <w:pPr>
              <w:spacing w:after="0" w:line="240" w:lineRule="auto"/>
              <w:jc w:val="center"/>
              <w:rPr>
                <w:sz w:val="20"/>
                <w:szCs w:val="20"/>
              </w:rPr>
            </w:pPr>
            <w:r w:rsidRPr="00185811">
              <w:rPr>
                <w:sz w:val="20"/>
                <w:szCs w:val="20"/>
              </w:rPr>
              <w:t>227 959,9</w:t>
            </w:r>
          </w:p>
        </w:tc>
        <w:tc>
          <w:tcPr>
            <w:tcW w:w="1275" w:type="dxa"/>
          </w:tcPr>
          <w:p w:rsidR="005B4EB0" w:rsidRPr="00185811" w:rsidRDefault="005B4EB0" w:rsidP="00902B01">
            <w:pPr>
              <w:spacing w:after="0" w:line="240" w:lineRule="auto"/>
              <w:ind w:right="63"/>
              <w:jc w:val="center"/>
              <w:rPr>
                <w:sz w:val="20"/>
                <w:szCs w:val="20"/>
              </w:rPr>
            </w:pPr>
            <w:r w:rsidRPr="00185811">
              <w:rPr>
                <w:sz w:val="20"/>
                <w:szCs w:val="20"/>
              </w:rPr>
              <w:t>99,9%</w:t>
            </w:r>
          </w:p>
        </w:tc>
      </w:tr>
      <w:tr w:rsidR="005B4EB0" w:rsidRPr="00091059" w:rsidTr="00902B01">
        <w:trPr>
          <w:trHeight w:val="283"/>
        </w:trPr>
        <w:tc>
          <w:tcPr>
            <w:tcW w:w="4253" w:type="dxa"/>
          </w:tcPr>
          <w:p w:rsidR="005B4EB0" w:rsidRPr="00A3796E" w:rsidRDefault="005B4EB0" w:rsidP="00902B01">
            <w:pPr>
              <w:spacing w:after="0" w:line="240" w:lineRule="auto"/>
              <w:ind w:right="33"/>
              <w:jc w:val="left"/>
              <w:rPr>
                <w:sz w:val="20"/>
                <w:szCs w:val="20"/>
              </w:rPr>
            </w:pPr>
            <w:r w:rsidRPr="00A3796E">
              <w:rPr>
                <w:sz w:val="20"/>
                <w:szCs w:val="20"/>
              </w:rPr>
              <w:t xml:space="preserve">- федеральный бюджет </w:t>
            </w:r>
          </w:p>
        </w:tc>
        <w:tc>
          <w:tcPr>
            <w:tcW w:w="1276" w:type="dxa"/>
          </w:tcPr>
          <w:p w:rsidR="005B4EB0" w:rsidRPr="0059167C" w:rsidRDefault="005B4EB0" w:rsidP="00902B01">
            <w:pPr>
              <w:spacing w:after="0"/>
              <w:jc w:val="center"/>
              <w:rPr>
                <w:sz w:val="20"/>
                <w:szCs w:val="20"/>
              </w:rPr>
            </w:pPr>
            <w:r w:rsidRPr="0059167C">
              <w:rPr>
                <w:sz w:val="20"/>
                <w:szCs w:val="20"/>
              </w:rPr>
              <w:t>47 530,5</w:t>
            </w:r>
          </w:p>
        </w:tc>
        <w:tc>
          <w:tcPr>
            <w:tcW w:w="1275" w:type="dxa"/>
          </w:tcPr>
          <w:p w:rsidR="005B4EB0" w:rsidRPr="00185811" w:rsidRDefault="005B4EB0" w:rsidP="00902B01">
            <w:pPr>
              <w:spacing w:after="0"/>
              <w:jc w:val="center"/>
              <w:rPr>
                <w:sz w:val="20"/>
                <w:szCs w:val="20"/>
              </w:rPr>
            </w:pPr>
            <w:r w:rsidRPr="00185811">
              <w:rPr>
                <w:sz w:val="20"/>
                <w:szCs w:val="20"/>
              </w:rPr>
              <w:t>25 840,3</w:t>
            </w:r>
          </w:p>
        </w:tc>
        <w:tc>
          <w:tcPr>
            <w:tcW w:w="1276" w:type="dxa"/>
          </w:tcPr>
          <w:p w:rsidR="005B4EB0" w:rsidRPr="00185811" w:rsidRDefault="005B4EB0" w:rsidP="00902B01">
            <w:pPr>
              <w:spacing w:after="0"/>
              <w:jc w:val="center"/>
              <w:rPr>
                <w:sz w:val="20"/>
                <w:szCs w:val="20"/>
              </w:rPr>
            </w:pPr>
            <w:r w:rsidRPr="00185811">
              <w:rPr>
                <w:sz w:val="20"/>
                <w:szCs w:val="20"/>
              </w:rPr>
              <w:t>25 840,2</w:t>
            </w:r>
          </w:p>
        </w:tc>
        <w:tc>
          <w:tcPr>
            <w:tcW w:w="1275" w:type="dxa"/>
          </w:tcPr>
          <w:p w:rsidR="005B4EB0" w:rsidRPr="00185811" w:rsidRDefault="005B4EB0" w:rsidP="00902B01">
            <w:pPr>
              <w:spacing w:after="0" w:line="240" w:lineRule="auto"/>
              <w:ind w:right="63"/>
              <w:jc w:val="center"/>
              <w:rPr>
                <w:sz w:val="20"/>
                <w:szCs w:val="20"/>
              </w:rPr>
            </w:pPr>
            <w:r w:rsidRPr="00185811">
              <w:rPr>
                <w:sz w:val="20"/>
                <w:szCs w:val="20"/>
              </w:rPr>
              <w:t>100%</w:t>
            </w:r>
          </w:p>
        </w:tc>
      </w:tr>
      <w:tr w:rsidR="005B4EB0" w:rsidRPr="00091059" w:rsidTr="00902B01">
        <w:trPr>
          <w:trHeight w:val="283"/>
        </w:trPr>
        <w:tc>
          <w:tcPr>
            <w:tcW w:w="4253" w:type="dxa"/>
          </w:tcPr>
          <w:p w:rsidR="005B4EB0" w:rsidRPr="00A3796E" w:rsidRDefault="005B4EB0" w:rsidP="00902B01">
            <w:pPr>
              <w:spacing w:after="0" w:line="240" w:lineRule="auto"/>
              <w:ind w:right="33"/>
              <w:jc w:val="left"/>
              <w:rPr>
                <w:sz w:val="20"/>
                <w:szCs w:val="20"/>
              </w:rPr>
            </w:pPr>
            <w:r w:rsidRPr="00A3796E">
              <w:rPr>
                <w:sz w:val="20"/>
                <w:szCs w:val="20"/>
              </w:rPr>
              <w:t xml:space="preserve">- бюджет автономного округа </w:t>
            </w:r>
          </w:p>
        </w:tc>
        <w:tc>
          <w:tcPr>
            <w:tcW w:w="1276" w:type="dxa"/>
          </w:tcPr>
          <w:p w:rsidR="005B4EB0" w:rsidRPr="0059167C" w:rsidRDefault="005B4EB0" w:rsidP="00902B01">
            <w:pPr>
              <w:spacing w:after="0" w:line="240" w:lineRule="auto"/>
              <w:jc w:val="center"/>
              <w:rPr>
                <w:sz w:val="20"/>
                <w:szCs w:val="20"/>
              </w:rPr>
            </w:pPr>
            <w:r w:rsidRPr="0059167C">
              <w:rPr>
                <w:sz w:val="20"/>
                <w:szCs w:val="20"/>
              </w:rPr>
              <w:t>30 900,1</w:t>
            </w:r>
          </w:p>
        </w:tc>
        <w:tc>
          <w:tcPr>
            <w:tcW w:w="1275" w:type="dxa"/>
          </w:tcPr>
          <w:p w:rsidR="005B4EB0" w:rsidRPr="00185811" w:rsidRDefault="005B4EB0" w:rsidP="00902B01">
            <w:pPr>
              <w:spacing w:after="0" w:line="240" w:lineRule="auto"/>
              <w:jc w:val="center"/>
              <w:rPr>
                <w:sz w:val="20"/>
                <w:szCs w:val="20"/>
              </w:rPr>
            </w:pPr>
            <w:r w:rsidRPr="00185811">
              <w:rPr>
                <w:sz w:val="20"/>
                <w:szCs w:val="20"/>
              </w:rPr>
              <w:t>49 270,9</w:t>
            </w:r>
          </w:p>
        </w:tc>
        <w:tc>
          <w:tcPr>
            <w:tcW w:w="1276" w:type="dxa"/>
          </w:tcPr>
          <w:p w:rsidR="005B4EB0" w:rsidRPr="00185811" w:rsidRDefault="005B4EB0" w:rsidP="00902B01">
            <w:pPr>
              <w:spacing w:after="0" w:line="240" w:lineRule="auto"/>
              <w:jc w:val="center"/>
              <w:rPr>
                <w:sz w:val="20"/>
                <w:szCs w:val="20"/>
              </w:rPr>
            </w:pPr>
            <w:r w:rsidRPr="00185811">
              <w:rPr>
                <w:sz w:val="20"/>
                <w:szCs w:val="20"/>
              </w:rPr>
              <w:t>49 270,9</w:t>
            </w:r>
          </w:p>
        </w:tc>
        <w:tc>
          <w:tcPr>
            <w:tcW w:w="1275" w:type="dxa"/>
          </w:tcPr>
          <w:p w:rsidR="005B4EB0" w:rsidRPr="00185811" w:rsidRDefault="005B4EB0" w:rsidP="00902B01">
            <w:pPr>
              <w:spacing w:after="0" w:line="240" w:lineRule="auto"/>
              <w:ind w:right="63"/>
              <w:jc w:val="center"/>
              <w:rPr>
                <w:sz w:val="20"/>
                <w:szCs w:val="20"/>
              </w:rPr>
            </w:pPr>
            <w:r w:rsidRPr="00185811">
              <w:rPr>
                <w:sz w:val="20"/>
                <w:szCs w:val="20"/>
              </w:rPr>
              <w:t>100%</w:t>
            </w:r>
          </w:p>
        </w:tc>
      </w:tr>
      <w:tr w:rsidR="005B4EB0" w:rsidRPr="00091059" w:rsidTr="00902B01">
        <w:trPr>
          <w:trHeight w:val="283"/>
        </w:trPr>
        <w:tc>
          <w:tcPr>
            <w:tcW w:w="4253" w:type="dxa"/>
          </w:tcPr>
          <w:p w:rsidR="005B4EB0" w:rsidRPr="00A3796E" w:rsidRDefault="005B4EB0" w:rsidP="00902B01">
            <w:pPr>
              <w:spacing w:after="0" w:line="240" w:lineRule="auto"/>
              <w:ind w:right="33"/>
              <w:jc w:val="left"/>
              <w:rPr>
                <w:sz w:val="20"/>
                <w:szCs w:val="20"/>
              </w:rPr>
            </w:pPr>
            <w:r w:rsidRPr="00A3796E">
              <w:rPr>
                <w:sz w:val="20"/>
                <w:szCs w:val="20"/>
              </w:rPr>
              <w:t>- бюджет города</w:t>
            </w:r>
          </w:p>
        </w:tc>
        <w:tc>
          <w:tcPr>
            <w:tcW w:w="1276" w:type="dxa"/>
          </w:tcPr>
          <w:p w:rsidR="005B4EB0" w:rsidRPr="0059167C" w:rsidRDefault="005B4EB0" w:rsidP="00902B01">
            <w:pPr>
              <w:spacing w:after="0" w:line="240" w:lineRule="auto"/>
              <w:jc w:val="center"/>
              <w:rPr>
                <w:sz w:val="20"/>
                <w:szCs w:val="20"/>
              </w:rPr>
            </w:pPr>
            <w:r w:rsidRPr="0059167C">
              <w:rPr>
                <w:sz w:val="20"/>
                <w:szCs w:val="20"/>
              </w:rPr>
              <w:t>115 985,9</w:t>
            </w:r>
          </w:p>
        </w:tc>
        <w:tc>
          <w:tcPr>
            <w:tcW w:w="1275" w:type="dxa"/>
          </w:tcPr>
          <w:p w:rsidR="005B4EB0" w:rsidRPr="00185811" w:rsidRDefault="005B4EB0" w:rsidP="00902B01">
            <w:pPr>
              <w:spacing w:after="0" w:line="240" w:lineRule="auto"/>
              <w:jc w:val="center"/>
              <w:rPr>
                <w:sz w:val="20"/>
                <w:szCs w:val="20"/>
              </w:rPr>
            </w:pPr>
            <w:r w:rsidRPr="00185811">
              <w:rPr>
                <w:sz w:val="20"/>
                <w:szCs w:val="20"/>
              </w:rPr>
              <w:t>152 946,8</w:t>
            </w:r>
          </w:p>
        </w:tc>
        <w:tc>
          <w:tcPr>
            <w:tcW w:w="1276" w:type="dxa"/>
          </w:tcPr>
          <w:p w:rsidR="005B4EB0" w:rsidRPr="00185811" w:rsidRDefault="005B4EB0" w:rsidP="00902B01">
            <w:pPr>
              <w:spacing w:after="0" w:line="240" w:lineRule="auto"/>
              <w:jc w:val="center"/>
              <w:rPr>
                <w:sz w:val="20"/>
                <w:szCs w:val="20"/>
              </w:rPr>
            </w:pPr>
            <w:r w:rsidRPr="00185811">
              <w:rPr>
                <w:sz w:val="20"/>
                <w:szCs w:val="20"/>
              </w:rPr>
              <w:t>152 848,8</w:t>
            </w:r>
          </w:p>
        </w:tc>
        <w:tc>
          <w:tcPr>
            <w:tcW w:w="1275" w:type="dxa"/>
          </w:tcPr>
          <w:p w:rsidR="005B4EB0" w:rsidRPr="00185811" w:rsidRDefault="005B4EB0" w:rsidP="00902B01">
            <w:pPr>
              <w:spacing w:after="0" w:line="240" w:lineRule="auto"/>
              <w:ind w:right="63"/>
              <w:jc w:val="center"/>
              <w:rPr>
                <w:sz w:val="20"/>
                <w:szCs w:val="20"/>
              </w:rPr>
            </w:pPr>
            <w:r w:rsidRPr="00185811">
              <w:rPr>
                <w:sz w:val="20"/>
                <w:szCs w:val="20"/>
              </w:rPr>
              <w:t>99,9%</w:t>
            </w:r>
          </w:p>
        </w:tc>
      </w:tr>
      <w:tr w:rsidR="005B4EB0" w:rsidRPr="00091059" w:rsidTr="00902B01">
        <w:trPr>
          <w:trHeight w:val="283"/>
        </w:trPr>
        <w:tc>
          <w:tcPr>
            <w:tcW w:w="4253" w:type="dxa"/>
          </w:tcPr>
          <w:p w:rsidR="005B4EB0" w:rsidRPr="00487FEC" w:rsidRDefault="005B4EB0" w:rsidP="00902B01">
            <w:pPr>
              <w:spacing w:after="0" w:line="240" w:lineRule="auto"/>
              <w:ind w:right="33"/>
              <w:jc w:val="left"/>
              <w:rPr>
                <w:sz w:val="20"/>
                <w:szCs w:val="20"/>
              </w:rPr>
            </w:pPr>
            <w:r w:rsidRPr="00487FEC">
              <w:rPr>
                <w:sz w:val="20"/>
                <w:szCs w:val="20"/>
              </w:rPr>
              <w:t>Основное мероприятие «</w:t>
            </w:r>
            <w:r w:rsidRPr="00487FEC">
              <w:rPr>
                <w:rFonts w:eastAsia="Times New Roman"/>
                <w:color w:val="000000"/>
                <w:sz w:val="20"/>
                <w:szCs w:val="20"/>
              </w:rPr>
              <w:t>Создание условий для реализации молодежной политики в городе Ханты-Мансийске</w:t>
            </w:r>
            <w:r w:rsidRPr="00487FEC">
              <w:rPr>
                <w:sz w:val="20"/>
                <w:szCs w:val="20"/>
              </w:rPr>
              <w:t>», всего, в том числе:</w:t>
            </w:r>
          </w:p>
        </w:tc>
        <w:tc>
          <w:tcPr>
            <w:tcW w:w="1276" w:type="dxa"/>
          </w:tcPr>
          <w:p w:rsidR="005B4EB0" w:rsidRPr="0059167C" w:rsidRDefault="005B4EB0" w:rsidP="00902B01">
            <w:pPr>
              <w:spacing w:after="0" w:line="240" w:lineRule="auto"/>
              <w:jc w:val="center"/>
              <w:rPr>
                <w:sz w:val="20"/>
                <w:szCs w:val="20"/>
              </w:rPr>
            </w:pPr>
            <w:r w:rsidRPr="0059167C">
              <w:rPr>
                <w:sz w:val="20"/>
                <w:szCs w:val="20"/>
              </w:rPr>
              <w:t>3 321,8</w:t>
            </w:r>
          </w:p>
        </w:tc>
        <w:tc>
          <w:tcPr>
            <w:tcW w:w="1275" w:type="dxa"/>
          </w:tcPr>
          <w:p w:rsidR="005B4EB0" w:rsidRPr="00185811" w:rsidRDefault="005B4EB0" w:rsidP="00902B01">
            <w:pPr>
              <w:spacing w:after="0" w:line="240" w:lineRule="auto"/>
              <w:jc w:val="center"/>
              <w:rPr>
                <w:sz w:val="20"/>
                <w:szCs w:val="20"/>
              </w:rPr>
            </w:pPr>
            <w:r w:rsidRPr="00185811">
              <w:rPr>
                <w:sz w:val="20"/>
                <w:szCs w:val="20"/>
              </w:rPr>
              <w:t>0,0</w:t>
            </w:r>
          </w:p>
        </w:tc>
        <w:tc>
          <w:tcPr>
            <w:tcW w:w="1276" w:type="dxa"/>
          </w:tcPr>
          <w:p w:rsidR="005B4EB0" w:rsidRPr="00185811" w:rsidRDefault="005B4EB0" w:rsidP="00902B01">
            <w:pPr>
              <w:spacing w:after="0" w:line="240" w:lineRule="auto"/>
              <w:jc w:val="center"/>
              <w:rPr>
                <w:sz w:val="20"/>
                <w:szCs w:val="20"/>
              </w:rPr>
            </w:pPr>
            <w:r w:rsidRPr="00185811">
              <w:rPr>
                <w:sz w:val="20"/>
                <w:szCs w:val="20"/>
              </w:rPr>
              <w:t>0,0</w:t>
            </w:r>
          </w:p>
        </w:tc>
        <w:tc>
          <w:tcPr>
            <w:tcW w:w="1275" w:type="dxa"/>
          </w:tcPr>
          <w:p w:rsidR="005B4EB0" w:rsidRPr="00185811" w:rsidRDefault="005B4EB0" w:rsidP="00902B01">
            <w:pPr>
              <w:spacing w:after="0" w:line="240" w:lineRule="auto"/>
              <w:ind w:right="63"/>
              <w:jc w:val="center"/>
              <w:rPr>
                <w:sz w:val="20"/>
                <w:szCs w:val="20"/>
              </w:rPr>
            </w:pPr>
            <w:r w:rsidRPr="00185811">
              <w:rPr>
                <w:sz w:val="20"/>
                <w:szCs w:val="20"/>
              </w:rPr>
              <w:t>0%</w:t>
            </w:r>
          </w:p>
        </w:tc>
      </w:tr>
      <w:tr w:rsidR="005B4EB0" w:rsidRPr="00091059" w:rsidTr="00902B01">
        <w:trPr>
          <w:trHeight w:val="283"/>
        </w:trPr>
        <w:tc>
          <w:tcPr>
            <w:tcW w:w="4253" w:type="dxa"/>
          </w:tcPr>
          <w:p w:rsidR="005B4EB0" w:rsidRPr="00487FEC" w:rsidRDefault="005B4EB0" w:rsidP="00902B01">
            <w:pPr>
              <w:spacing w:after="0" w:line="240" w:lineRule="auto"/>
              <w:ind w:right="33"/>
              <w:jc w:val="left"/>
              <w:rPr>
                <w:sz w:val="20"/>
                <w:szCs w:val="20"/>
              </w:rPr>
            </w:pPr>
            <w:r w:rsidRPr="00487FEC">
              <w:rPr>
                <w:sz w:val="20"/>
                <w:szCs w:val="20"/>
              </w:rPr>
              <w:t>- бюджет города</w:t>
            </w:r>
          </w:p>
        </w:tc>
        <w:tc>
          <w:tcPr>
            <w:tcW w:w="1276" w:type="dxa"/>
          </w:tcPr>
          <w:p w:rsidR="005B4EB0" w:rsidRPr="0059167C" w:rsidRDefault="005B4EB0" w:rsidP="00902B01">
            <w:pPr>
              <w:spacing w:after="0" w:line="240" w:lineRule="auto"/>
              <w:jc w:val="center"/>
              <w:rPr>
                <w:sz w:val="20"/>
                <w:szCs w:val="20"/>
              </w:rPr>
            </w:pPr>
            <w:r w:rsidRPr="0059167C">
              <w:rPr>
                <w:sz w:val="20"/>
                <w:szCs w:val="20"/>
              </w:rPr>
              <w:t>3 321,8</w:t>
            </w:r>
          </w:p>
        </w:tc>
        <w:tc>
          <w:tcPr>
            <w:tcW w:w="1275" w:type="dxa"/>
          </w:tcPr>
          <w:p w:rsidR="005B4EB0" w:rsidRPr="005960E3" w:rsidRDefault="005B4EB0" w:rsidP="00902B01">
            <w:pPr>
              <w:spacing w:after="0" w:line="240" w:lineRule="auto"/>
              <w:jc w:val="center"/>
              <w:rPr>
                <w:sz w:val="20"/>
                <w:szCs w:val="20"/>
              </w:rPr>
            </w:pPr>
            <w:r w:rsidRPr="005960E3">
              <w:rPr>
                <w:sz w:val="20"/>
                <w:szCs w:val="20"/>
              </w:rPr>
              <w:t>0,0</w:t>
            </w:r>
          </w:p>
        </w:tc>
        <w:tc>
          <w:tcPr>
            <w:tcW w:w="1276" w:type="dxa"/>
          </w:tcPr>
          <w:p w:rsidR="005B4EB0" w:rsidRPr="005960E3" w:rsidRDefault="005B4EB0" w:rsidP="00902B01">
            <w:pPr>
              <w:spacing w:after="0" w:line="240" w:lineRule="auto"/>
              <w:jc w:val="center"/>
              <w:rPr>
                <w:sz w:val="20"/>
                <w:szCs w:val="20"/>
              </w:rPr>
            </w:pPr>
            <w:r w:rsidRPr="005960E3">
              <w:rPr>
                <w:sz w:val="20"/>
                <w:szCs w:val="20"/>
              </w:rPr>
              <w:t>0,0</w:t>
            </w:r>
          </w:p>
        </w:tc>
        <w:tc>
          <w:tcPr>
            <w:tcW w:w="1275" w:type="dxa"/>
          </w:tcPr>
          <w:p w:rsidR="005B4EB0" w:rsidRPr="005960E3" w:rsidRDefault="005B4EB0" w:rsidP="00902B01">
            <w:pPr>
              <w:spacing w:after="0" w:line="240" w:lineRule="auto"/>
              <w:ind w:right="63"/>
              <w:jc w:val="center"/>
              <w:rPr>
                <w:sz w:val="20"/>
                <w:szCs w:val="20"/>
              </w:rPr>
            </w:pPr>
            <w:r w:rsidRPr="005960E3">
              <w:rPr>
                <w:sz w:val="20"/>
                <w:szCs w:val="20"/>
              </w:rPr>
              <w:t>0%</w:t>
            </w:r>
          </w:p>
        </w:tc>
      </w:tr>
      <w:tr w:rsidR="005B4EB0" w:rsidRPr="00091059" w:rsidTr="00902B01">
        <w:trPr>
          <w:trHeight w:val="283"/>
        </w:trPr>
        <w:tc>
          <w:tcPr>
            <w:tcW w:w="4253" w:type="dxa"/>
            <w:tcBorders>
              <w:top w:val="single" w:sz="4" w:space="0" w:color="auto"/>
              <w:left w:val="single" w:sz="4" w:space="0" w:color="auto"/>
              <w:bottom w:val="single" w:sz="4" w:space="0" w:color="auto"/>
              <w:right w:val="single" w:sz="4" w:space="0" w:color="auto"/>
            </w:tcBorders>
            <w:hideMark/>
          </w:tcPr>
          <w:p w:rsidR="005B4EB0" w:rsidRPr="002500FB" w:rsidRDefault="005B4EB0" w:rsidP="00902B01">
            <w:pPr>
              <w:spacing w:after="0" w:line="240" w:lineRule="auto"/>
              <w:ind w:right="33"/>
              <w:jc w:val="left"/>
              <w:rPr>
                <w:sz w:val="20"/>
                <w:szCs w:val="20"/>
              </w:rPr>
            </w:pPr>
            <w:r w:rsidRPr="002500FB">
              <w:rPr>
                <w:sz w:val="20"/>
                <w:szCs w:val="20"/>
              </w:rPr>
              <w:t>Основное мероприятие «</w:t>
            </w:r>
            <w:r w:rsidRPr="002500FB">
              <w:rPr>
                <w:rFonts w:eastAsia="Times New Roman"/>
                <w:color w:val="000000"/>
                <w:sz w:val="20"/>
                <w:szCs w:val="20"/>
              </w:rPr>
              <w:t>Обеспечение деятельности МКУ «Ресурсный центр города Ханты-Мансийска</w:t>
            </w:r>
            <w:r w:rsidRPr="002500FB">
              <w:rPr>
                <w:sz w:val="20"/>
                <w:szCs w:val="20"/>
              </w:rPr>
              <w:t>», всего,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5B4EB0" w:rsidRPr="0059167C" w:rsidRDefault="005B4EB0" w:rsidP="00902B01">
            <w:pPr>
              <w:spacing w:after="0" w:line="240" w:lineRule="auto"/>
              <w:jc w:val="center"/>
              <w:rPr>
                <w:sz w:val="20"/>
                <w:szCs w:val="20"/>
              </w:rPr>
            </w:pPr>
            <w:r w:rsidRPr="0059167C">
              <w:rPr>
                <w:sz w:val="20"/>
                <w:szCs w:val="20"/>
              </w:rPr>
              <w:t>59 322,1</w:t>
            </w:r>
          </w:p>
        </w:tc>
        <w:tc>
          <w:tcPr>
            <w:tcW w:w="1275" w:type="dxa"/>
            <w:tcBorders>
              <w:top w:val="single" w:sz="4" w:space="0" w:color="auto"/>
              <w:left w:val="single" w:sz="4" w:space="0" w:color="auto"/>
              <w:bottom w:val="single" w:sz="4" w:space="0" w:color="auto"/>
              <w:right w:val="single" w:sz="4" w:space="0" w:color="auto"/>
            </w:tcBorders>
          </w:tcPr>
          <w:p w:rsidR="005B4EB0" w:rsidRPr="00185811" w:rsidRDefault="005B4EB0" w:rsidP="00902B01">
            <w:pPr>
              <w:spacing w:after="0" w:line="240" w:lineRule="auto"/>
              <w:jc w:val="center"/>
              <w:rPr>
                <w:sz w:val="20"/>
                <w:szCs w:val="20"/>
              </w:rPr>
            </w:pPr>
            <w:r w:rsidRPr="00185811">
              <w:rPr>
                <w:sz w:val="20"/>
                <w:szCs w:val="20"/>
              </w:rPr>
              <w:t>81 297,9</w:t>
            </w:r>
          </w:p>
        </w:tc>
        <w:tc>
          <w:tcPr>
            <w:tcW w:w="1276" w:type="dxa"/>
            <w:tcBorders>
              <w:top w:val="single" w:sz="4" w:space="0" w:color="auto"/>
              <w:left w:val="single" w:sz="4" w:space="0" w:color="auto"/>
              <w:bottom w:val="single" w:sz="4" w:space="0" w:color="auto"/>
              <w:right w:val="single" w:sz="4" w:space="0" w:color="auto"/>
            </w:tcBorders>
          </w:tcPr>
          <w:p w:rsidR="005B4EB0" w:rsidRPr="00185811" w:rsidRDefault="005B4EB0" w:rsidP="00902B01">
            <w:pPr>
              <w:spacing w:after="0" w:line="240" w:lineRule="auto"/>
              <w:jc w:val="center"/>
              <w:rPr>
                <w:sz w:val="20"/>
                <w:szCs w:val="20"/>
              </w:rPr>
            </w:pPr>
            <w:r w:rsidRPr="00185811">
              <w:rPr>
                <w:sz w:val="20"/>
                <w:szCs w:val="20"/>
              </w:rPr>
              <w:t>80 588,0</w:t>
            </w:r>
          </w:p>
        </w:tc>
        <w:tc>
          <w:tcPr>
            <w:tcW w:w="1275" w:type="dxa"/>
            <w:tcBorders>
              <w:top w:val="single" w:sz="4" w:space="0" w:color="auto"/>
              <w:left w:val="single" w:sz="4" w:space="0" w:color="auto"/>
              <w:bottom w:val="single" w:sz="4" w:space="0" w:color="auto"/>
              <w:right w:val="single" w:sz="4" w:space="0" w:color="auto"/>
            </w:tcBorders>
            <w:hideMark/>
          </w:tcPr>
          <w:p w:rsidR="005B4EB0" w:rsidRPr="00185811" w:rsidRDefault="005B4EB0" w:rsidP="00902B01">
            <w:pPr>
              <w:spacing w:after="0" w:line="240" w:lineRule="auto"/>
              <w:ind w:right="63"/>
              <w:jc w:val="center"/>
              <w:rPr>
                <w:sz w:val="20"/>
                <w:szCs w:val="20"/>
              </w:rPr>
            </w:pPr>
            <w:r w:rsidRPr="00185811">
              <w:rPr>
                <w:sz w:val="20"/>
                <w:szCs w:val="20"/>
              </w:rPr>
              <w:t>99,1%</w:t>
            </w:r>
          </w:p>
        </w:tc>
      </w:tr>
      <w:tr w:rsidR="005B4EB0" w:rsidRPr="00091059" w:rsidTr="00902B01">
        <w:trPr>
          <w:trHeight w:val="283"/>
        </w:trPr>
        <w:tc>
          <w:tcPr>
            <w:tcW w:w="4253" w:type="dxa"/>
            <w:tcBorders>
              <w:top w:val="single" w:sz="4" w:space="0" w:color="auto"/>
              <w:left w:val="single" w:sz="4" w:space="0" w:color="auto"/>
              <w:bottom w:val="single" w:sz="4" w:space="0" w:color="auto"/>
              <w:right w:val="single" w:sz="4" w:space="0" w:color="auto"/>
            </w:tcBorders>
            <w:hideMark/>
          </w:tcPr>
          <w:p w:rsidR="005B4EB0" w:rsidRPr="002500FB" w:rsidRDefault="005B4EB0" w:rsidP="00902B01">
            <w:pPr>
              <w:spacing w:after="0" w:line="240" w:lineRule="auto"/>
              <w:ind w:right="33"/>
              <w:jc w:val="left"/>
              <w:rPr>
                <w:sz w:val="20"/>
                <w:szCs w:val="20"/>
              </w:rPr>
            </w:pPr>
            <w:r w:rsidRPr="002500FB">
              <w:rPr>
                <w:sz w:val="20"/>
                <w:szCs w:val="20"/>
              </w:rPr>
              <w:t>- бюджет города</w:t>
            </w:r>
          </w:p>
        </w:tc>
        <w:tc>
          <w:tcPr>
            <w:tcW w:w="1276" w:type="dxa"/>
            <w:tcBorders>
              <w:top w:val="single" w:sz="4" w:space="0" w:color="auto"/>
              <w:left w:val="single" w:sz="4" w:space="0" w:color="auto"/>
              <w:bottom w:val="single" w:sz="4" w:space="0" w:color="auto"/>
              <w:right w:val="single" w:sz="4" w:space="0" w:color="auto"/>
            </w:tcBorders>
            <w:hideMark/>
          </w:tcPr>
          <w:p w:rsidR="005B4EB0" w:rsidRPr="0059167C" w:rsidRDefault="005B4EB0" w:rsidP="00902B01">
            <w:pPr>
              <w:spacing w:after="0" w:line="240" w:lineRule="auto"/>
              <w:jc w:val="center"/>
              <w:rPr>
                <w:sz w:val="20"/>
                <w:szCs w:val="20"/>
              </w:rPr>
            </w:pPr>
            <w:r w:rsidRPr="0059167C">
              <w:rPr>
                <w:sz w:val="20"/>
                <w:szCs w:val="20"/>
              </w:rPr>
              <w:t>59 322,1</w:t>
            </w:r>
          </w:p>
        </w:tc>
        <w:tc>
          <w:tcPr>
            <w:tcW w:w="1275" w:type="dxa"/>
            <w:tcBorders>
              <w:top w:val="single" w:sz="4" w:space="0" w:color="auto"/>
              <w:left w:val="single" w:sz="4" w:space="0" w:color="auto"/>
              <w:bottom w:val="single" w:sz="4" w:space="0" w:color="auto"/>
              <w:right w:val="single" w:sz="4" w:space="0" w:color="auto"/>
            </w:tcBorders>
          </w:tcPr>
          <w:p w:rsidR="005B4EB0" w:rsidRPr="00185811" w:rsidRDefault="005B4EB0" w:rsidP="00902B01">
            <w:pPr>
              <w:spacing w:after="0" w:line="240" w:lineRule="auto"/>
              <w:jc w:val="center"/>
              <w:rPr>
                <w:sz w:val="20"/>
                <w:szCs w:val="20"/>
              </w:rPr>
            </w:pPr>
            <w:r w:rsidRPr="00185811">
              <w:rPr>
                <w:sz w:val="20"/>
                <w:szCs w:val="20"/>
              </w:rPr>
              <w:t>81 297,9</w:t>
            </w:r>
          </w:p>
        </w:tc>
        <w:tc>
          <w:tcPr>
            <w:tcW w:w="1276" w:type="dxa"/>
            <w:tcBorders>
              <w:top w:val="single" w:sz="4" w:space="0" w:color="auto"/>
              <w:left w:val="single" w:sz="4" w:space="0" w:color="auto"/>
              <w:bottom w:val="single" w:sz="4" w:space="0" w:color="auto"/>
              <w:right w:val="single" w:sz="4" w:space="0" w:color="auto"/>
            </w:tcBorders>
          </w:tcPr>
          <w:p w:rsidR="005B4EB0" w:rsidRPr="00185811" w:rsidRDefault="005B4EB0" w:rsidP="00902B01">
            <w:pPr>
              <w:spacing w:after="0" w:line="240" w:lineRule="auto"/>
              <w:jc w:val="center"/>
              <w:rPr>
                <w:sz w:val="20"/>
                <w:szCs w:val="20"/>
              </w:rPr>
            </w:pPr>
            <w:r w:rsidRPr="00185811">
              <w:rPr>
                <w:sz w:val="20"/>
                <w:szCs w:val="20"/>
              </w:rPr>
              <w:t>80 588,0</w:t>
            </w:r>
          </w:p>
        </w:tc>
        <w:tc>
          <w:tcPr>
            <w:tcW w:w="1275" w:type="dxa"/>
            <w:tcBorders>
              <w:top w:val="single" w:sz="4" w:space="0" w:color="auto"/>
              <w:left w:val="single" w:sz="4" w:space="0" w:color="auto"/>
              <w:bottom w:val="single" w:sz="4" w:space="0" w:color="auto"/>
              <w:right w:val="single" w:sz="4" w:space="0" w:color="auto"/>
            </w:tcBorders>
            <w:hideMark/>
          </w:tcPr>
          <w:p w:rsidR="005B4EB0" w:rsidRPr="00185811" w:rsidRDefault="005B4EB0" w:rsidP="00902B01">
            <w:pPr>
              <w:spacing w:after="0" w:line="240" w:lineRule="auto"/>
              <w:ind w:right="63"/>
              <w:jc w:val="center"/>
              <w:rPr>
                <w:sz w:val="20"/>
                <w:szCs w:val="20"/>
              </w:rPr>
            </w:pPr>
            <w:r w:rsidRPr="00185811">
              <w:rPr>
                <w:sz w:val="20"/>
                <w:szCs w:val="20"/>
              </w:rPr>
              <w:t>99,1%</w:t>
            </w:r>
          </w:p>
        </w:tc>
      </w:tr>
    </w:tbl>
    <w:p w:rsidR="005B4EB0" w:rsidRDefault="005B4EB0" w:rsidP="005B4EB0">
      <w:pPr>
        <w:spacing w:after="0"/>
        <w:ind w:right="-1"/>
        <w:jc w:val="both"/>
        <w:rPr>
          <w:sz w:val="28"/>
          <w:szCs w:val="28"/>
          <w:highlight w:val="green"/>
        </w:rPr>
      </w:pPr>
    </w:p>
    <w:p w:rsidR="005B4EB0" w:rsidRPr="00DC63B3" w:rsidRDefault="005B4EB0" w:rsidP="005B4EB0">
      <w:pPr>
        <w:pStyle w:val="af"/>
        <w:spacing w:after="0"/>
        <w:ind w:left="0" w:firstLine="708"/>
        <w:jc w:val="both"/>
        <w:rPr>
          <w:sz w:val="28"/>
          <w:szCs w:val="28"/>
        </w:rPr>
      </w:pPr>
      <w:r>
        <w:rPr>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5B4EB0" w:rsidRDefault="005B4EB0" w:rsidP="005B4EB0">
      <w:pPr>
        <w:pStyle w:val="25"/>
        <w:spacing w:line="276" w:lineRule="auto"/>
        <w:ind w:right="-1" w:firstLine="708"/>
        <w:jc w:val="both"/>
        <w:rPr>
          <w:szCs w:val="28"/>
        </w:rPr>
      </w:pPr>
      <w:r w:rsidRPr="00AC3CB5">
        <w:rPr>
          <w:szCs w:val="28"/>
        </w:rPr>
        <w:t>1.Основное мероприятие «Создание условий для ре</w:t>
      </w:r>
      <w:r>
        <w:rPr>
          <w:szCs w:val="28"/>
        </w:rPr>
        <w:t>ализации гражданских инициатив», в том числе:</w:t>
      </w:r>
    </w:p>
    <w:p w:rsidR="005B4EB0" w:rsidRDefault="005B4EB0" w:rsidP="005B4EB0">
      <w:pPr>
        <w:pStyle w:val="25"/>
        <w:spacing w:line="276" w:lineRule="auto"/>
        <w:ind w:firstLine="709"/>
        <w:jc w:val="both"/>
        <w:rPr>
          <w:szCs w:val="28"/>
        </w:rPr>
      </w:pPr>
      <w:r w:rsidRPr="001301D3">
        <w:rPr>
          <w:szCs w:val="28"/>
        </w:rPr>
        <w:t xml:space="preserve">-предоставление </w:t>
      </w:r>
      <w:r w:rsidRPr="001301D3">
        <w:rPr>
          <w:color w:val="000000"/>
          <w:szCs w:val="28"/>
          <w:shd w:val="clear" w:color="auto" w:fill="FFFFFF"/>
        </w:rPr>
        <w:t xml:space="preserve">субсидии из бюджета города Ханты-Мансийска социально ориентированным некоммерческим организациям на оказание социально значимых услуг и реализацию социально значимых программ в сумме 25 169,4 тыс. рублей - </w:t>
      </w:r>
      <w:r w:rsidRPr="001301D3">
        <w:rPr>
          <w:szCs w:val="28"/>
        </w:rPr>
        <w:t>средства бюджета города Ханты-Мансийска;</w:t>
      </w:r>
    </w:p>
    <w:p w:rsidR="005B4EB0" w:rsidRDefault="005B4EB0" w:rsidP="005B4EB0">
      <w:pPr>
        <w:pStyle w:val="25"/>
        <w:spacing w:line="276" w:lineRule="auto"/>
        <w:ind w:firstLine="709"/>
        <w:jc w:val="both"/>
        <w:rPr>
          <w:szCs w:val="28"/>
        </w:rPr>
      </w:pPr>
      <w:r>
        <w:rPr>
          <w:szCs w:val="28"/>
        </w:rPr>
        <w:t xml:space="preserve">-предоставление грантов Главы города Ханты-Мансийска на развитие гражданского общества социально ориентированным некоммерческим организациям в сумме 2 277,1 тыс. рублей - </w:t>
      </w:r>
      <w:r w:rsidRPr="00475891">
        <w:rPr>
          <w:szCs w:val="28"/>
        </w:rPr>
        <w:t>средства</w:t>
      </w:r>
      <w:r>
        <w:rPr>
          <w:szCs w:val="28"/>
        </w:rPr>
        <w:t xml:space="preserve"> бюджета города Ханты-Мансийска.</w:t>
      </w:r>
    </w:p>
    <w:p w:rsidR="005B4EB0" w:rsidRDefault="005B4EB0" w:rsidP="005B4EB0">
      <w:pPr>
        <w:pStyle w:val="25"/>
        <w:spacing w:line="276" w:lineRule="auto"/>
        <w:ind w:firstLine="709"/>
        <w:jc w:val="both"/>
        <w:rPr>
          <w:szCs w:val="28"/>
        </w:rPr>
      </w:pPr>
      <w:r>
        <w:rPr>
          <w:szCs w:val="28"/>
        </w:rPr>
        <w:t>2.Основное мероприятие «</w:t>
      </w:r>
      <w:r w:rsidRPr="00A17178">
        <w:rPr>
          <w:szCs w:val="28"/>
        </w:rPr>
        <w:t>Создание условий для обеспечения доступа населения к информации о деятельности органов местного самоуправления города Ханты-Мансийска, социально значимых мероприятиях</w:t>
      </w:r>
      <w:r>
        <w:rPr>
          <w:szCs w:val="28"/>
        </w:rPr>
        <w:t>», в том числе:</w:t>
      </w:r>
    </w:p>
    <w:p w:rsidR="005B4EB0" w:rsidRDefault="005B4EB0" w:rsidP="005B4EB0">
      <w:pPr>
        <w:pStyle w:val="25"/>
        <w:spacing w:line="276" w:lineRule="auto"/>
        <w:ind w:firstLine="709"/>
        <w:jc w:val="both"/>
        <w:rPr>
          <w:szCs w:val="28"/>
        </w:rPr>
      </w:pPr>
      <w:r>
        <w:rPr>
          <w:szCs w:val="28"/>
        </w:rPr>
        <w:lastRenderedPageBreak/>
        <w:t>-</w:t>
      </w:r>
      <w:r w:rsidRPr="00475891">
        <w:rPr>
          <w:szCs w:val="28"/>
        </w:rPr>
        <w:t>предоставление субсидий в целях выполнения муниципального задания на оказание услуг</w:t>
      </w:r>
      <w:r>
        <w:rPr>
          <w:szCs w:val="28"/>
        </w:rPr>
        <w:t xml:space="preserve"> (выполнение работ)</w:t>
      </w:r>
      <w:r w:rsidRPr="00475891">
        <w:rPr>
          <w:szCs w:val="28"/>
        </w:rPr>
        <w:t xml:space="preserve"> </w:t>
      </w:r>
      <w:r w:rsidRPr="00725EB6">
        <w:rPr>
          <w:szCs w:val="28"/>
        </w:rPr>
        <w:t>муниципальному бюджетному учреждению</w:t>
      </w:r>
      <w:r>
        <w:rPr>
          <w:szCs w:val="28"/>
        </w:rPr>
        <w:t xml:space="preserve"> «Городской информационный центр</w:t>
      </w:r>
      <w:r w:rsidRPr="00725EB6">
        <w:rPr>
          <w:szCs w:val="28"/>
        </w:rPr>
        <w:t>»</w:t>
      </w:r>
      <w:r>
        <w:rPr>
          <w:szCs w:val="28"/>
        </w:rPr>
        <w:t xml:space="preserve"> в сумме 99 596,8</w:t>
      </w:r>
      <w:r w:rsidRPr="00475891">
        <w:rPr>
          <w:szCs w:val="28"/>
        </w:rPr>
        <w:t xml:space="preserve"> тыс. рублей - средства бюджета города Ханты-Мансийска;</w:t>
      </w:r>
    </w:p>
    <w:p w:rsidR="005B4EB0" w:rsidRDefault="005B4EB0" w:rsidP="005B4EB0">
      <w:pPr>
        <w:pStyle w:val="25"/>
        <w:spacing w:line="276" w:lineRule="auto"/>
        <w:ind w:firstLine="709"/>
        <w:jc w:val="both"/>
        <w:rPr>
          <w:szCs w:val="28"/>
        </w:rPr>
      </w:pPr>
      <w:r>
        <w:rPr>
          <w:szCs w:val="28"/>
        </w:rPr>
        <w:t xml:space="preserve">-осуществление издательской деятельности, в том числе по доставке и распространению газеты «Самарово-Ханты-Мансийск»; ведение информационных ресурсов; обеспечение доступа населения к информации о деятельности органов местного самоуправления города Ханты-Мансийска в сумме 5 910,7 тыс. рублей - </w:t>
      </w:r>
      <w:r w:rsidRPr="00475891">
        <w:rPr>
          <w:szCs w:val="28"/>
        </w:rPr>
        <w:t>средства бюджета города Ханты-Мансийска;</w:t>
      </w:r>
    </w:p>
    <w:p w:rsidR="005B4EB0" w:rsidRDefault="005B4EB0" w:rsidP="005B4EB0">
      <w:pPr>
        <w:pStyle w:val="25"/>
        <w:spacing w:line="276" w:lineRule="auto"/>
        <w:ind w:firstLine="709"/>
        <w:jc w:val="both"/>
        <w:rPr>
          <w:szCs w:val="28"/>
        </w:rPr>
      </w:pPr>
      <w:r>
        <w:rPr>
          <w:szCs w:val="28"/>
        </w:rPr>
        <w:t>-</w:t>
      </w:r>
      <w:r w:rsidRPr="00876A37">
        <w:rPr>
          <w:rFonts w:eastAsia="Times New Roman"/>
          <w:szCs w:val="28"/>
        </w:rPr>
        <w:t xml:space="preserve">приобретение (изготовление) полиграфической продукции </w:t>
      </w:r>
      <w:r>
        <w:rPr>
          <w:rFonts w:eastAsia="Times New Roman"/>
          <w:szCs w:val="28"/>
        </w:rPr>
        <w:t xml:space="preserve">в сумме 599,6 тыс. рублей - </w:t>
      </w:r>
      <w:r w:rsidRPr="00475891">
        <w:rPr>
          <w:szCs w:val="28"/>
        </w:rPr>
        <w:t>средства</w:t>
      </w:r>
      <w:r>
        <w:rPr>
          <w:szCs w:val="28"/>
        </w:rPr>
        <w:t xml:space="preserve"> бюджета города Ханты-Мансийска.</w:t>
      </w:r>
    </w:p>
    <w:p w:rsidR="005B4EB0" w:rsidRDefault="005B4EB0" w:rsidP="005B4EB0">
      <w:pPr>
        <w:pStyle w:val="25"/>
        <w:spacing w:line="276" w:lineRule="auto"/>
        <w:ind w:firstLine="709"/>
        <w:jc w:val="both"/>
        <w:rPr>
          <w:rFonts w:eastAsia="Times New Roman"/>
          <w:color w:val="000000"/>
          <w:szCs w:val="28"/>
        </w:rPr>
      </w:pPr>
      <w:r>
        <w:rPr>
          <w:szCs w:val="28"/>
        </w:rPr>
        <w:t>3.</w:t>
      </w:r>
      <w:r w:rsidRPr="000C4081">
        <w:rPr>
          <w:szCs w:val="28"/>
        </w:rPr>
        <w:t>Основное мероприятие «</w:t>
      </w:r>
      <w:r w:rsidRPr="000C4081">
        <w:rPr>
          <w:rFonts w:eastAsia="Times New Roman"/>
          <w:color w:val="000000"/>
          <w:szCs w:val="28"/>
        </w:rPr>
        <w:t>Создание условий для поддержания стабильного качества жизни и реализации культурных потребностей отдельных категорий граждан, укре</w:t>
      </w:r>
      <w:r>
        <w:rPr>
          <w:rFonts w:eastAsia="Times New Roman"/>
          <w:color w:val="000000"/>
          <w:szCs w:val="28"/>
        </w:rPr>
        <w:t>пление социальной защищенности», в том числе:</w:t>
      </w:r>
    </w:p>
    <w:p w:rsidR="005B4EB0" w:rsidRDefault="005B4EB0" w:rsidP="005B4EB0">
      <w:pPr>
        <w:spacing w:after="0"/>
        <w:ind w:firstLine="708"/>
        <w:jc w:val="both"/>
        <w:rPr>
          <w:sz w:val="28"/>
          <w:szCs w:val="28"/>
        </w:rPr>
      </w:pPr>
      <w:r>
        <w:rPr>
          <w:rFonts w:eastAsia="Times New Roman"/>
          <w:color w:val="000000"/>
          <w:sz w:val="28"/>
          <w:szCs w:val="28"/>
        </w:rPr>
        <w:t>-</w:t>
      </w:r>
      <w:r w:rsidRPr="0042659C">
        <w:rPr>
          <w:rFonts w:eastAsia="Times New Roman"/>
          <w:sz w:val="28"/>
          <w:szCs w:val="28"/>
        </w:rPr>
        <w:t>обеспечение</w:t>
      </w:r>
      <w:r>
        <w:rPr>
          <w:rFonts w:eastAsia="Times New Roman"/>
          <w:b/>
          <w:sz w:val="28"/>
          <w:szCs w:val="28"/>
        </w:rPr>
        <w:t xml:space="preserve"> </w:t>
      </w:r>
      <w:r w:rsidRPr="0042659C">
        <w:rPr>
          <w:rFonts w:eastAsia="Times New Roman"/>
          <w:sz w:val="28"/>
          <w:szCs w:val="28"/>
        </w:rPr>
        <w:t>расходов по временному размещению и питанию граждан Российской Ф</w:t>
      </w:r>
      <w:r>
        <w:rPr>
          <w:rFonts w:eastAsia="Times New Roman"/>
          <w:sz w:val="28"/>
          <w:szCs w:val="28"/>
        </w:rPr>
        <w:t xml:space="preserve">едерации, иностранных граждан и лиц без гражданства, постоянно проживающих на территории Украины и территориях субъектов Российской Федерации, вынужденно покинувших жилые помещения, и находящихся в пунктах временного размещения в сумме 75 111,1 тыс. рублей, в том числе: </w:t>
      </w:r>
      <w:r>
        <w:rPr>
          <w:sz w:val="28"/>
          <w:szCs w:val="28"/>
        </w:rPr>
        <w:t>средства окружного бюджета - 49 270,9 тыс. рублей, средства федерального бюджета - 25 840,2 тыс. рублей;</w:t>
      </w:r>
    </w:p>
    <w:p w:rsidR="005B4EB0" w:rsidRPr="00AD151F" w:rsidRDefault="005B4EB0" w:rsidP="005B4EB0">
      <w:pPr>
        <w:pStyle w:val="25"/>
        <w:spacing w:line="276" w:lineRule="auto"/>
        <w:ind w:firstLine="709"/>
        <w:jc w:val="both"/>
        <w:rPr>
          <w:rFonts w:eastAsia="Times New Roman"/>
          <w:color w:val="000000"/>
          <w:szCs w:val="28"/>
        </w:rPr>
      </w:pPr>
      <w:r>
        <w:rPr>
          <w:szCs w:val="28"/>
        </w:rPr>
        <w:t xml:space="preserve">-реализация мер социальной поддержки и социальной помощи отдельным категориям граждан в сумме 152 848,8 тыс. рублей - </w:t>
      </w:r>
      <w:r w:rsidRPr="00475891">
        <w:rPr>
          <w:szCs w:val="28"/>
        </w:rPr>
        <w:t>средства</w:t>
      </w:r>
      <w:r>
        <w:rPr>
          <w:szCs w:val="28"/>
        </w:rPr>
        <w:t xml:space="preserve"> бюджета города Ханты-Мансийска</w:t>
      </w:r>
      <w:r>
        <w:rPr>
          <w:rFonts w:eastAsia="Times New Roman"/>
          <w:color w:val="000000"/>
          <w:szCs w:val="28"/>
        </w:rPr>
        <w:t>.</w:t>
      </w:r>
    </w:p>
    <w:p w:rsidR="005B4EB0" w:rsidRDefault="005B4EB0" w:rsidP="005B4EB0">
      <w:pPr>
        <w:pStyle w:val="25"/>
        <w:spacing w:line="276" w:lineRule="auto"/>
        <w:ind w:right="-1" w:firstLine="708"/>
        <w:jc w:val="both"/>
        <w:rPr>
          <w:szCs w:val="28"/>
        </w:rPr>
      </w:pPr>
      <w:r w:rsidRPr="00E84EED">
        <w:rPr>
          <w:szCs w:val="28"/>
        </w:rPr>
        <w:t>4.Основное мероприятие «</w:t>
      </w:r>
      <w:r w:rsidRPr="00E84EED">
        <w:rPr>
          <w:rFonts w:eastAsia="Times New Roman"/>
          <w:color w:val="000000"/>
          <w:szCs w:val="28"/>
        </w:rPr>
        <w:t>Обеспечение деятельности МКУ «Ресурсный центр города Ханты-Мансийска»</w:t>
      </w:r>
      <w:r>
        <w:rPr>
          <w:szCs w:val="28"/>
        </w:rPr>
        <w:t>, в том числе:</w:t>
      </w:r>
    </w:p>
    <w:p w:rsidR="005B4EB0" w:rsidRPr="0094482D" w:rsidRDefault="005B4EB0" w:rsidP="005B4EB0">
      <w:pPr>
        <w:spacing w:after="0"/>
        <w:ind w:firstLine="709"/>
        <w:jc w:val="both"/>
        <w:rPr>
          <w:rFonts w:eastAsia="Calibri"/>
          <w:sz w:val="28"/>
          <w:szCs w:val="28"/>
          <w:lang w:eastAsia="en-US"/>
        </w:rPr>
      </w:pPr>
      <w:r>
        <w:rPr>
          <w:rFonts w:eastAsia="Times New Roman"/>
          <w:color w:val="000000"/>
          <w:sz w:val="28"/>
          <w:szCs w:val="28"/>
        </w:rPr>
        <w:t xml:space="preserve">-расходы на обеспечение деятельности </w:t>
      </w:r>
      <w:r w:rsidRPr="0094482D">
        <w:rPr>
          <w:sz w:val="28"/>
          <w:szCs w:val="28"/>
        </w:rPr>
        <w:t>для выполнения функци</w:t>
      </w:r>
      <w:r>
        <w:rPr>
          <w:sz w:val="28"/>
          <w:szCs w:val="28"/>
        </w:rPr>
        <w:t>й и полномочий, возложенных на муниципальное казенное учреждение</w:t>
      </w:r>
      <w:r w:rsidRPr="0094482D">
        <w:rPr>
          <w:sz w:val="28"/>
          <w:szCs w:val="28"/>
        </w:rPr>
        <w:t xml:space="preserve"> «</w:t>
      </w:r>
      <w:r w:rsidRPr="00DE1514">
        <w:rPr>
          <w:rFonts w:eastAsia="Times New Roman"/>
          <w:color w:val="000000"/>
          <w:sz w:val="28"/>
          <w:szCs w:val="28"/>
        </w:rPr>
        <w:t>Ресурсный центр города Ханты-Мансийска</w:t>
      </w:r>
      <w:r w:rsidRPr="00DE1514">
        <w:rPr>
          <w:sz w:val="28"/>
          <w:szCs w:val="28"/>
        </w:rPr>
        <w:t>» в сумме 80 588,0 тыс. рублей.</w:t>
      </w:r>
    </w:p>
    <w:p w:rsidR="005B4EB0" w:rsidRPr="00F83439" w:rsidRDefault="005B4EB0" w:rsidP="00F83439">
      <w:pPr>
        <w:autoSpaceDE w:val="0"/>
        <w:autoSpaceDN w:val="0"/>
        <w:adjustRightInd w:val="0"/>
        <w:spacing w:after="0"/>
        <w:jc w:val="both"/>
        <w:rPr>
          <w:rFonts w:eastAsia="Calibri"/>
          <w:sz w:val="28"/>
          <w:szCs w:val="28"/>
        </w:rPr>
      </w:pPr>
      <w:r w:rsidRPr="0055426F">
        <w:rPr>
          <w:sz w:val="28"/>
          <w:szCs w:val="28"/>
        </w:rPr>
        <w:t xml:space="preserve"> </w:t>
      </w:r>
      <w:bookmarkStart w:id="5" w:name="_GoBack"/>
      <w:bookmarkEnd w:id="5"/>
    </w:p>
    <w:sectPr w:rsidR="005B4EB0" w:rsidRPr="00F83439"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6AA" w:rsidRDefault="001D46AA" w:rsidP="00FF5332">
      <w:pPr>
        <w:spacing w:after="0" w:line="240" w:lineRule="auto"/>
      </w:pPr>
      <w:r>
        <w:separator/>
      </w:r>
    </w:p>
  </w:endnote>
  <w:endnote w:type="continuationSeparator" w:id="0">
    <w:p w:rsidR="001D46AA" w:rsidRDefault="001D46AA"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6AA" w:rsidRDefault="001D46AA" w:rsidP="00FF5332">
      <w:pPr>
        <w:spacing w:after="0" w:line="240" w:lineRule="auto"/>
      </w:pPr>
      <w:r>
        <w:separator/>
      </w:r>
    </w:p>
  </w:footnote>
  <w:footnote w:type="continuationSeparator" w:id="0">
    <w:p w:rsidR="001D46AA" w:rsidRDefault="001D46AA"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46AA"/>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8BB"/>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AB606-AA40-4AAF-8C0E-E5BDB31F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2025-04-03T06:31:00Z</dcterms:created>
  <dcterms:modified xsi:type="dcterms:W3CDTF">2025-04-03T06:31:00Z</dcterms:modified>
</cp:coreProperties>
</file>