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35" w:rsidRPr="000C6B35" w:rsidRDefault="000C6B35" w:rsidP="000C6B35">
      <w:pPr>
        <w:keepNext/>
        <w:keepLines/>
        <w:spacing w:after="0" w:line="240" w:lineRule="auto"/>
        <w:ind w:left="1222" w:right="424" w:hanging="360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Муниципальная программа "Развитие транспортной системы города Ханты-Мансийска" </w:t>
      </w:r>
    </w:p>
    <w:p w:rsidR="000C6B35" w:rsidRPr="000C6B35" w:rsidRDefault="000C6B35" w:rsidP="000C6B35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sz w:val="23"/>
          <w:szCs w:val="28"/>
        </w:rPr>
      </w:pP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утверждена постановлением Администрации города Ханты-Мансийска от 18.10.2013 №1346 «О муниципальной программе «Развитие транспортной системы города Ханты-Мансийска» 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координатором муниципальной программы является управление транспорта, связи и дорог Администрации города Ханты-Мансийска.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Ханты-Мансийска.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>1.Развитие улично-дорожной сети города.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>2.Обеспечение безопасности дорожного движения и функционирования дорожно-транспортной инфраструктуры.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0C6B35" w:rsidRPr="000C6B35" w:rsidRDefault="000C6B35" w:rsidP="000C6B35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eastAsia="Times New Roman" w:hAnsi="Times New Roman" w:cs="Times New Roman"/>
          <w:sz w:val="28"/>
          <w:szCs w:val="28"/>
        </w:rPr>
        <w:t>4.Создание современной системы управления и регулирования дорожным движением.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муниципальной программы в 2020 году предусмотрены средства в объеме 1 150 056,2 тыс. рублей.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отчетную дату составляет </w:t>
      </w: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978 318,9 </w:t>
      </w: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85,1% от годового объема финансирования. 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3.12.1.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Объёмы ассигнований на реализацию муниципальной программы </w:t>
      </w:r>
      <w:r w:rsidRPr="000C6B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транспортной системы города Ханты-Мансийска»,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64C2E57" wp14:editId="7771FF23">
            <wp:extent cx="5086350" cy="1371600"/>
            <wp:effectExtent l="0" t="0" r="0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6B35" w:rsidRPr="000C6B35" w:rsidRDefault="000C6B35" w:rsidP="000C6B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бюджетных ассигнований распределены следующим образом:  </w:t>
      </w:r>
    </w:p>
    <w:p w:rsidR="000C6B35" w:rsidRPr="000C6B35" w:rsidRDefault="000C6B35" w:rsidP="000C6B3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C6B35" w:rsidRDefault="000C6B35" w:rsidP="000C6B3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Pr="000C6B35" w:rsidRDefault="000C6B35" w:rsidP="000C6B3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3.12.1 </w:t>
      </w:r>
    </w:p>
    <w:p w:rsidR="000C6B35" w:rsidRPr="000C6B35" w:rsidRDefault="000C6B35" w:rsidP="000C6B3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бюджетных ассигнований за 2020 год по основному исполнителю и соисполнителям муниципальной программы </w:t>
      </w: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«Развитие транспортной системы города Ханты-Мансийска»</w:t>
      </w:r>
      <w:r w:rsidRPr="000C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6B35" w:rsidRPr="000C6B35" w:rsidRDefault="000C6B35" w:rsidP="000C6B3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тыс. рублей</w:t>
      </w:r>
    </w:p>
    <w:tbl>
      <w:tblPr>
        <w:tblW w:w="9581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6"/>
        <w:gridCol w:w="3601"/>
        <w:gridCol w:w="1369"/>
        <w:gridCol w:w="1375"/>
        <w:gridCol w:w="1374"/>
        <w:gridCol w:w="1376"/>
      </w:tblGrid>
      <w:tr w:rsidR="000C6B35" w:rsidRPr="000C6B35" w:rsidTr="000C6B35">
        <w:trPr>
          <w:trHeight w:val="192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3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4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0C6B35" w:rsidRPr="000C6B35" w:rsidTr="000C6B35">
        <w:trPr>
          <w:trHeight w:val="57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C6B35" w:rsidRPr="000C6B35" w:rsidTr="000C6B35">
        <w:trPr>
          <w:trHeight w:val="13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6B35" w:rsidRPr="000C6B35" w:rsidTr="000C6B35">
        <w:trPr>
          <w:trHeight w:val="26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741 221,6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1 150 056,2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978 318,9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85,1%</w:t>
            </w:r>
          </w:p>
        </w:tc>
      </w:tr>
      <w:tr w:rsidR="000C6B35" w:rsidRPr="000C6B35" w:rsidTr="000C6B35">
        <w:trPr>
          <w:trHeight w:val="717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368 066,0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608 598,5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439 579,8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72,2%</w:t>
            </w:r>
          </w:p>
        </w:tc>
      </w:tr>
      <w:tr w:rsidR="000C6B35" w:rsidRPr="000C6B35" w:rsidTr="000C6B35">
        <w:trPr>
          <w:trHeight w:val="53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212 296,7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400 147,9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397 591,9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99,4%</w:t>
            </w:r>
          </w:p>
        </w:tc>
      </w:tr>
      <w:tr w:rsidR="000C6B35" w:rsidRPr="000C6B35" w:rsidTr="000C6B35">
        <w:trPr>
          <w:trHeight w:val="53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логистики»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103 229,6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135 174,3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135 012,7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99,9%</w:t>
            </w:r>
          </w:p>
        </w:tc>
      </w:tr>
      <w:tr w:rsidR="000C6B35" w:rsidRPr="000C6B35" w:rsidTr="000C6B35">
        <w:trPr>
          <w:trHeight w:val="53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57 629,3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6 135,4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6 134,5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C6B35" w:rsidRPr="000C6B35" w:rsidRDefault="000C6B35" w:rsidP="000C6B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3.12.2.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расходов муниципальной программы </w:t>
      </w: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«Развитие транспортной системы города Ханты-Мансийска»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0C6B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0C6B35" w:rsidRPr="000C6B35" w:rsidRDefault="000C6B35" w:rsidP="000C6B3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039A8DE9" wp14:editId="41F734B3">
            <wp:extent cx="5362575" cy="3048000"/>
            <wp:effectExtent l="0" t="0" r="9525" b="0"/>
            <wp:docPr id="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P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3.12.3. </w:t>
      </w:r>
    </w:p>
    <w:p w:rsidR="000C6B35" w:rsidRPr="000C6B35" w:rsidRDefault="000C6B35" w:rsidP="000C6B35">
      <w:pPr>
        <w:tabs>
          <w:tab w:val="left" w:pos="-4253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B35" w:rsidRPr="000C6B35" w:rsidRDefault="000C6B35" w:rsidP="000C6B35">
      <w:pPr>
        <w:tabs>
          <w:tab w:val="left" w:pos="-4253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муниципальной программы</w:t>
      </w:r>
    </w:p>
    <w:p w:rsidR="000C6B35" w:rsidRPr="000C6B35" w:rsidRDefault="000C6B35" w:rsidP="000C6B35">
      <w:pPr>
        <w:tabs>
          <w:tab w:val="left" w:pos="-4253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транспортной системы города Ханты-Мансийска» </w:t>
      </w:r>
    </w:p>
    <w:p w:rsidR="000C6B35" w:rsidRPr="000C6B35" w:rsidRDefault="000C6B35" w:rsidP="000C6B35">
      <w:pPr>
        <w:tabs>
          <w:tab w:val="left" w:pos="459"/>
        </w:tabs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3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53" w:type="dxa"/>
        <w:tblInd w:w="137" w:type="dxa"/>
        <w:tblLook w:val="04A0" w:firstRow="1" w:lastRow="0" w:firstColumn="1" w:lastColumn="0" w:noHBand="0" w:noVBand="1"/>
      </w:tblPr>
      <w:tblGrid>
        <w:gridCol w:w="4508"/>
        <w:gridCol w:w="1255"/>
        <w:gridCol w:w="1297"/>
        <w:gridCol w:w="1417"/>
        <w:gridCol w:w="1276"/>
      </w:tblGrid>
      <w:tr w:rsidR="000C6B35" w:rsidRPr="000C6B35" w:rsidTr="000C6B35">
        <w:trPr>
          <w:trHeight w:val="30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 (отчет)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0C6B35" w:rsidRPr="000C6B35" w:rsidTr="000C6B35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C6B35" w:rsidRPr="000C6B35" w:rsidTr="000C6B35">
        <w:trPr>
          <w:trHeight w:val="5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</w:t>
            </w:r>
            <w:bookmarkStart w:id="0" w:name="_GoBack"/>
            <w:bookmarkEnd w:id="0"/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униципальной программе,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741 221,6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1 150 056,2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978 318,9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85,1%</w:t>
            </w: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228 531,8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245 205,5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227 029,1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92,6%</w:t>
            </w:r>
          </w:p>
        </w:tc>
      </w:tr>
      <w:tr w:rsidR="000C6B35" w:rsidRPr="000C6B35" w:rsidTr="000C6B35">
        <w:trPr>
          <w:trHeight w:val="289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512 689,9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904 850,7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750 452,4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82,9%</w:t>
            </w:r>
          </w:p>
        </w:tc>
      </w:tr>
      <w:tr w:rsidR="000C6B35" w:rsidRPr="000C6B35" w:rsidTr="000C6B35">
        <w:trPr>
          <w:trHeight w:val="28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0,0,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C6B35" w:rsidRPr="000C6B35" w:rsidTr="000C6B35">
        <w:trPr>
          <w:trHeight w:val="978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объектов улично-дорожной сети города», всего, в том числе: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574 094,2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998 519,2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829 491,2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83,1%</w:t>
            </w: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65 782,3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97 913,2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81 010,1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82,7%</w:t>
            </w:r>
          </w:p>
        </w:tc>
      </w:tr>
      <w:tr w:rsidR="000C6B35" w:rsidRPr="000C6B35" w:rsidTr="000C6B35">
        <w:trPr>
          <w:trHeight w:val="245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508 311,9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900 606,0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748 481,1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83,1%</w:t>
            </w: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C6B35" w:rsidRPr="000C6B35" w:rsidTr="000C6B35">
        <w:trPr>
          <w:trHeight w:val="96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«Повышение комплексной безопасности дорожного движения и устойчивости транспортной системы», всего, в том числе: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8 756,0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10 321,9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75,3%</w:t>
            </w: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79,0%</w:t>
            </w:r>
          </w:p>
        </w:tc>
      </w:tr>
      <w:tr w:rsidR="000C6B35" w:rsidRPr="000C6B35" w:rsidTr="000C6B35">
        <w:trPr>
          <w:trHeight w:val="386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4 378,0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2 971,3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70,0%</w:t>
            </w: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C6B35" w:rsidRPr="000C6B35" w:rsidTr="000C6B35">
        <w:trPr>
          <w:trHeight w:val="765"/>
        </w:trPr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Ханты-Мансийск», всего, в том числе: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158371,4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141 215,0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141 052,5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0C6B35" w:rsidRPr="000C6B35" w:rsidTr="000C6B3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C6B35" w:rsidRPr="000C6B35" w:rsidTr="000C6B35">
        <w:trPr>
          <w:trHeight w:val="30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158 371,40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141 215,0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141 052,5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0C6B35" w:rsidRPr="000C6B35" w:rsidTr="000C6B35">
        <w:trPr>
          <w:trHeight w:val="248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бюджет автономного округа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741 221,6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C6B35" w:rsidRPr="000C6B35" w:rsidTr="000C6B35">
        <w:trPr>
          <w:trHeight w:val="2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35" w:rsidRPr="000C6B35" w:rsidRDefault="000C6B35" w:rsidP="000C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</w:tbl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Увеличение финансирования мероприятий муниципальной программы в 2020 году по сравнению с 2019 годом на сумму 237 097,3 тыс. рублей связано с выделением дополнительных средств из бюджета автономного округа на строительство и ремонт автомобильных дорог общего пользования местного значения.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  </w:t>
      </w:r>
      <w:r w:rsidRPr="000C6B35">
        <w:rPr>
          <w:rFonts w:ascii="Times New Roman" w:hAnsi="Times New Roman" w:cs="Times New Roman"/>
          <w:bCs/>
          <w:sz w:val="28"/>
          <w:szCs w:val="28"/>
        </w:rPr>
        <w:t>1. Основное мероприятие «Строительство, реконструкция, капитальный ремонт и ремонт объектов улично-дорожной сети города», при плане 998 519,2 тыс. рублей,</w:t>
      </w:r>
      <w:r w:rsidRPr="000C6B35">
        <w:rPr>
          <w:rFonts w:ascii="Times New Roman" w:hAnsi="Times New Roman" w:cs="Times New Roman"/>
          <w:sz w:val="28"/>
          <w:szCs w:val="28"/>
        </w:rPr>
        <w:t xml:space="preserve"> и</w:t>
      </w:r>
      <w:r w:rsidRPr="000C6B35">
        <w:rPr>
          <w:rFonts w:ascii="Times New Roman" w:hAnsi="Times New Roman" w:cs="Times New Roman"/>
          <w:bCs/>
          <w:sz w:val="28"/>
          <w:szCs w:val="28"/>
        </w:rPr>
        <w:t>сполнение составило 829 491,2 тыс. рублей или 83,1%,</w:t>
      </w:r>
      <w:r w:rsidRPr="000C6B35">
        <w:rPr>
          <w:rFonts w:ascii="Times New Roman" w:hAnsi="Times New Roman" w:cs="Times New Roman"/>
          <w:sz w:val="28"/>
          <w:szCs w:val="28"/>
        </w:rPr>
        <w:t xml:space="preserve"> в том числе средства автономного округа – 748 481,1 тыс. рублей</w:t>
      </w:r>
      <w:r w:rsidRPr="000C6B3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C6B35">
        <w:rPr>
          <w:rFonts w:ascii="Times New Roman" w:hAnsi="Times New Roman" w:cs="Times New Roman"/>
          <w:sz w:val="28"/>
          <w:szCs w:val="28"/>
        </w:rPr>
        <w:t>средства городского округа – 81 010,1</w:t>
      </w:r>
      <w:r w:rsidRPr="000C6B3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C6B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</w:t>
      </w:r>
      <w:r w:rsidRPr="000C6B35">
        <w:rPr>
          <w:rFonts w:ascii="Times New Roman" w:hAnsi="Times New Roman" w:cs="Times New Roman"/>
          <w:sz w:val="28"/>
          <w:szCs w:val="28"/>
        </w:rPr>
        <w:t xml:space="preserve">«Ремонт дорог и объектов дорожного хозяйства» при плане </w:t>
      </w:r>
      <w:r w:rsidRPr="000C6B35">
        <w:rPr>
          <w:rFonts w:ascii="Times New Roman" w:hAnsi="Times New Roman" w:cs="Times New Roman"/>
          <w:sz w:val="28"/>
          <w:szCs w:val="28"/>
        </w:rPr>
        <w:br/>
        <w:t xml:space="preserve">389 920,7 тыс. рублей, исполнение составило 389 911,4 тыс. рублей, в том числе средства автономного округа – 350 920,2 тыс. рублей </w:t>
      </w:r>
      <w:r w:rsidRPr="000C6B35">
        <w:rPr>
          <w:rFonts w:ascii="Times New Roman" w:eastAsia="Calibri" w:hAnsi="Times New Roman" w:cs="Times New Roman"/>
          <w:sz w:val="28"/>
          <w:szCs w:val="28"/>
        </w:rPr>
        <w:t>и средства городского бюджета 38 991,2 тыс. рублей</w:t>
      </w:r>
      <w:r w:rsidRPr="000C6B35">
        <w:rPr>
          <w:rFonts w:ascii="Times New Roman" w:hAnsi="Times New Roman" w:cs="Times New Roman"/>
          <w:sz w:val="28"/>
          <w:szCs w:val="28"/>
        </w:rPr>
        <w:t xml:space="preserve">. </w:t>
      </w:r>
      <w:r w:rsidRPr="000C6B35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«Безопасные и качественные автомобильные дороги» средства в размере 76 016,7 тыс. рублей, в том числе средства бюджета автономного округа 68 415,0 тыс. рублей и городского бюджета 7 601,7 тыс. рублей, в том числе: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bCs/>
          <w:sz w:val="28"/>
          <w:szCs w:val="28"/>
        </w:rPr>
        <w:t xml:space="preserve">Выполнен текущий </w:t>
      </w:r>
      <w:r w:rsidRPr="000C6B35">
        <w:rPr>
          <w:rFonts w:ascii="Times New Roman" w:hAnsi="Times New Roman" w:cs="Times New Roman"/>
          <w:sz w:val="28"/>
          <w:szCs w:val="28"/>
        </w:rPr>
        <w:t>ремонт дорог в городе Ханты-Мансийске по адресам: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Мира (от ул. Коминтерна до ул. Энгельса)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Чехова (от ул. Лопарева до ул. Маяковского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- ул. Дзержинского (от ул. Чехова до ул. </w:t>
      </w:r>
      <w:proofErr w:type="spellStart"/>
      <w:r w:rsidRPr="000C6B35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0C6B35">
        <w:rPr>
          <w:rFonts w:ascii="Times New Roman" w:hAnsi="Times New Roman" w:cs="Times New Roman"/>
          <w:sz w:val="28"/>
          <w:szCs w:val="28"/>
        </w:rPr>
        <w:t>)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Гагарина (от ул. Ленина до ул. Мира)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Пионерская (от ул. Коминтерна до ул. Калинина)</w:t>
      </w:r>
    </w:p>
    <w:p w:rsidR="000C6B35" w:rsidRPr="000C6B35" w:rsidRDefault="000C6B35" w:rsidP="000C6B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ул. Крупская</w:t>
      </w:r>
    </w:p>
    <w:p w:rsidR="000C6B35" w:rsidRPr="000C6B35" w:rsidRDefault="000C6B35" w:rsidP="000C6B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ул. Калинина</w:t>
      </w:r>
    </w:p>
    <w:p w:rsidR="000C6B35" w:rsidRPr="000C6B35" w:rsidRDefault="000C6B35" w:rsidP="000C6B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Свободы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Свердлова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Комсомольская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Пионерская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Коминтерна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пер. Южный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Кирова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Октябрьская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Объездная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ул. Конева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1.2. </w:t>
      </w:r>
      <w:r w:rsidRPr="000C6B35">
        <w:rPr>
          <w:rFonts w:ascii="Times New Roman" w:hAnsi="Times New Roman" w:cs="Times New Roman"/>
          <w:bCs/>
          <w:sz w:val="28"/>
          <w:szCs w:val="28"/>
        </w:rPr>
        <w:t>«Строительство автомобильных дорог общего пользования местного значения» при плане 608 598,5</w:t>
      </w:r>
      <w:r w:rsidRPr="000C6B3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0C6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B35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Pr="000C6B35">
        <w:rPr>
          <w:rFonts w:ascii="Times New Roman" w:hAnsi="Times New Roman" w:cs="Times New Roman"/>
          <w:sz w:val="28"/>
          <w:szCs w:val="28"/>
        </w:rPr>
        <w:br/>
        <w:t xml:space="preserve">439 579,8 тыс. рублей или 72,2%, в том числе из них </w:t>
      </w:r>
      <w:r w:rsidRPr="000C6B35">
        <w:rPr>
          <w:rFonts w:ascii="Times New Roman" w:eastAsia="Calibri" w:hAnsi="Times New Roman" w:cs="Times New Roman"/>
          <w:sz w:val="28"/>
          <w:szCs w:val="28"/>
        </w:rPr>
        <w:t>средства бюджета автономного округа 397 560,9 тыс. рублей и городского бюджета 42 018,9 тыс. рублей</w:t>
      </w:r>
      <w:r w:rsidRPr="000C6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0C6B35">
        <w:rPr>
          <w:rFonts w:ascii="Times New Roman" w:hAnsi="Times New Roman" w:cs="Times New Roman"/>
          <w:sz w:val="28"/>
          <w:szCs w:val="28"/>
        </w:rPr>
        <w:t>выполнены строительные работы на сумму 73 838,5 тыс. рублей по объекту «</w:t>
      </w:r>
      <w:r w:rsidRPr="000C6B35">
        <w:rPr>
          <w:rFonts w:ascii="Times New Roman" w:hAnsi="Times New Roman" w:cs="Times New Roman"/>
          <w:bCs/>
          <w:sz w:val="28"/>
          <w:szCs w:val="28"/>
        </w:rPr>
        <w:t xml:space="preserve">«Жилой комплекс «Иртыш» в микрорайоне </w:t>
      </w:r>
      <w:proofErr w:type="spellStart"/>
      <w:r w:rsidRPr="000C6B35">
        <w:rPr>
          <w:rFonts w:ascii="Times New Roman" w:hAnsi="Times New Roman" w:cs="Times New Roman"/>
          <w:bCs/>
          <w:sz w:val="28"/>
          <w:szCs w:val="28"/>
        </w:rPr>
        <w:t>Гидронамыв</w:t>
      </w:r>
      <w:proofErr w:type="spellEnd"/>
      <w:r w:rsidRPr="000C6B35">
        <w:rPr>
          <w:rFonts w:ascii="Times New Roman" w:hAnsi="Times New Roman" w:cs="Times New Roman"/>
          <w:bCs/>
          <w:sz w:val="28"/>
          <w:szCs w:val="28"/>
        </w:rPr>
        <w:t>». Строительство улиц и дорог» 2 этап строительства</w:t>
      </w:r>
      <w:r w:rsidRPr="000C6B35">
        <w:rPr>
          <w:rFonts w:ascii="Times New Roman" w:hAnsi="Times New Roman" w:cs="Times New Roman"/>
          <w:sz w:val="28"/>
          <w:szCs w:val="28"/>
        </w:rPr>
        <w:t>;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выполнены строительные работы на сумму 32 174,7 тыс. рублей по объекту «Автомобильная дорога по ул. Тихая на участке от Широтного коридора до ул. Аграрная»;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выполнены строительные работы на сумму 332 146,1 тыс. рублей по объекту: Улично-дорожная сеть микрорайона «Береговая зона» 1 этап;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- выполнены работы по обследованию объекта: «Жилой комплекс «Иртыш» в микрорайоне </w:t>
      </w:r>
      <w:proofErr w:type="spellStart"/>
      <w:r w:rsidRPr="000C6B35">
        <w:rPr>
          <w:rFonts w:ascii="Times New Roman" w:hAnsi="Times New Roman" w:cs="Times New Roman"/>
          <w:sz w:val="28"/>
          <w:szCs w:val="28"/>
        </w:rPr>
        <w:t>Гидронамыв</w:t>
      </w:r>
      <w:proofErr w:type="spellEnd"/>
      <w:r w:rsidRPr="000C6B35">
        <w:rPr>
          <w:rFonts w:ascii="Times New Roman" w:hAnsi="Times New Roman" w:cs="Times New Roman"/>
          <w:sz w:val="28"/>
          <w:szCs w:val="28"/>
        </w:rPr>
        <w:t xml:space="preserve">. Строительство улиц и дорог». 2-й этап строительства» и корректировке проектно-сметной документации объекта </w:t>
      </w:r>
      <w:r w:rsidRPr="000C6B35">
        <w:rPr>
          <w:rFonts w:ascii="Times New Roman" w:hAnsi="Times New Roman" w:cs="Times New Roman"/>
          <w:sz w:val="28"/>
          <w:szCs w:val="28"/>
        </w:rPr>
        <w:lastRenderedPageBreak/>
        <w:t>«Улично-дорожная сеть микрорайона «Береговая зона» на сумму 1 420,5 тыс. рублей.</w:t>
      </w:r>
    </w:p>
    <w:p w:rsidR="000C6B35" w:rsidRPr="000C6B35" w:rsidRDefault="000C6B35" w:rsidP="000C6B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2. Основное мероприятие «Повышение комплексной безопасности дорожного движения и устойчивости транспортной системы» при плане 10 321,9 тыс. рублей, исполнение составило 7 775,2 тыс. рублей или 75,3%, в том числе 2 971,3 тыс. рублей из бюджет автономного округа и 4 803,9 тыс. рублей </w:t>
      </w:r>
      <w:r w:rsidRPr="000C6B35">
        <w:rPr>
          <w:rFonts w:ascii="Times New Roman" w:hAnsi="Times New Roman" w:cs="Times New Roman"/>
          <w:bCs/>
          <w:sz w:val="28"/>
          <w:szCs w:val="28"/>
        </w:rPr>
        <w:t>из городского бюджета.</w:t>
      </w:r>
    </w:p>
    <w:p w:rsidR="000C6B35" w:rsidRPr="000C6B35" w:rsidRDefault="000C6B35" w:rsidP="000C6B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eastAsia="Calibri" w:hAnsi="Times New Roman" w:cs="Times New Roman"/>
          <w:sz w:val="28"/>
          <w:szCs w:val="28"/>
        </w:rPr>
        <w:t>Средства направлены на</w:t>
      </w:r>
      <w:r w:rsidRPr="000C6B35">
        <w:rPr>
          <w:rFonts w:ascii="Times New Roman" w:hAnsi="Times New Roman" w:cs="Times New Roman"/>
          <w:sz w:val="28"/>
          <w:szCs w:val="28"/>
        </w:rPr>
        <w:t>:</w:t>
      </w:r>
    </w:p>
    <w:p w:rsidR="000C6B35" w:rsidRPr="000C6B35" w:rsidRDefault="000C6B35" w:rsidP="000C6B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перекрестка улиц Объездная–</w:t>
      </w:r>
      <w:proofErr w:type="spellStart"/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техническим комплексом фото-</w:t>
      </w:r>
      <w:proofErr w:type="spellStart"/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 в количестве 1 шт. Работы выполнены в полном объеме, на общую сумму 5 942,6 тыс. рублей, в том числе средства бюджета автономного округа- 2 971,3 тыс. рублей и средства городского бюджета 2 971,3 тыс. рублей.</w:t>
      </w:r>
    </w:p>
    <w:p w:rsidR="000C6B35" w:rsidRPr="000C6B35" w:rsidRDefault="000C6B35" w:rsidP="000C6B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- обеспечение текущей работы и техническое обслуживание комплексов фото-</w:t>
      </w:r>
      <w:proofErr w:type="spellStart"/>
      <w:r w:rsidRPr="000C6B35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0C6B35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составило в сумме 1 737,9 тыс. рублей средства городского бюджета.</w:t>
      </w:r>
    </w:p>
    <w:p w:rsidR="000C6B35" w:rsidRPr="000C6B35" w:rsidRDefault="000C6B35" w:rsidP="000C6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частичной замене информационных указателей на остановочных комплексах, в сумме 94,7 тыс. рублей средства городского бюджета.</w:t>
      </w:r>
    </w:p>
    <w:p w:rsidR="000C6B35" w:rsidRPr="000C6B35" w:rsidRDefault="000C6B35" w:rsidP="000C6B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>3. 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Ханты-Мансийск», при плане 141 215,0 тыс. рублей исполнение составило 141 052,5 тыс. рублей средств городского бюджета</w:t>
      </w:r>
      <w:r w:rsidRPr="000C6B35">
        <w:rPr>
          <w:rFonts w:ascii="Times New Roman" w:hAnsi="Times New Roman" w:cs="Times New Roman"/>
          <w:bCs/>
          <w:sz w:val="28"/>
          <w:szCs w:val="28"/>
        </w:rPr>
        <w:t xml:space="preserve"> или 99,9%. </w:t>
      </w:r>
    </w:p>
    <w:p w:rsidR="000C6B35" w:rsidRPr="000C6B35" w:rsidRDefault="000C6B35" w:rsidP="000C6B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bCs/>
          <w:sz w:val="28"/>
          <w:szCs w:val="28"/>
        </w:rPr>
        <w:t>Средства направлены на:</w:t>
      </w:r>
    </w:p>
    <w:p w:rsidR="000C6B35" w:rsidRPr="000C6B35" w:rsidRDefault="000C6B35" w:rsidP="000C6B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sz w:val="28"/>
          <w:szCs w:val="28"/>
        </w:rPr>
        <w:t xml:space="preserve">- </w:t>
      </w:r>
      <w:r w:rsidRPr="000C6B35">
        <w:rPr>
          <w:rFonts w:ascii="Times New Roman" w:hAnsi="Times New Roman" w:cs="Times New Roman"/>
          <w:bCs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по регулируемым тарифам, в сумме 134 918,0 тыс. рублей городского бюджета.</w:t>
      </w:r>
    </w:p>
    <w:p w:rsidR="000C6B35" w:rsidRPr="000C6B35" w:rsidRDefault="000C6B35" w:rsidP="000C6B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Крупнейшим перевозчиком на территории города, выполняющим муниципальный заказ на осуществление регулярных перевозок пассажиров </w:t>
      </w: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7 </w:t>
      </w:r>
      <w:proofErr w:type="spellStart"/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социальнозначимым</w:t>
      </w:r>
      <w:proofErr w:type="spellEnd"/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автобусным маршрутам, является ОАО «Ханты-Мансийское автотранспортное предприятие». На данных маршрутах работают </w:t>
      </w:r>
      <w:proofErr w:type="spellStart"/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низкопольные</w:t>
      </w:r>
      <w:proofErr w:type="spellEnd"/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автобусы, приспособленные для перевозки маломобильных групп населения, а также обеспечивающие бесплатную перевозку льготной категории граждан. Протяженность автобусных маршрутов </w:t>
      </w: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города Ханты-Мансийска составляет 569 км. </w:t>
      </w:r>
    </w:p>
    <w:p w:rsidR="000C6B35" w:rsidRPr="000C6B35" w:rsidRDefault="000C6B35" w:rsidP="000C6B3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Перевозка пассажиров осуществлялась на 17 муниципальных маршрутах, которые обслуживались 15 перевозчиками, из которых 14 индивидуальных предпринимателей. В целом для перевозки задействовано 102 автобусов, 26 из которых относятся к автобусам среднего и большого класса вместимостью более 22 человек. </w:t>
      </w:r>
    </w:p>
    <w:p w:rsidR="000C6B35" w:rsidRPr="000C6B35" w:rsidRDefault="000C6B35" w:rsidP="000C6B35">
      <w:pPr>
        <w:shd w:val="clear" w:color="auto" w:fill="FFFFFF" w:themeFill="background1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B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предоставление субсидии </w:t>
      </w:r>
      <w:r w:rsidRPr="000C6B3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C6B35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0C6B35">
        <w:rPr>
          <w:rFonts w:ascii="Times New Roman" w:hAnsi="Times New Roman" w:cs="Times New Roman"/>
          <w:sz w:val="28"/>
          <w:szCs w:val="28"/>
        </w:rPr>
        <w:t>»</w:t>
      </w:r>
      <w:r w:rsidRPr="000C6B35">
        <w:rPr>
          <w:rFonts w:ascii="Times New Roman" w:hAnsi="Times New Roman" w:cs="Times New Roman"/>
          <w:bCs/>
          <w:sz w:val="28"/>
          <w:szCs w:val="28"/>
        </w:rPr>
        <w:t xml:space="preserve"> - 6 134,5 тыс. рублей из городского бюджета. На пригородном маршруте «Ханты-Мансийск – Дачи» перевозки осуществляло АО «</w:t>
      </w:r>
      <w:proofErr w:type="spellStart"/>
      <w:r w:rsidRPr="000C6B35">
        <w:rPr>
          <w:rFonts w:ascii="Times New Roman" w:hAnsi="Times New Roman" w:cs="Times New Roman"/>
          <w:bCs/>
          <w:sz w:val="28"/>
          <w:szCs w:val="28"/>
        </w:rPr>
        <w:t>Северречфлот</w:t>
      </w:r>
      <w:proofErr w:type="spellEnd"/>
      <w:r w:rsidRPr="000C6B35">
        <w:rPr>
          <w:rFonts w:ascii="Times New Roman" w:hAnsi="Times New Roman" w:cs="Times New Roman"/>
          <w:bCs/>
          <w:sz w:val="28"/>
          <w:szCs w:val="28"/>
        </w:rPr>
        <w:t xml:space="preserve">». За навигационный период на данном маршруте перевезено 35 985 пассажиров, в том числе 12 720 пассажира льготных категорий по социальным билетам. Выполнено за навигационный период 330 </w:t>
      </w:r>
      <w:proofErr w:type="spellStart"/>
      <w:r w:rsidRPr="000C6B35">
        <w:rPr>
          <w:rFonts w:ascii="Times New Roman" w:hAnsi="Times New Roman" w:cs="Times New Roman"/>
          <w:bCs/>
          <w:sz w:val="28"/>
          <w:szCs w:val="28"/>
        </w:rPr>
        <w:t>рейсооборотов</w:t>
      </w:r>
      <w:proofErr w:type="spellEnd"/>
      <w:r w:rsidRPr="000C6B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11670" w:rsidRDefault="000C6B35"/>
    <w:sectPr w:rsidR="00711670" w:rsidSect="00681F98">
      <w:pgSz w:w="11906" w:h="16838" w:code="9"/>
      <w:pgMar w:top="851" w:right="907" w:bottom="709" w:left="120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DA"/>
    <w:rsid w:val="000C6B35"/>
    <w:rsid w:val="001F15DA"/>
    <w:rsid w:val="00440C2F"/>
    <w:rsid w:val="00681F98"/>
    <w:rsid w:val="00E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1D38-EE3D-4EB0-9DDA-8D91AA1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2018'!$B$5:$D$5</c:f>
              <c:strCache>
                <c:ptCount val="3"/>
                <c:pt idx="0">
                  <c:v>2019 год (исполнено)</c:v>
                </c:pt>
                <c:pt idx="1">
                  <c:v>2020 год (плановые назначения)</c:v>
                </c:pt>
                <c:pt idx="2">
                  <c:v>2020 (исполнено)</c:v>
                </c:pt>
              </c:strCache>
            </c:strRef>
          </c:cat>
          <c:val>
            <c:numRef>
              <c:f>'[Диаграмма в Microsoft Word]Развитие транспортной 2018'!$B$6:$D$6</c:f>
              <c:numCache>
                <c:formatCode>#\ ##0.0;[Red]\-#\ ##0.0;0.0</c:formatCode>
                <c:ptCount val="3"/>
                <c:pt idx="0">
                  <c:v>741221.6</c:v>
                </c:pt>
                <c:pt idx="1">
                  <c:v>1150056.2000000002</c:v>
                </c:pt>
                <c:pt idx="2">
                  <c:v>978318.89999999991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603920"/>
        <c:axId val="299603528"/>
      </c:barChart>
      <c:catAx>
        <c:axId val="29960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603528"/>
        <c:crosses val="autoZero"/>
        <c:auto val="1"/>
        <c:lblAlgn val="ctr"/>
        <c:lblOffset val="100"/>
        <c:noMultiLvlLbl val="0"/>
      </c:catAx>
      <c:valAx>
        <c:axId val="299603528"/>
        <c:scaling>
          <c:orientation val="minMax"/>
        </c:scaling>
        <c:delete val="1"/>
        <c:axPos val="l"/>
        <c:numFmt formatCode="#\ ##0.0;[Red]\-#\ ##0.0;0.0" sourceLinked="1"/>
        <c:majorTickMark val="none"/>
        <c:minorTickMark val="none"/>
        <c:tickLblPos val="none"/>
        <c:crossAx val="29960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222427898115706"/>
          <c:y val="5.092594449035593E-2"/>
          <c:w val="0.50777574881061949"/>
          <c:h val="0.7922447478290857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Word]Развитие транспортной 2018'!$B$1</c:f>
              <c:strCache>
                <c:ptCount val="1"/>
                <c:pt idx="0">
                  <c:v>2019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'[Диаграмма в Microsoft Word]Развитие транспортной 2018'!$B$2:$B$4</c:f>
              <c:numCache>
                <c:formatCode>_-* #\ ##0.0_р_._-;\-* #\ ##0.0_р_._-;_-* "-"?_р_._-;_-@_-</c:formatCode>
                <c:ptCount val="3"/>
                <c:pt idx="0">
                  <c:v>574094.19999999995</c:v>
                </c:pt>
                <c:pt idx="1">
                  <c:v>8756</c:v>
                </c:pt>
                <c:pt idx="2">
                  <c:v>158371.4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Word]Развитие транспортной 2018'!$C$1</c:f>
              <c:strCache>
                <c:ptCount val="1"/>
                <c:pt idx="0">
                  <c:v>2020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'[Диаграмма в Microsoft Word]Развитие транспортной 2018'!$C$2:$C$4</c:f>
              <c:numCache>
                <c:formatCode>_-* #\ ##0.0_р_._-;\-* #\ ##0.0_р_._-;_-* "-"?_р_._-;_-@_-</c:formatCode>
                <c:ptCount val="3"/>
                <c:pt idx="0">
                  <c:v>998519.3</c:v>
                </c:pt>
                <c:pt idx="1">
                  <c:v>10321.9</c:v>
                </c:pt>
                <c:pt idx="2">
                  <c:v>141215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Word]Развитие транспортной 2018'!$D$1</c:f>
              <c:strCache>
                <c:ptCount val="1"/>
                <c:pt idx="0">
                  <c:v>2020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'[Диаграмма в Microsoft Word]Развитие транспортной 2018'!$D$2:$D$4</c:f>
              <c:numCache>
                <c:formatCode>_-* #\ ##0.0_р_._-;\-* #\ ##0.0_р_._-;_-* "-"?_р_._-;_-@_-</c:formatCode>
                <c:ptCount val="3"/>
                <c:pt idx="0">
                  <c:v>829491.19999999995</c:v>
                </c:pt>
                <c:pt idx="1">
                  <c:v>7775.2</c:v>
                </c:pt>
                <c:pt idx="2">
                  <c:v>141052.5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Word]Развитие транспортной 2018'!$E$1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'[Диаграмма в Microsoft Word]Развитие транспортной 2018'!$E$2:$E$4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4"/>
          <c:tx>
            <c:strRef>
              <c:f>'[Диаграмма в Microsoft Word]Развитие транспортной 2018'!$F$1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Word]Развитие транспортной 2018'!$A$2:$A$4</c:f>
              <c:strCache>
                <c:ptCount val="3"/>
                <c:pt idx="0">
                  <c:v>Строительство, реконструкция, капитальный ремонт и ремонт объектов улично-дорожной сети города</c:v>
                </c:pt>
                <c:pt idx="1">
                  <c:v>Повышение комплексной безопасности дорожного движения и устойчивости транспортной системы</c:v>
                </c:pt>
                <c:pt idx="2">
                  <c:v>Организация транспортного обслуживания населения автомобильным, внутренним водным транспортом в границах городского округа город Ханты-Мансийск</c:v>
                </c:pt>
              </c:strCache>
            </c:strRef>
          </c:cat>
          <c:val>
            <c:numRef>
              <c:f>'[Диаграмма в Microsoft Word]Развитие транспортной 2018'!$F$2:$F$4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7641496"/>
        <c:axId val="298980296"/>
      </c:barChart>
      <c:catAx>
        <c:axId val="297641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980296"/>
        <c:crosses val="autoZero"/>
        <c:auto val="1"/>
        <c:lblAlgn val="ctr"/>
        <c:lblOffset val="100"/>
        <c:noMultiLvlLbl val="0"/>
      </c:catAx>
      <c:valAx>
        <c:axId val="298980296"/>
        <c:scaling>
          <c:orientation val="minMax"/>
        </c:scaling>
        <c:delete val="1"/>
        <c:axPos val="b"/>
        <c:numFmt formatCode="_-* #\ ##0.0_р_._-;\-* #\ ##0.0_р_._-;_-* &quot;-&quot;?_р_._-;_-@_-" sourceLinked="1"/>
        <c:majorTickMark val="none"/>
        <c:minorTickMark val="none"/>
        <c:tickLblPos val="none"/>
        <c:crossAx val="29764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Зарина Мансуровна</dc:creator>
  <cp:keywords/>
  <dc:description/>
  <cp:lastModifiedBy>Айнутдинова Зарина Мансуровна</cp:lastModifiedBy>
  <cp:revision>2</cp:revision>
  <dcterms:created xsi:type="dcterms:W3CDTF">2021-03-18T12:01:00Z</dcterms:created>
  <dcterms:modified xsi:type="dcterms:W3CDTF">2021-03-18T12:02:00Z</dcterms:modified>
</cp:coreProperties>
</file>