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90" w:rsidRDefault="00555562" w:rsidP="00555562">
      <w:pPr>
        <w:keepNext/>
        <w:keepLines/>
        <w:spacing w:after="0" w:line="240" w:lineRule="auto"/>
        <w:ind w:right="424"/>
        <w:jc w:val="center"/>
        <w:outlineLvl w:val="0"/>
        <w:rPr>
          <w:rFonts w:eastAsiaTheme="majorEastAsia"/>
          <w:b/>
          <w:bCs/>
          <w:color w:val="C45911" w:themeColor="accent2" w:themeShade="BF"/>
          <w:sz w:val="32"/>
          <w:szCs w:val="32"/>
        </w:rPr>
      </w:pPr>
      <w:bookmarkStart w:id="0" w:name="_Toc131164271"/>
      <w:bookmarkStart w:id="1" w:name="_Toc130222743"/>
      <w:r w:rsidRPr="00555562">
        <w:rPr>
          <w:rFonts w:eastAsiaTheme="majorEastAsia"/>
          <w:b/>
          <w:bCs/>
          <w:color w:val="C45911" w:themeColor="accent2" w:themeShade="BF"/>
          <w:sz w:val="32"/>
          <w:szCs w:val="32"/>
        </w:rPr>
        <w:t>Муниципальная программа</w:t>
      </w:r>
      <w:bookmarkEnd w:id="0"/>
      <w:r w:rsidRPr="00555562">
        <w:rPr>
          <w:rFonts w:eastAsiaTheme="majorEastAsia"/>
          <w:b/>
          <w:bCs/>
          <w:color w:val="C45911" w:themeColor="accent2" w:themeShade="BF"/>
          <w:sz w:val="32"/>
          <w:szCs w:val="32"/>
        </w:rPr>
        <w:t xml:space="preserve"> </w:t>
      </w:r>
    </w:p>
    <w:p w:rsidR="00555562" w:rsidRPr="00555562" w:rsidRDefault="00555562" w:rsidP="00555562">
      <w:pPr>
        <w:keepNext/>
        <w:keepLines/>
        <w:spacing w:after="0" w:line="240" w:lineRule="auto"/>
        <w:ind w:right="424"/>
        <w:jc w:val="center"/>
        <w:outlineLvl w:val="0"/>
        <w:rPr>
          <w:rFonts w:eastAsiaTheme="majorEastAsia"/>
          <w:b/>
          <w:bCs/>
          <w:color w:val="C45911" w:themeColor="accent2" w:themeShade="BF"/>
          <w:sz w:val="32"/>
          <w:szCs w:val="32"/>
        </w:rPr>
      </w:pPr>
      <w:bookmarkStart w:id="2" w:name="_Toc131164272"/>
      <w:r w:rsidRPr="00555562">
        <w:rPr>
          <w:rFonts w:eastAsiaTheme="majorEastAsia"/>
          <w:b/>
          <w:bCs/>
          <w:color w:val="C45911" w:themeColor="accent2" w:themeShade="BF"/>
          <w:sz w:val="32"/>
          <w:szCs w:val="32"/>
        </w:rPr>
        <w:t>«Развитие транспортной системы города Ханты-Мансийска»</w:t>
      </w:r>
      <w:bookmarkEnd w:id="1"/>
      <w:bookmarkEnd w:id="2"/>
    </w:p>
    <w:p w:rsidR="00555562" w:rsidRPr="00555562" w:rsidRDefault="00555562" w:rsidP="00555562">
      <w:pPr>
        <w:spacing w:after="0"/>
        <w:ind w:right="-1" w:firstLine="709"/>
        <w:jc w:val="center"/>
        <w:rPr>
          <w:b/>
          <w:color w:val="C45911" w:themeColor="accent2" w:themeShade="BF"/>
          <w:sz w:val="32"/>
          <w:szCs w:val="32"/>
          <w:highlight w:val="green"/>
        </w:rPr>
      </w:pPr>
    </w:p>
    <w:p w:rsidR="00555562" w:rsidRPr="00555562" w:rsidRDefault="00555562" w:rsidP="00555562">
      <w:pPr>
        <w:spacing w:after="0"/>
        <w:ind w:right="-1" w:firstLine="709"/>
        <w:jc w:val="both"/>
        <w:rPr>
          <w:sz w:val="28"/>
          <w:szCs w:val="28"/>
        </w:rPr>
      </w:pPr>
      <w:r w:rsidRPr="00555562">
        <w:rPr>
          <w:sz w:val="28"/>
          <w:szCs w:val="28"/>
        </w:rPr>
        <w:t xml:space="preserve">Муниципальная программа утверждена постановлением Администрации города Ханты-Мансийска от 18.10.2013 №1346 «О муниципальной программе «Развитие транспортной системы города Ханты-Мансийска» </w:t>
      </w:r>
    </w:p>
    <w:p w:rsidR="00555562" w:rsidRPr="00555562" w:rsidRDefault="00555562" w:rsidP="00555562">
      <w:pPr>
        <w:spacing w:after="0"/>
        <w:ind w:right="-1" w:firstLine="709"/>
        <w:jc w:val="both"/>
        <w:rPr>
          <w:sz w:val="28"/>
          <w:szCs w:val="28"/>
        </w:rPr>
      </w:pPr>
      <w:r w:rsidRPr="00555562">
        <w:rPr>
          <w:sz w:val="28"/>
          <w:szCs w:val="28"/>
        </w:rPr>
        <w:t>Разработчиком и координатором муниципальной программы является Управление транспорта, связи и дорог Администрации города Ханты-Мансийска.</w:t>
      </w:r>
    </w:p>
    <w:p w:rsidR="00555562" w:rsidRPr="00555562" w:rsidRDefault="00555562" w:rsidP="00555562">
      <w:pPr>
        <w:spacing w:after="0"/>
        <w:ind w:right="-1" w:firstLine="709"/>
        <w:jc w:val="both"/>
        <w:rPr>
          <w:rFonts w:eastAsia="Times New Roman"/>
          <w:sz w:val="28"/>
          <w:szCs w:val="28"/>
          <w:lang w:eastAsia="en-US"/>
        </w:rPr>
      </w:pPr>
      <w:r w:rsidRPr="00555562">
        <w:rPr>
          <w:rFonts w:eastAsia="Times New Roman"/>
          <w:sz w:val="28"/>
          <w:szCs w:val="28"/>
          <w:lang w:eastAsia="en-US"/>
        </w:rPr>
        <w:t>Целью муниципальной программы является развитие транспортной инфраструктуры, обеспечивающей безопасность участников дорожного движения, доступность ее объектов для всех категорий граждан, качество и эффективность транспортного обслуживания населения города                            Ханты-Мансийска.</w:t>
      </w:r>
    </w:p>
    <w:p w:rsidR="00555562" w:rsidRPr="00555562" w:rsidRDefault="00555562" w:rsidP="00555562">
      <w:pPr>
        <w:spacing w:after="0"/>
        <w:ind w:right="-1" w:firstLine="709"/>
        <w:jc w:val="both"/>
        <w:rPr>
          <w:rFonts w:eastAsia="Times New Roman"/>
          <w:sz w:val="28"/>
          <w:szCs w:val="28"/>
          <w:lang w:eastAsia="en-US"/>
        </w:rPr>
      </w:pPr>
      <w:r w:rsidRPr="00555562">
        <w:rPr>
          <w:sz w:val="28"/>
          <w:szCs w:val="28"/>
          <w:lang w:eastAsia="en-US"/>
        </w:rPr>
        <w:t>Задачи муниципальной программы:</w:t>
      </w:r>
      <w:r w:rsidRPr="00555562">
        <w:rPr>
          <w:rFonts w:eastAsia="Times New Roman"/>
          <w:sz w:val="28"/>
          <w:szCs w:val="28"/>
          <w:lang w:eastAsia="en-US"/>
        </w:rPr>
        <w:t xml:space="preserve"> </w:t>
      </w:r>
    </w:p>
    <w:p w:rsidR="00555562" w:rsidRPr="00555562" w:rsidRDefault="00555562" w:rsidP="00555562">
      <w:pPr>
        <w:spacing w:after="0"/>
        <w:ind w:right="-1" w:firstLine="709"/>
        <w:jc w:val="both"/>
        <w:rPr>
          <w:rFonts w:eastAsia="Times New Roman"/>
          <w:sz w:val="28"/>
          <w:szCs w:val="28"/>
          <w:highlight w:val="green"/>
          <w:lang w:eastAsia="en-US"/>
        </w:rPr>
      </w:pPr>
      <w:r w:rsidRPr="00555562">
        <w:rPr>
          <w:rFonts w:eastAsia="Times New Roman"/>
          <w:sz w:val="28"/>
          <w:szCs w:val="28"/>
          <w:lang w:eastAsia="en-US"/>
        </w:rPr>
        <w:t>1.Развитие улично-дорожной сети города.</w:t>
      </w:r>
    </w:p>
    <w:p w:rsidR="00555562" w:rsidRPr="00555562" w:rsidRDefault="00555562" w:rsidP="00555562">
      <w:pPr>
        <w:spacing w:after="0"/>
        <w:ind w:right="-1" w:firstLine="709"/>
        <w:jc w:val="both"/>
        <w:rPr>
          <w:rFonts w:eastAsia="Times New Roman"/>
          <w:sz w:val="28"/>
          <w:szCs w:val="28"/>
          <w:lang w:eastAsia="en-US"/>
        </w:rPr>
      </w:pPr>
      <w:r w:rsidRPr="00555562">
        <w:rPr>
          <w:rFonts w:eastAsia="Times New Roman"/>
          <w:sz w:val="28"/>
          <w:szCs w:val="28"/>
          <w:lang w:eastAsia="en-US"/>
        </w:rPr>
        <w:t>2.Обеспечение безопасности дорожного движения и функционирования дорожно-транспортной инфраструктуры.</w:t>
      </w:r>
    </w:p>
    <w:p w:rsidR="00555562" w:rsidRPr="00555562" w:rsidRDefault="00555562" w:rsidP="00555562">
      <w:pPr>
        <w:spacing w:after="0"/>
        <w:ind w:right="-1" w:firstLine="709"/>
        <w:jc w:val="both"/>
        <w:rPr>
          <w:rFonts w:eastAsia="Times New Roman"/>
          <w:sz w:val="28"/>
          <w:szCs w:val="28"/>
          <w:lang w:eastAsia="en-US"/>
        </w:rPr>
      </w:pPr>
      <w:r w:rsidRPr="00555562">
        <w:rPr>
          <w:rFonts w:eastAsia="Times New Roman"/>
          <w:sz w:val="28"/>
          <w:szCs w:val="28"/>
          <w:lang w:eastAsia="en-US"/>
        </w:rPr>
        <w:t xml:space="preserve">3.Обеспечение доступности и повышение качества транспортных услуг населению. </w:t>
      </w:r>
    </w:p>
    <w:p w:rsidR="00555562" w:rsidRPr="00555562" w:rsidRDefault="00555562" w:rsidP="00555562">
      <w:pPr>
        <w:spacing w:after="0"/>
        <w:ind w:right="-1" w:firstLine="709"/>
        <w:jc w:val="both"/>
        <w:rPr>
          <w:rFonts w:eastAsia="Times New Roman"/>
          <w:sz w:val="28"/>
          <w:szCs w:val="28"/>
          <w:lang w:eastAsia="en-US"/>
        </w:rPr>
      </w:pPr>
      <w:r w:rsidRPr="00555562">
        <w:rPr>
          <w:rFonts w:eastAsia="Times New Roman"/>
          <w:sz w:val="28"/>
          <w:szCs w:val="28"/>
          <w:lang w:eastAsia="en-US"/>
        </w:rPr>
        <w:t>4.Создание современной системы управления и регулирования дорожным движением.</w:t>
      </w:r>
    </w:p>
    <w:p w:rsidR="00555562" w:rsidRPr="00555562" w:rsidRDefault="00555562" w:rsidP="00555562">
      <w:pPr>
        <w:autoSpaceDE w:val="0"/>
        <w:autoSpaceDN w:val="0"/>
        <w:adjustRightInd w:val="0"/>
        <w:spacing w:after="0"/>
        <w:ind w:firstLine="709"/>
        <w:jc w:val="both"/>
        <w:rPr>
          <w:sz w:val="28"/>
          <w:szCs w:val="28"/>
        </w:rPr>
      </w:pPr>
      <w:r w:rsidRPr="00555562">
        <w:rPr>
          <w:sz w:val="28"/>
          <w:szCs w:val="28"/>
        </w:rPr>
        <w:t>На финансирование муниципальной программы в 2022 году предусмотрены средства в объеме 555 742,7 тыс. рублей.</w:t>
      </w:r>
    </w:p>
    <w:p w:rsidR="00555562" w:rsidRPr="00555562" w:rsidRDefault="00555562" w:rsidP="00555562">
      <w:pPr>
        <w:autoSpaceDE w:val="0"/>
        <w:autoSpaceDN w:val="0"/>
        <w:adjustRightInd w:val="0"/>
        <w:spacing w:after="0"/>
        <w:ind w:firstLine="709"/>
        <w:jc w:val="both"/>
        <w:rPr>
          <w:sz w:val="28"/>
          <w:szCs w:val="28"/>
        </w:rPr>
      </w:pPr>
      <w:r w:rsidRPr="00555562">
        <w:rPr>
          <w:sz w:val="28"/>
          <w:szCs w:val="28"/>
        </w:rPr>
        <w:t xml:space="preserve">Исполнение </w:t>
      </w:r>
      <w:r w:rsidRPr="00555562">
        <w:rPr>
          <w:bCs/>
          <w:sz w:val="28"/>
          <w:szCs w:val="28"/>
        </w:rPr>
        <w:t>муниципальной программы</w:t>
      </w:r>
      <w:r w:rsidRPr="00555562">
        <w:rPr>
          <w:sz w:val="28"/>
          <w:szCs w:val="28"/>
        </w:rPr>
        <w:t xml:space="preserve"> за 2022 год составляет </w:t>
      </w:r>
      <w:r w:rsidRPr="00555562">
        <w:rPr>
          <w:bCs/>
          <w:sz w:val="28"/>
          <w:szCs w:val="28"/>
        </w:rPr>
        <w:t xml:space="preserve">555 369,8 </w:t>
      </w:r>
      <w:r w:rsidRPr="00555562">
        <w:rPr>
          <w:sz w:val="28"/>
          <w:szCs w:val="28"/>
        </w:rPr>
        <w:t xml:space="preserve">тыс. рублей или 99,9% от годового объема финансирования. </w:t>
      </w:r>
    </w:p>
    <w:p w:rsidR="00555562" w:rsidRPr="00555562" w:rsidRDefault="00555562" w:rsidP="00555562">
      <w:pPr>
        <w:autoSpaceDE w:val="0"/>
        <w:autoSpaceDN w:val="0"/>
        <w:adjustRightInd w:val="0"/>
        <w:spacing w:after="0"/>
        <w:ind w:firstLine="709"/>
        <w:jc w:val="both"/>
        <w:rPr>
          <w:sz w:val="28"/>
          <w:szCs w:val="28"/>
        </w:rPr>
      </w:pPr>
    </w:p>
    <w:p w:rsidR="00555562" w:rsidRPr="00555562" w:rsidRDefault="00555562" w:rsidP="00555562">
      <w:pPr>
        <w:autoSpaceDE w:val="0"/>
        <w:autoSpaceDN w:val="0"/>
        <w:adjustRightInd w:val="0"/>
        <w:spacing w:after="0"/>
        <w:ind w:firstLine="709"/>
        <w:rPr>
          <w:sz w:val="24"/>
          <w:szCs w:val="24"/>
        </w:rPr>
      </w:pPr>
      <w:r w:rsidRPr="00555562">
        <w:rPr>
          <w:sz w:val="24"/>
          <w:szCs w:val="24"/>
        </w:rPr>
        <w:t>Рисунок 3.12.1.</w:t>
      </w:r>
    </w:p>
    <w:p w:rsidR="00555562" w:rsidRPr="00555562" w:rsidRDefault="00555562" w:rsidP="00555562">
      <w:pPr>
        <w:autoSpaceDE w:val="0"/>
        <w:autoSpaceDN w:val="0"/>
        <w:adjustRightInd w:val="0"/>
        <w:spacing w:after="0"/>
        <w:ind w:firstLine="709"/>
        <w:rPr>
          <w:sz w:val="24"/>
          <w:szCs w:val="24"/>
        </w:rPr>
      </w:pPr>
    </w:p>
    <w:p w:rsidR="00555562" w:rsidRPr="00555562" w:rsidRDefault="00555562" w:rsidP="00555562">
      <w:pPr>
        <w:autoSpaceDE w:val="0"/>
        <w:autoSpaceDN w:val="0"/>
        <w:adjustRightInd w:val="0"/>
        <w:spacing w:after="0"/>
        <w:ind w:right="-1" w:firstLine="709"/>
        <w:jc w:val="center"/>
        <w:rPr>
          <w:rFonts w:eastAsia="Times New Roman"/>
          <w:b/>
          <w:bCs/>
          <w:sz w:val="28"/>
          <w:szCs w:val="28"/>
        </w:rPr>
      </w:pPr>
      <w:r w:rsidRPr="00555562">
        <w:rPr>
          <w:b/>
          <w:sz w:val="28"/>
          <w:szCs w:val="28"/>
        </w:rPr>
        <w:t xml:space="preserve">Объемы ассигнований на реализацию муниципальной программы </w:t>
      </w:r>
      <w:r w:rsidRPr="00555562">
        <w:rPr>
          <w:rFonts w:eastAsia="Times New Roman"/>
          <w:b/>
          <w:bCs/>
          <w:sz w:val="28"/>
          <w:szCs w:val="28"/>
        </w:rPr>
        <w:t>«Развитие транспортной системы города Ханты-Мансийска»,</w:t>
      </w:r>
    </w:p>
    <w:p w:rsidR="00555562" w:rsidRPr="00555562" w:rsidRDefault="00555562" w:rsidP="00555562">
      <w:pPr>
        <w:autoSpaceDE w:val="0"/>
        <w:autoSpaceDN w:val="0"/>
        <w:adjustRightInd w:val="0"/>
        <w:spacing w:after="0"/>
        <w:ind w:right="-1" w:firstLine="709"/>
        <w:rPr>
          <w:bCs/>
          <w:sz w:val="24"/>
          <w:szCs w:val="24"/>
        </w:rPr>
      </w:pPr>
      <w:r w:rsidRPr="00555562">
        <w:rPr>
          <w:rFonts w:eastAsia="Times New Roman"/>
          <w:bCs/>
          <w:sz w:val="24"/>
          <w:szCs w:val="24"/>
        </w:rPr>
        <w:t>тыс. рублей.</w:t>
      </w:r>
    </w:p>
    <w:p w:rsidR="00555562" w:rsidRPr="00555562" w:rsidRDefault="00555562" w:rsidP="00555562">
      <w:pPr>
        <w:autoSpaceDE w:val="0"/>
        <w:autoSpaceDN w:val="0"/>
        <w:adjustRightInd w:val="0"/>
        <w:spacing w:after="0"/>
        <w:ind w:right="-1"/>
        <w:jc w:val="both"/>
        <w:rPr>
          <w:rFonts w:ascii="Arial" w:hAnsi="Arial" w:cs="Arial"/>
          <w:b/>
          <w:bCs/>
          <w:noProof/>
          <w:sz w:val="20"/>
          <w:szCs w:val="20"/>
        </w:rPr>
      </w:pPr>
      <w:r w:rsidRPr="00555562">
        <w:rPr>
          <w:rFonts w:ascii="Arial" w:hAnsi="Arial" w:cs="Arial"/>
          <w:b/>
          <w:bCs/>
          <w:noProof/>
          <w:sz w:val="20"/>
          <w:szCs w:val="20"/>
        </w:rPr>
        <w:lastRenderedPageBreak/>
        <w:drawing>
          <wp:inline distT="0" distB="0" distL="0" distR="0" wp14:anchorId="6E5E45AD" wp14:editId="31A3F117">
            <wp:extent cx="5934075" cy="1741170"/>
            <wp:effectExtent l="0" t="0" r="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55562" w:rsidRPr="00555562" w:rsidRDefault="00555562" w:rsidP="00555562">
      <w:pPr>
        <w:autoSpaceDE w:val="0"/>
        <w:autoSpaceDN w:val="0"/>
        <w:adjustRightInd w:val="0"/>
        <w:spacing w:after="0"/>
        <w:ind w:right="-1" w:firstLine="709"/>
        <w:jc w:val="both"/>
        <w:rPr>
          <w:rFonts w:ascii="Arial" w:hAnsi="Arial" w:cs="Arial"/>
          <w:b/>
          <w:bCs/>
          <w:noProof/>
          <w:sz w:val="20"/>
          <w:szCs w:val="20"/>
        </w:rPr>
      </w:pPr>
    </w:p>
    <w:p w:rsidR="00555562" w:rsidRPr="00555562" w:rsidRDefault="00555562" w:rsidP="00555562">
      <w:pPr>
        <w:autoSpaceDE w:val="0"/>
        <w:autoSpaceDN w:val="0"/>
        <w:adjustRightInd w:val="0"/>
        <w:spacing w:after="0"/>
        <w:ind w:right="-1" w:firstLine="709"/>
        <w:jc w:val="both"/>
        <w:rPr>
          <w:sz w:val="28"/>
          <w:szCs w:val="28"/>
        </w:rPr>
      </w:pPr>
    </w:p>
    <w:p w:rsidR="00555562" w:rsidRPr="00555562" w:rsidRDefault="00555562" w:rsidP="00555562">
      <w:pPr>
        <w:spacing w:after="0"/>
        <w:ind w:firstLine="709"/>
        <w:jc w:val="both"/>
        <w:rPr>
          <w:rFonts w:eastAsia="Times New Roman"/>
          <w:sz w:val="28"/>
          <w:szCs w:val="28"/>
        </w:rPr>
      </w:pPr>
      <w:r w:rsidRPr="00555562">
        <w:rPr>
          <w:rFonts w:eastAsia="Times New Roman"/>
          <w:sz w:val="28"/>
          <w:szCs w:val="28"/>
        </w:rPr>
        <w:t xml:space="preserve"> Объемы бюджетных ассигнований распределены следующим образом:  </w:t>
      </w:r>
    </w:p>
    <w:p w:rsidR="00555562" w:rsidRPr="00555562" w:rsidRDefault="00555562" w:rsidP="00555562">
      <w:pPr>
        <w:spacing w:after="0"/>
        <w:ind w:firstLine="709"/>
        <w:rPr>
          <w:rFonts w:eastAsia="Times New Roman"/>
          <w:sz w:val="24"/>
          <w:szCs w:val="24"/>
        </w:rPr>
      </w:pPr>
    </w:p>
    <w:p w:rsidR="00555562" w:rsidRPr="00555562" w:rsidRDefault="00555562" w:rsidP="00555562">
      <w:pPr>
        <w:spacing w:after="0"/>
        <w:ind w:firstLine="709"/>
        <w:rPr>
          <w:rFonts w:eastAsia="Times New Roman"/>
          <w:sz w:val="24"/>
          <w:szCs w:val="24"/>
        </w:rPr>
      </w:pPr>
      <w:r w:rsidRPr="00555562">
        <w:rPr>
          <w:rFonts w:eastAsia="Times New Roman"/>
          <w:sz w:val="24"/>
          <w:szCs w:val="24"/>
        </w:rPr>
        <w:t xml:space="preserve">Таблица 3.12.1 </w:t>
      </w:r>
    </w:p>
    <w:p w:rsidR="00555562" w:rsidRPr="00555562" w:rsidRDefault="00555562" w:rsidP="00555562">
      <w:pPr>
        <w:spacing w:after="0"/>
        <w:ind w:firstLine="709"/>
        <w:rPr>
          <w:rFonts w:eastAsia="Times New Roman"/>
          <w:sz w:val="24"/>
          <w:szCs w:val="24"/>
        </w:rPr>
      </w:pPr>
    </w:p>
    <w:p w:rsidR="00555562" w:rsidRPr="00555562" w:rsidRDefault="00555562" w:rsidP="00555562">
      <w:pPr>
        <w:spacing w:after="0"/>
        <w:ind w:firstLine="709"/>
        <w:jc w:val="center"/>
        <w:rPr>
          <w:rFonts w:eastAsia="Times New Roman"/>
          <w:b/>
          <w:sz w:val="24"/>
          <w:szCs w:val="24"/>
        </w:rPr>
      </w:pPr>
      <w:r w:rsidRPr="00555562">
        <w:rPr>
          <w:rFonts w:eastAsia="Times New Roman"/>
          <w:b/>
          <w:sz w:val="28"/>
          <w:szCs w:val="28"/>
        </w:rPr>
        <w:t xml:space="preserve">Объем бюджетных ассигнований за 2022 год по основному исполнителю и соисполнителям муниципальной программы </w:t>
      </w:r>
      <w:r w:rsidRPr="00555562">
        <w:rPr>
          <w:rFonts w:eastAsia="Times New Roman"/>
          <w:b/>
          <w:sz w:val="28"/>
          <w:szCs w:val="28"/>
        </w:rPr>
        <w:br/>
        <w:t>«Развитие транспортной системы города Ханты-Мансийска»</w:t>
      </w:r>
      <w:r w:rsidRPr="00555562">
        <w:rPr>
          <w:rFonts w:eastAsia="Times New Roman"/>
          <w:b/>
          <w:sz w:val="24"/>
          <w:szCs w:val="24"/>
        </w:rPr>
        <w:t xml:space="preserve"> </w:t>
      </w:r>
    </w:p>
    <w:p w:rsidR="00555562" w:rsidRPr="00555562" w:rsidRDefault="00555562" w:rsidP="00555562">
      <w:pPr>
        <w:spacing w:after="0"/>
        <w:ind w:firstLine="709"/>
        <w:jc w:val="center"/>
        <w:rPr>
          <w:rFonts w:eastAsia="Times New Roman"/>
          <w:b/>
          <w:sz w:val="24"/>
          <w:szCs w:val="24"/>
        </w:rPr>
      </w:pPr>
    </w:p>
    <w:p w:rsidR="00555562" w:rsidRPr="00555562" w:rsidRDefault="00555562" w:rsidP="00555562">
      <w:pPr>
        <w:spacing w:after="0"/>
        <w:ind w:firstLine="709"/>
        <w:jc w:val="center"/>
        <w:rPr>
          <w:rFonts w:eastAsia="Times New Roman"/>
          <w:sz w:val="24"/>
          <w:szCs w:val="24"/>
        </w:rPr>
      </w:pPr>
      <w:r w:rsidRPr="00555562">
        <w:rPr>
          <w:rFonts w:eastAsia="Times New Roman"/>
          <w:sz w:val="24"/>
          <w:szCs w:val="24"/>
        </w:rPr>
        <w:t xml:space="preserve">                                                                                                                       тыс. рублей</w:t>
      </w:r>
    </w:p>
    <w:tbl>
      <w:tblPr>
        <w:tblW w:w="9223"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86"/>
        <w:gridCol w:w="3282"/>
        <w:gridCol w:w="1567"/>
        <w:gridCol w:w="1412"/>
        <w:gridCol w:w="1255"/>
        <w:gridCol w:w="1221"/>
      </w:tblGrid>
      <w:tr w:rsidR="00555562" w:rsidRPr="00555562" w:rsidTr="00B36F90">
        <w:trPr>
          <w:trHeight w:val="192"/>
          <w:tblHeader/>
        </w:trPr>
        <w:tc>
          <w:tcPr>
            <w:tcW w:w="486" w:type="dxa"/>
            <w:vMerge w:val="restart"/>
            <w:shd w:val="clear" w:color="auto" w:fill="auto"/>
            <w:noWrap/>
            <w:vAlign w:val="center"/>
            <w:hideMark/>
          </w:tcPr>
          <w:p w:rsidR="00555562" w:rsidRPr="00555562" w:rsidRDefault="00555562" w:rsidP="00555562">
            <w:pPr>
              <w:spacing w:after="0"/>
              <w:jc w:val="both"/>
              <w:rPr>
                <w:rFonts w:eastAsia="Times New Roman"/>
                <w:sz w:val="20"/>
                <w:szCs w:val="20"/>
              </w:rPr>
            </w:pPr>
            <w:r w:rsidRPr="00555562">
              <w:rPr>
                <w:rFonts w:eastAsia="Times New Roman"/>
                <w:sz w:val="20"/>
                <w:szCs w:val="20"/>
              </w:rPr>
              <w:t>№ п/п</w:t>
            </w:r>
          </w:p>
        </w:tc>
        <w:tc>
          <w:tcPr>
            <w:tcW w:w="3351" w:type="dxa"/>
            <w:vMerge w:val="restart"/>
            <w:shd w:val="clear" w:color="auto" w:fill="auto"/>
            <w:vAlign w:val="center"/>
            <w:hideMark/>
          </w:tcPr>
          <w:p w:rsidR="00555562" w:rsidRPr="00555562" w:rsidRDefault="00555562" w:rsidP="00555562">
            <w:pPr>
              <w:spacing w:after="0"/>
              <w:jc w:val="center"/>
              <w:rPr>
                <w:rFonts w:eastAsia="Times New Roman"/>
                <w:sz w:val="20"/>
                <w:szCs w:val="20"/>
              </w:rPr>
            </w:pPr>
            <w:r w:rsidRPr="00555562">
              <w:rPr>
                <w:rFonts w:eastAsia="Times New Roman"/>
                <w:sz w:val="20"/>
                <w:szCs w:val="20"/>
              </w:rPr>
              <w:t>Наименование основного исполнителя, соисполнителя муниципальной программы</w:t>
            </w:r>
          </w:p>
        </w:tc>
        <w:tc>
          <w:tcPr>
            <w:tcW w:w="1590" w:type="dxa"/>
            <w:vMerge w:val="restart"/>
            <w:shd w:val="clear" w:color="auto" w:fill="auto"/>
            <w:vAlign w:val="center"/>
            <w:hideMark/>
          </w:tcPr>
          <w:p w:rsidR="00555562" w:rsidRPr="00555562" w:rsidRDefault="00555562" w:rsidP="00555562">
            <w:pPr>
              <w:spacing w:after="0"/>
              <w:jc w:val="center"/>
              <w:rPr>
                <w:rFonts w:eastAsia="Times New Roman"/>
                <w:sz w:val="20"/>
                <w:szCs w:val="20"/>
              </w:rPr>
            </w:pPr>
            <w:r w:rsidRPr="00555562">
              <w:rPr>
                <w:rFonts w:eastAsia="Times New Roman"/>
                <w:sz w:val="20"/>
                <w:szCs w:val="20"/>
              </w:rPr>
              <w:t>2021 год (отчет)</w:t>
            </w:r>
          </w:p>
        </w:tc>
        <w:tc>
          <w:tcPr>
            <w:tcW w:w="3796" w:type="dxa"/>
            <w:gridSpan w:val="3"/>
            <w:shd w:val="clear" w:color="auto" w:fill="auto"/>
            <w:vAlign w:val="center"/>
            <w:hideMark/>
          </w:tcPr>
          <w:p w:rsidR="00555562" w:rsidRPr="00555562" w:rsidRDefault="00555562" w:rsidP="00555562">
            <w:pPr>
              <w:spacing w:after="0"/>
              <w:jc w:val="center"/>
              <w:rPr>
                <w:rFonts w:eastAsia="Times New Roman"/>
                <w:sz w:val="20"/>
                <w:szCs w:val="20"/>
              </w:rPr>
            </w:pPr>
            <w:r w:rsidRPr="00555562">
              <w:rPr>
                <w:rFonts w:eastAsia="Times New Roman"/>
                <w:sz w:val="20"/>
                <w:szCs w:val="20"/>
              </w:rPr>
              <w:t>2022 год</w:t>
            </w:r>
          </w:p>
        </w:tc>
      </w:tr>
      <w:tr w:rsidR="00555562" w:rsidRPr="00555562" w:rsidTr="00B36F90">
        <w:trPr>
          <w:trHeight w:val="577"/>
          <w:tblHeader/>
        </w:trPr>
        <w:tc>
          <w:tcPr>
            <w:tcW w:w="486" w:type="dxa"/>
            <w:vMerge/>
            <w:vAlign w:val="center"/>
            <w:hideMark/>
          </w:tcPr>
          <w:p w:rsidR="00555562" w:rsidRPr="00555562" w:rsidRDefault="00555562" w:rsidP="00555562">
            <w:pPr>
              <w:spacing w:after="0"/>
              <w:jc w:val="both"/>
              <w:rPr>
                <w:rFonts w:eastAsia="Times New Roman"/>
                <w:sz w:val="20"/>
                <w:szCs w:val="20"/>
              </w:rPr>
            </w:pPr>
          </w:p>
        </w:tc>
        <w:tc>
          <w:tcPr>
            <w:tcW w:w="3351" w:type="dxa"/>
            <w:vMerge/>
            <w:vAlign w:val="center"/>
            <w:hideMark/>
          </w:tcPr>
          <w:p w:rsidR="00555562" w:rsidRPr="00555562" w:rsidRDefault="00555562" w:rsidP="00555562">
            <w:pPr>
              <w:spacing w:after="0"/>
              <w:jc w:val="both"/>
              <w:rPr>
                <w:rFonts w:eastAsia="Times New Roman"/>
                <w:sz w:val="20"/>
                <w:szCs w:val="20"/>
              </w:rPr>
            </w:pPr>
          </w:p>
        </w:tc>
        <w:tc>
          <w:tcPr>
            <w:tcW w:w="1590" w:type="dxa"/>
            <w:vMerge/>
            <w:vAlign w:val="center"/>
            <w:hideMark/>
          </w:tcPr>
          <w:p w:rsidR="00555562" w:rsidRPr="00555562" w:rsidRDefault="00555562" w:rsidP="00555562">
            <w:pPr>
              <w:spacing w:after="0"/>
              <w:jc w:val="both"/>
              <w:rPr>
                <w:rFonts w:eastAsia="Times New Roman"/>
                <w:sz w:val="20"/>
                <w:szCs w:val="20"/>
              </w:rPr>
            </w:pPr>
          </w:p>
        </w:tc>
        <w:tc>
          <w:tcPr>
            <w:tcW w:w="1417" w:type="dxa"/>
            <w:shd w:val="clear" w:color="auto" w:fill="auto"/>
            <w:vAlign w:val="center"/>
            <w:hideMark/>
          </w:tcPr>
          <w:p w:rsidR="00555562" w:rsidRPr="00555562" w:rsidRDefault="00555562" w:rsidP="00555562">
            <w:pPr>
              <w:spacing w:after="0"/>
              <w:jc w:val="center"/>
              <w:rPr>
                <w:rFonts w:eastAsia="Times New Roman"/>
                <w:sz w:val="20"/>
                <w:szCs w:val="20"/>
              </w:rPr>
            </w:pPr>
            <w:r w:rsidRPr="00555562">
              <w:rPr>
                <w:rFonts w:eastAsia="Times New Roman"/>
                <w:sz w:val="20"/>
                <w:szCs w:val="20"/>
              </w:rPr>
              <w:t>Уточненный план</w:t>
            </w:r>
          </w:p>
        </w:tc>
        <w:tc>
          <w:tcPr>
            <w:tcW w:w="1255" w:type="dxa"/>
            <w:shd w:val="clear" w:color="auto" w:fill="auto"/>
            <w:vAlign w:val="center"/>
            <w:hideMark/>
          </w:tcPr>
          <w:p w:rsidR="00555562" w:rsidRPr="00555562" w:rsidRDefault="00555562" w:rsidP="00555562">
            <w:pPr>
              <w:spacing w:after="0"/>
              <w:jc w:val="center"/>
              <w:rPr>
                <w:rFonts w:eastAsia="Times New Roman"/>
                <w:sz w:val="20"/>
                <w:szCs w:val="20"/>
              </w:rPr>
            </w:pPr>
            <w:r w:rsidRPr="00555562">
              <w:rPr>
                <w:rFonts w:eastAsia="Times New Roman"/>
                <w:sz w:val="20"/>
                <w:szCs w:val="20"/>
              </w:rPr>
              <w:t>Исполнение</w:t>
            </w:r>
          </w:p>
        </w:tc>
        <w:tc>
          <w:tcPr>
            <w:tcW w:w="1124" w:type="dxa"/>
            <w:shd w:val="clear" w:color="auto" w:fill="auto"/>
            <w:vAlign w:val="center"/>
            <w:hideMark/>
          </w:tcPr>
          <w:p w:rsidR="00555562" w:rsidRPr="00555562" w:rsidRDefault="00555562" w:rsidP="00555562">
            <w:pPr>
              <w:spacing w:after="0"/>
              <w:jc w:val="center"/>
              <w:rPr>
                <w:rFonts w:eastAsia="Times New Roman"/>
                <w:sz w:val="20"/>
                <w:szCs w:val="20"/>
              </w:rPr>
            </w:pPr>
            <w:r w:rsidRPr="00555562">
              <w:rPr>
                <w:rFonts w:eastAsia="Times New Roman"/>
                <w:sz w:val="20"/>
                <w:szCs w:val="20"/>
              </w:rPr>
              <w:t>% исполнения</w:t>
            </w:r>
          </w:p>
        </w:tc>
      </w:tr>
      <w:tr w:rsidR="00555562" w:rsidRPr="00555562" w:rsidTr="00B36F90">
        <w:trPr>
          <w:trHeight w:val="130"/>
          <w:tblHeader/>
        </w:trPr>
        <w:tc>
          <w:tcPr>
            <w:tcW w:w="486" w:type="dxa"/>
            <w:shd w:val="clear" w:color="auto" w:fill="auto"/>
            <w:noWrap/>
            <w:vAlign w:val="center"/>
            <w:hideMark/>
          </w:tcPr>
          <w:p w:rsidR="00555562" w:rsidRPr="00555562" w:rsidRDefault="00555562" w:rsidP="00555562">
            <w:pPr>
              <w:spacing w:after="0"/>
              <w:jc w:val="center"/>
              <w:rPr>
                <w:rFonts w:eastAsia="Times New Roman"/>
                <w:sz w:val="20"/>
                <w:szCs w:val="20"/>
              </w:rPr>
            </w:pPr>
            <w:r w:rsidRPr="00555562">
              <w:rPr>
                <w:rFonts w:eastAsia="Times New Roman"/>
                <w:sz w:val="20"/>
                <w:szCs w:val="20"/>
              </w:rPr>
              <w:t>1</w:t>
            </w:r>
          </w:p>
        </w:tc>
        <w:tc>
          <w:tcPr>
            <w:tcW w:w="3351" w:type="dxa"/>
            <w:shd w:val="clear" w:color="auto" w:fill="auto"/>
            <w:vAlign w:val="center"/>
            <w:hideMark/>
          </w:tcPr>
          <w:p w:rsidR="00555562" w:rsidRPr="00555562" w:rsidRDefault="00555562" w:rsidP="00555562">
            <w:pPr>
              <w:spacing w:after="0"/>
              <w:jc w:val="center"/>
              <w:rPr>
                <w:rFonts w:eastAsia="Times New Roman"/>
                <w:sz w:val="20"/>
                <w:szCs w:val="20"/>
              </w:rPr>
            </w:pPr>
            <w:r w:rsidRPr="00555562">
              <w:rPr>
                <w:rFonts w:eastAsia="Times New Roman"/>
                <w:sz w:val="20"/>
                <w:szCs w:val="20"/>
              </w:rPr>
              <w:t>2</w:t>
            </w:r>
          </w:p>
        </w:tc>
        <w:tc>
          <w:tcPr>
            <w:tcW w:w="1590" w:type="dxa"/>
            <w:shd w:val="clear" w:color="auto" w:fill="auto"/>
            <w:vAlign w:val="center"/>
            <w:hideMark/>
          </w:tcPr>
          <w:p w:rsidR="00555562" w:rsidRPr="00555562" w:rsidRDefault="00555562" w:rsidP="00555562">
            <w:pPr>
              <w:spacing w:after="0"/>
              <w:jc w:val="center"/>
              <w:rPr>
                <w:rFonts w:eastAsia="Times New Roman"/>
                <w:sz w:val="20"/>
                <w:szCs w:val="20"/>
              </w:rPr>
            </w:pPr>
            <w:r w:rsidRPr="00555562">
              <w:rPr>
                <w:rFonts w:eastAsia="Times New Roman"/>
                <w:sz w:val="20"/>
                <w:szCs w:val="20"/>
              </w:rPr>
              <w:t>3</w:t>
            </w:r>
          </w:p>
        </w:tc>
        <w:tc>
          <w:tcPr>
            <w:tcW w:w="1417" w:type="dxa"/>
            <w:shd w:val="clear" w:color="auto" w:fill="auto"/>
            <w:vAlign w:val="center"/>
            <w:hideMark/>
          </w:tcPr>
          <w:p w:rsidR="00555562" w:rsidRPr="00555562" w:rsidRDefault="00555562" w:rsidP="00555562">
            <w:pPr>
              <w:spacing w:after="0"/>
              <w:jc w:val="center"/>
              <w:rPr>
                <w:rFonts w:eastAsia="Times New Roman"/>
                <w:sz w:val="20"/>
                <w:szCs w:val="20"/>
              </w:rPr>
            </w:pPr>
            <w:r w:rsidRPr="00555562">
              <w:rPr>
                <w:rFonts w:eastAsia="Times New Roman"/>
                <w:sz w:val="20"/>
                <w:szCs w:val="20"/>
              </w:rPr>
              <w:t>4</w:t>
            </w:r>
          </w:p>
        </w:tc>
        <w:tc>
          <w:tcPr>
            <w:tcW w:w="1255" w:type="dxa"/>
            <w:shd w:val="clear" w:color="auto" w:fill="auto"/>
            <w:vAlign w:val="center"/>
            <w:hideMark/>
          </w:tcPr>
          <w:p w:rsidR="00555562" w:rsidRPr="00555562" w:rsidRDefault="00555562" w:rsidP="00555562">
            <w:pPr>
              <w:spacing w:after="0"/>
              <w:jc w:val="center"/>
              <w:rPr>
                <w:rFonts w:eastAsia="Times New Roman"/>
                <w:sz w:val="20"/>
                <w:szCs w:val="20"/>
              </w:rPr>
            </w:pPr>
            <w:r w:rsidRPr="00555562">
              <w:rPr>
                <w:rFonts w:eastAsia="Times New Roman"/>
                <w:sz w:val="20"/>
                <w:szCs w:val="20"/>
              </w:rPr>
              <w:t>5</w:t>
            </w:r>
          </w:p>
        </w:tc>
        <w:tc>
          <w:tcPr>
            <w:tcW w:w="1124" w:type="dxa"/>
            <w:shd w:val="clear" w:color="auto" w:fill="auto"/>
            <w:vAlign w:val="center"/>
            <w:hideMark/>
          </w:tcPr>
          <w:p w:rsidR="00555562" w:rsidRPr="00555562" w:rsidRDefault="00555562" w:rsidP="00555562">
            <w:pPr>
              <w:spacing w:after="0"/>
              <w:jc w:val="center"/>
              <w:rPr>
                <w:rFonts w:eastAsia="Times New Roman"/>
                <w:sz w:val="20"/>
                <w:szCs w:val="20"/>
              </w:rPr>
            </w:pPr>
            <w:r w:rsidRPr="00555562">
              <w:rPr>
                <w:rFonts w:eastAsia="Times New Roman"/>
                <w:sz w:val="20"/>
                <w:szCs w:val="20"/>
              </w:rPr>
              <w:t>6</w:t>
            </w:r>
          </w:p>
        </w:tc>
      </w:tr>
      <w:tr w:rsidR="00555562" w:rsidRPr="00555562" w:rsidTr="008C2E7A">
        <w:trPr>
          <w:trHeight w:val="261"/>
        </w:trPr>
        <w:tc>
          <w:tcPr>
            <w:tcW w:w="486" w:type="dxa"/>
            <w:shd w:val="clear" w:color="auto" w:fill="auto"/>
            <w:noWrap/>
            <w:vAlign w:val="center"/>
            <w:hideMark/>
          </w:tcPr>
          <w:p w:rsidR="00555562" w:rsidRPr="00555562" w:rsidRDefault="00555562" w:rsidP="00555562">
            <w:pPr>
              <w:spacing w:after="0"/>
              <w:jc w:val="both"/>
              <w:rPr>
                <w:rFonts w:eastAsia="Times New Roman"/>
                <w:sz w:val="20"/>
                <w:szCs w:val="20"/>
              </w:rPr>
            </w:pPr>
            <w:r w:rsidRPr="00555562">
              <w:rPr>
                <w:rFonts w:eastAsia="Times New Roman"/>
                <w:sz w:val="20"/>
                <w:szCs w:val="20"/>
              </w:rPr>
              <w:t> </w:t>
            </w:r>
          </w:p>
        </w:tc>
        <w:tc>
          <w:tcPr>
            <w:tcW w:w="3351" w:type="dxa"/>
            <w:shd w:val="clear" w:color="auto" w:fill="auto"/>
            <w:vAlign w:val="center"/>
            <w:hideMark/>
          </w:tcPr>
          <w:p w:rsidR="00555562" w:rsidRPr="00555562" w:rsidRDefault="00555562" w:rsidP="00555562">
            <w:pPr>
              <w:spacing w:after="0" w:line="240" w:lineRule="auto"/>
              <w:jc w:val="left"/>
              <w:rPr>
                <w:rFonts w:eastAsia="Times New Roman"/>
                <w:sz w:val="20"/>
                <w:szCs w:val="20"/>
              </w:rPr>
            </w:pPr>
            <w:r w:rsidRPr="00555562">
              <w:rPr>
                <w:rFonts w:eastAsia="Times New Roman"/>
                <w:sz w:val="20"/>
                <w:szCs w:val="20"/>
              </w:rPr>
              <w:t>Всего по муниципальной программе, в том числе:</w:t>
            </w:r>
          </w:p>
        </w:tc>
        <w:tc>
          <w:tcPr>
            <w:tcW w:w="1590" w:type="dxa"/>
            <w:shd w:val="clear" w:color="auto" w:fill="auto"/>
            <w:vAlign w:val="bottom"/>
          </w:tcPr>
          <w:p w:rsidR="00555562" w:rsidRPr="00555562" w:rsidRDefault="00555562" w:rsidP="00555562">
            <w:pPr>
              <w:spacing w:after="0" w:line="240" w:lineRule="auto"/>
              <w:jc w:val="center"/>
              <w:rPr>
                <w:rFonts w:eastAsia="Times New Roman"/>
                <w:sz w:val="20"/>
                <w:szCs w:val="20"/>
              </w:rPr>
            </w:pPr>
            <w:r w:rsidRPr="00555562">
              <w:rPr>
                <w:rFonts w:eastAsia="Times New Roman"/>
                <w:sz w:val="20"/>
                <w:szCs w:val="20"/>
              </w:rPr>
              <w:t>464 447,6</w:t>
            </w:r>
          </w:p>
        </w:tc>
        <w:tc>
          <w:tcPr>
            <w:tcW w:w="1417" w:type="dxa"/>
            <w:shd w:val="clear" w:color="auto" w:fill="auto"/>
            <w:vAlign w:val="bottom"/>
          </w:tcPr>
          <w:p w:rsidR="00555562" w:rsidRPr="00555562" w:rsidRDefault="00555562" w:rsidP="00555562">
            <w:pPr>
              <w:spacing w:after="0" w:line="240" w:lineRule="auto"/>
              <w:jc w:val="center"/>
              <w:rPr>
                <w:rFonts w:eastAsia="Times New Roman"/>
                <w:sz w:val="20"/>
                <w:szCs w:val="20"/>
              </w:rPr>
            </w:pPr>
            <w:r w:rsidRPr="00555562">
              <w:rPr>
                <w:rFonts w:eastAsia="Times New Roman"/>
                <w:sz w:val="20"/>
                <w:szCs w:val="20"/>
              </w:rPr>
              <w:t>555 742,7</w:t>
            </w:r>
          </w:p>
        </w:tc>
        <w:tc>
          <w:tcPr>
            <w:tcW w:w="1255" w:type="dxa"/>
            <w:shd w:val="clear" w:color="auto" w:fill="auto"/>
            <w:vAlign w:val="bottom"/>
          </w:tcPr>
          <w:p w:rsidR="00555562" w:rsidRPr="00555562" w:rsidRDefault="00555562" w:rsidP="00555562">
            <w:pPr>
              <w:spacing w:after="0" w:line="240" w:lineRule="auto"/>
              <w:jc w:val="center"/>
              <w:rPr>
                <w:rFonts w:eastAsia="Times New Roman"/>
                <w:sz w:val="20"/>
                <w:szCs w:val="20"/>
              </w:rPr>
            </w:pPr>
            <w:r w:rsidRPr="00555562">
              <w:rPr>
                <w:rFonts w:eastAsia="Times New Roman"/>
                <w:sz w:val="20"/>
                <w:szCs w:val="20"/>
              </w:rPr>
              <w:t>555 369,8</w:t>
            </w:r>
          </w:p>
        </w:tc>
        <w:tc>
          <w:tcPr>
            <w:tcW w:w="1124" w:type="dxa"/>
            <w:shd w:val="clear" w:color="auto" w:fill="auto"/>
            <w:vAlign w:val="bottom"/>
          </w:tcPr>
          <w:p w:rsidR="00555562" w:rsidRPr="00555562" w:rsidRDefault="00555562" w:rsidP="00555562">
            <w:pPr>
              <w:spacing w:after="0" w:line="240" w:lineRule="auto"/>
              <w:jc w:val="center"/>
              <w:rPr>
                <w:rFonts w:eastAsia="Times New Roman"/>
                <w:sz w:val="20"/>
                <w:szCs w:val="20"/>
              </w:rPr>
            </w:pPr>
            <w:r w:rsidRPr="00555562">
              <w:rPr>
                <w:rFonts w:eastAsia="Times New Roman"/>
                <w:sz w:val="20"/>
                <w:szCs w:val="20"/>
              </w:rPr>
              <w:t>99,9%</w:t>
            </w:r>
          </w:p>
        </w:tc>
      </w:tr>
      <w:tr w:rsidR="00555562" w:rsidRPr="00555562" w:rsidTr="008C2E7A">
        <w:trPr>
          <w:trHeight w:val="717"/>
        </w:trPr>
        <w:tc>
          <w:tcPr>
            <w:tcW w:w="486" w:type="dxa"/>
            <w:shd w:val="clear" w:color="auto" w:fill="auto"/>
            <w:noWrap/>
            <w:vAlign w:val="center"/>
            <w:hideMark/>
          </w:tcPr>
          <w:p w:rsidR="00555562" w:rsidRPr="00555562" w:rsidRDefault="00555562" w:rsidP="00555562">
            <w:pPr>
              <w:spacing w:after="0"/>
              <w:jc w:val="both"/>
              <w:rPr>
                <w:rFonts w:eastAsia="Times New Roman"/>
                <w:sz w:val="20"/>
                <w:szCs w:val="20"/>
              </w:rPr>
            </w:pPr>
            <w:r w:rsidRPr="00555562">
              <w:rPr>
                <w:rFonts w:eastAsia="Times New Roman"/>
                <w:sz w:val="20"/>
                <w:szCs w:val="20"/>
              </w:rPr>
              <w:t>1</w:t>
            </w:r>
          </w:p>
        </w:tc>
        <w:tc>
          <w:tcPr>
            <w:tcW w:w="3351" w:type="dxa"/>
            <w:shd w:val="clear" w:color="auto" w:fill="auto"/>
            <w:vAlign w:val="bottom"/>
            <w:hideMark/>
          </w:tcPr>
          <w:p w:rsidR="00555562" w:rsidRPr="00555562" w:rsidRDefault="00555562" w:rsidP="00555562">
            <w:pPr>
              <w:spacing w:after="0" w:line="240" w:lineRule="auto"/>
              <w:jc w:val="left"/>
              <w:rPr>
                <w:rFonts w:eastAsia="Times New Roman"/>
                <w:sz w:val="20"/>
                <w:szCs w:val="20"/>
              </w:rPr>
            </w:pPr>
            <w:r w:rsidRPr="00555562">
              <w:rPr>
                <w:rFonts w:eastAsia="Times New Roman"/>
                <w:sz w:val="20"/>
                <w:szCs w:val="20"/>
              </w:rPr>
              <w:t>Муниципальное казенное учреждение «Управление капитального строительства города Ханты-Мансийска»</w:t>
            </w:r>
          </w:p>
        </w:tc>
        <w:tc>
          <w:tcPr>
            <w:tcW w:w="1590" w:type="dxa"/>
            <w:shd w:val="clear" w:color="auto" w:fill="auto"/>
            <w:vAlign w:val="bottom"/>
          </w:tcPr>
          <w:p w:rsidR="00555562" w:rsidRPr="00555562" w:rsidRDefault="00555562" w:rsidP="00555562">
            <w:pPr>
              <w:spacing w:after="0" w:line="240" w:lineRule="auto"/>
              <w:jc w:val="center"/>
              <w:rPr>
                <w:rFonts w:eastAsia="Times New Roman"/>
                <w:sz w:val="20"/>
                <w:szCs w:val="20"/>
              </w:rPr>
            </w:pPr>
            <w:r w:rsidRPr="00555562">
              <w:rPr>
                <w:rFonts w:eastAsia="Times New Roman"/>
                <w:sz w:val="20"/>
                <w:szCs w:val="20"/>
              </w:rPr>
              <w:t>121 029,2</w:t>
            </w:r>
          </w:p>
        </w:tc>
        <w:tc>
          <w:tcPr>
            <w:tcW w:w="1417" w:type="dxa"/>
            <w:shd w:val="clear" w:color="auto" w:fill="auto"/>
            <w:vAlign w:val="bottom"/>
          </w:tcPr>
          <w:p w:rsidR="00555562" w:rsidRPr="00555562" w:rsidRDefault="00555562" w:rsidP="00555562">
            <w:pPr>
              <w:spacing w:after="0" w:line="240" w:lineRule="auto"/>
              <w:jc w:val="center"/>
              <w:rPr>
                <w:rFonts w:eastAsia="Times New Roman"/>
                <w:sz w:val="20"/>
                <w:szCs w:val="20"/>
              </w:rPr>
            </w:pPr>
            <w:r w:rsidRPr="00555562">
              <w:rPr>
                <w:rFonts w:eastAsia="Times New Roman"/>
                <w:sz w:val="20"/>
                <w:szCs w:val="20"/>
              </w:rPr>
              <w:t>195 360,8</w:t>
            </w:r>
          </w:p>
        </w:tc>
        <w:tc>
          <w:tcPr>
            <w:tcW w:w="1255" w:type="dxa"/>
            <w:shd w:val="clear" w:color="auto" w:fill="auto"/>
            <w:vAlign w:val="bottom"/>
          </w:tcPr>
          <w:p w:rsidR="00555562" w:rsidRPr="00555562" w:rsidRDefault="00555562" w:rsidP="00555562">
            <w:pPr>
              <w:spacing w:after="0" w:line="240" w:lineRule="auto"/>
              <w:jc w:val="center"/>
              <w:rPr>
                <w:rFonts w:eastAsia="Times New Roman"/>
                <w:sz w:val="20"/>
                <w:szCs w:val="20"/>
              </w:rPr>
            </w:pPr>
            <w:r w:rsidRPr="00555562">
              <w:rPr>
                <w:rFonts w:eastAsia="Times New Roman"/>
                <w:sz w:val="20"/>
                <w:szCs w:val="20"/>
              </w:rPr>
              <w:t>195 360,8</w:t>
            </w:r>
          </w:p>
        </w:tc>
        <w:tc>
          <w:tcPr>
            <w:tcW w:w="1124" w:type="dxa"/>
            <w:shd w:val="clear" w:color="auto" w:fill="auto"/>
            <w:vAlign w:val="bottom"/>
          </w:tcPr>
          <w:p w:rsidR="00555562" w:rsidRPr="00555562" w:rsidRDefault="00555562" w:rsidP="00555562">
            <w:pPr>
              <w:spacing w:after="0" w:line="240" w:lineRule="auto"/>
              <w:jc w:val="center"/>
              <w:rPr>
                <w:rFonts w:eastAsia="Times New Roman"/>
                <w:sz w:val="20"/>
                <w:szCs w:val="20"/>
              </w:rPr>
            </w:pPr>
            <w:r w:rsidRPr="00555562">
              <w:rPr>
                <w:rFonts w:eastAsia="Times New Roman"/>
                <w:sz w:val="20"/>
                <w:szCs w:val="20"/>
              </w:rPr>
              <w:t>100%</w:t>
            </w:r>
          </w:p>
        </w:tc>
      </w:tr>
      <w:tr w:rsidR="00555562" w:rsidRPr="00555562" w:rsidTr="008C2E7A">
        <w:trPr>
          <w:trHeight w:val="538"/>
        </w:trPr>
        <w:tc>
          <w:tcPr>
            <w:tcW w:w="486" w:type="dxa"/>
            <w:shd w:val="clear" w:color="auto" w:fill="auto"/>
            <w:noWrap/>
            <w:vAlign w:val="center"/>
            <w:hideMark/>
          </w:tcPr>
          <w:p w:rsidR="00555562" w:rsidRPr="00555562" w:rsidRDefault="00555562" w:rsidP="00555562">
            <w:pPr>
              <w:spacing w:after="0"/>
              <w:jc w:val="both"/>
              <w:rPr>
                <w:rFonts w:eastAsia="Times New Roman"/>
                <w:sz w:val="20"/>
                <w:szCs w:val="20"/>
              </w:rPr>
            </w:pPr>
            <w:r w:rsidRPr="00555562">
              <w:rPr>
                <w:rFonts w:eastAsia="Times New Roman"/>
                <w:sz w:val="20"/>
                <w:szCs w:val="20"/>
              </w:rPr>
              <w:t>2</w:t>
            </w:r>
          </w:p>
        </w:tc>
        <w:tc>
          <w:tcPr>
            <w:tcW w:w="3351" w:type="dxa"/>
            <w:shd w:val="clear" w:color="auto" w:fill="auto"/>
            <w:vAlign w:val="bottom"/>
            <w:hideMark/>
          </w:tcPr>
          <w:p w:rsidR="00555562" w:rsidRPr="00555562" w:rsidRDefault="00555562" w:rsidP="00555562">
            <w:pPr>
              <w:spacing w:after="0" w:line="240" w:lineRule="auto"/>
              <w:jc w:val="left"/>
              <w:rPr>
                <w:rFonts w:eastAsia="Times New Roman"/>
                <w:sz w:val="20"/>
                <w:szCs w:val="20"/>
              </w:rPr>
            </w:pPr>
            <w:r w:rsidRPr="00555562">
              <w:rPr>
                <w:rFonts w:eastAsia="Times New Roman"/>
                <w:bCs/>
                <w:sz w:val="20"/>
                <w:szCs w:val="20"/>
              </w:rPr>
              <w:t>Муниципальное казенное учреждение «Служба муниципального заказа в ЖКХ»</w:t>
            </w:r>
          </w:p>
        </w:tc>
        <w:tc>
          <w:tcPr>
            <w:tcW w:w="1590" w:type="dxa"/>
            <w:shd w:val="clear" w:color="auto" w:fill="auto"/>
            <w:vAlign w:val="bottom"/>
          </w:tcPr>
          <w:p w:rsidR="00555562" w:rsidRPr="00555562" w:rsidRDefault="00555562" w:rsidP="00555562">
            <w:pPr>
              <w:spacing w:after="0" w:line="240" w:lineRule="auto"/>
              <w:jc w:val="center"/>
              <w:rPr>
                <w:rFonts w:eastAsia="Times New Roman"/>
                <w:sz w:val="20"/>
                <w:szCs w:val="20"/>
              </w:rPr>
            </w:pPr>
            <w:r w:rsidRPr="00555562">
              <w:rPr>
                <w:rFonts w:eastAsia="Times New Roman"/>
                <w:sz w:val="20"/>
                <w:szCs w:val="20"/>
              </w:rPr>
              <w:t>150 385,6</w:t>
            </w:r>
          </w:p>
        </w:tc>
        <w:tc>
          <w:tcPr>
            <w:tcW w:w="1417" w:type="dxa"/>
            <w:shd w:val="clear" w:color="auto" w:fill="auto"/>
            <w:vAlign w:val="bottom"/>
          </w:tcPr>
          <w:p w:rsidR="00555562" w:rsidRPr="00555562" w:rsidRDefault="00555562" w:rsidP="00555562">
            <w:pPr>
              <w:spacing w:after="0" w:line="240" w:lineRule="auto"/>
              <w:jc w:val="center"/>
              <w:rPr>
                <w:rFonts w:eastAsia="Times New Roman"/>
                <w:sz w:val="20"/>
                <w:szCs w:val="20"/>
              </w:rPr>
            </w:pPr>
            <w:r w:rsidRPr="00555562">
              <w:rPr>
                <w:rFonts w:eastAsia="Times New Roman"/>
                <w:sz w:val="20"/>
                <w:szCs w:val="20"/>
              </w:rPr>
              <w:t>168 304,3</w:t>
            </w:r>
          </w:p>
        </w:tc>
        <w:tc>
          <w:tcPr>
            <w:tcW w:w="1255" w:type="dxa"/>
            <w:shd w:val="clear" w:color="auto" w:fill="auto"/>
            <w:vAlign w:val="bottom"/>
          </w:tcPr>
          <w:p w:rsidR="00555562" w:rsidRPr="00555562" w:rsidRDefault="00555562" w:rsidP="00555562">
            <w:pPr>
              <w:spacing w:after="0" w:line="240" w:lineRule="auto"/>
              <w:jc w:val="center"/>
              <w:rPr>
                <w:rFonts w:eastAsia="Times New Roman"/>
                <w:sz w:val="20"/>
                <w:szCs w:val="20"/>
              </w:rPr>
            </w:pPr>
            <w:r w:rsidRPr="00555562">
              <w:rPr>
                <w:rFonts w:eastAsia="Times New Roman"/>
                <w:sz w:val="20"/>
                <w:szCs w:val="20"/>
              </w:rPr>
              <w:t>167 951,4</w:t>
            </w:r>
          </w:p>
        </w:tc>
        <w:tc>
          <w:tcPr>
            <w:tcW w:w="1124" w:type="dxa"/>
            <w:shd w:val="clear" w:color="auto" w:fill="auto"/>
            <w:vAlign w:val="bottom"/>
          </w:tcPr>
          <w:p w:rsidR="00555562" w:rsidRPr="00555562" w:rsidRDefault="00555562" w:rsidP="00555562">
            <w:pPr>
              <w:spacing w:after="0" w:line="240" w:lineRule="auto"/>
              <w:jc w:val="center"/>
              <w:rPr>
                <w:rFonts w:eastAsia="Times New Roman"/>
                <w:sz w:val="20"/>
                <w:szCs w:val="20"/>
                <w:highlight w:val="green"/>
              </w:rPr>
            </w:pPr>
            <w:r w:rsidRPr="00555562">
              <w:rPr>
                <w:rFonts w:eastAsia="Times New Roman"/>
                <w:sz w:val="20"/>
                <w:szCs w:val="20"/>
              </w:rPr>
              <w:t>99,8%</w:t>
            </w:r>
          </w:p>
        </w:tc>
      </w:tr>
      <w:tr w:rsidR="00555562" w:rsidRPr="00555562" w:rsidTr="008C2E7A">
        <w:trPr>
          <w:trHeight w:val="538"/>
        </w:trPr>
        <w:tc>
          <w:tcPr>
            <w:tcW w:w="486" w:type="dxa"/>
            <w:shd w:val="clear" w:color="auto" w:fill="auto"/>
            <w:noWrap/>
            <w:vAlign w:val="center"/>
            <w:hideMark/>
          </w:tcPr>
          <w:p w:rsidR="00555562" w:rsidRPr="00555562" w:rsidRDefault="00555562" w:rsidP="00555562">
            <w:pPr>
              <w:spacing w:after="0"/>
              <w:jc w:val="both"/>
              <w:rPr>
                <w:rFonts w:eastAsia="Times New Roman"/>
                <w:sz w:val="20"/>
                <w:szCs w:val="20"/>
              </w:rPr>
            </w:pPr>
            <w:r w:rsidRPr="00555562">
              <w:rPr>
                <w:rFonts w:eastAsia="Times New Roman"/>
                <w:sz w:val="20"/>
                <w:szCs w:val="20"/>
              </w:rPr>
              <w:t>3</w:t>
            </w:r>
          </w:p>
        </w:tc>
        <w:tc>
          <w:tcPr>
            <w:tcW w:w="3351" w:type="dxa"/>
            <w:shd w:val="clear" w:color="auto" w:fill="auto"/>
            <w:vAlign w:val="bottom"/>
            <w:hideMark/>
          </w:tcPr>
          <w:p w:rsidR="00555562" w:rsidRPr="00555562" w:rsidRDefault="00555562" w:rsidP="00555562">
            <w:pPr>
              <w:spacing w:after="0" w:line="240" w:lineRule="auto"/>
              <w:jc w:val="left"/>
              <w:rPr>
                <w:rFonts w:eastAsia="Times New Roman"/>
                <w:sz w:val="20"/>
                <w:szCs w:val="20"/>
              </w:rPr>
            </w:pPr>
            <w:r w:rsidRPr="00555562">
              <w:rPr>
                <w:rFonts w:eastAsia="Times New Roman"/>
                <w:bCs/>
                <w:sz w:val="20"/>
                <w:szCs w:val="20"/>
              </w:rPr>
              <w:t>Муниципальное казенное учреждение «Управление логистики»</w:t>
            </w:r>
          </w:p>
        </w:tc>
        <w:tc>
          <w:tcPr>
            <w:tcW w:w="1590" w:type="dxa"/>
            <w:shd w:val="clear" w:color="auto" w:fill="auto"/>
            <w:vAlign w:val="bottom"/>
          </w:tcPr>
          <w:p w:rsidR="00555562" w:rsidRPr="00555562" w:rsidRDefault="00555562" w:rsidP="00555562">
            <w:pPr>
              <w:spacing w:after="0" w:line="240" w:lineRule="auto"/>
              <w:jc w:val="center"/>
              <w:rPr>
                <w:rFonts w:eastAsia="Times New Roman"/>
                <w:sz w:val="20"/>
                <w:szCs w:val="20"/>
              </w:rPr>
            </w:pPr>
            <w:r w:rsidRPr="00555562">
              <w:rPr>
                <w:rFonts w:eastAsia="Times New Roman"/>
                <w:sz w:val="20"/>
                <w:szCs w:val="20"/>
              </w:rPr>
              <w:t>152 250,3</w:t>
            </w:r>
          </w:p>
        </w:tc>
        <w:tc>
          <w:tcPr>
            <w:tcW w:w="1417" w:type="dxa"/>
            <w:shd w:val="clear" w:color="auto" w:fill="auto"/>
            <w:vAlign w:val="bottom"/>
          </w:tcPr>
          <w:p w:rsidR="00555562" w:rsidRPr="00555562" w:rsidRDefault="00555562" w:rsidP="00555562">
            <w:pPr>
              <w:spacing w:after="0" w:line="240" w:lineRule="auto"/>
              <w:jc w:val="center"/>
              <w:rPr>
                <w:rFonts w:eastAsia="Times New Roman"/>
                <w:sz w:val="20"/>
                <w:szCs w:val="20"/>
              </w:rPr>
            </w:pPr>
            <w:r w:rsidRPr="00555562">
              <w:rPr>
                <w:rFonts w:eastAsia="Times New Roman"/>
                <w:sz w:val="20"/>
                <w:szCs w:val="20"/>
              </w:rPr>
              <w:t>183 614,0</w:t>
            </w:r>
          </w:p>
        </w:tc>
        <w:tc>
          <w:tcPr>
            <w:tcW w:w="1255" w:type="dxa"/>
            <w:shd w:val="clear" w:color="auto" w:fill="auto"/>
            <w:vAlign w:val="bottom"/>
          </w:tcPr>
          <w:p w:rsidR="00555562" w:rsidRPr="00555562" w:rsidRDefault="00555562" w:rsidP="00555562">
            <w:pPr>
              <w:spacing w:after="0" w:line="240" w:lineRule="auto"/>
              <w:jc w:val="center"/>
              <w:rPr>
                <w:rFonts w:eastAsia="Times New Roman"/>
                <w:sz w:val="20"/>
                <w:szCs w:val="20"/>
              </w:rPr>
            </w:pPr>
            <w:r w:rsidRPr="00555562">
              <w:rPr>
                <w:rFonts w:eastAsia="Times New Roman"/>
                <w:sz w:val="20"/>
                <w:szCs w:val="20"/>
              </w:rPr>
              <w:t>183 594,0</w:t>
            </w:r>
          </w:p>
        </w:tc>
        <w:tc>
          <w:tcPr>
            <w:tcW w:w="1124" w:type="dxa"/>
            <w:shd w:val="clear" w:color="auto" w:fill="auto"/>
            <w:vAlign w:val="bottom"/>
          </w:tcPr>
          <w:p w:rsidR="00555562" w:rsidRPr="00555562" w:rsidRDefault="00555562" w:rsidP="00555562">
            <w:pPr>
              <w:spacing w:after="0" w:line="240" w:lineRule="auto"/>
              <w:jc w:val="center"/>
              <w:rPr>
                <w:rFonts w:eastAsia="Times New Roman"/>
                <w:sz w:val="20"/>
                <w:szCs w:val="20"/>
                <w:highlight w:val="green"/>
              </w:rPr>
            </w:pPr>
            <w:r w:rsidRPr="00555562">
              <w:rPr>
                <w:rFonts w:eastAsia="Times New Roman"/>
                <w:sz w:val="20"/>
                <w:szCs w:val="20"/>
              </w:rPr>
              <w:t>100%</w:t>
            </w:r>
          </w:p>
        </w:tc>
      </w:tr>
      <w:tr w:rsidR="00555562" w:rsidRPr="00555562" w:rsidTr="008C2E7A">
        <w:trPr>
          <w:trHeight w:val="538"/>
        </w:trPr>
        <w:tc>
          <w:tcPr>
            <w:tcW w:w="486" w:type="dxa"/>
            <w:shd w:val="clear" w:color="auto" w:fill="auto"/>
            <w:noWrap/>
            <w:vAlign w:val="center"/>
            <w:hideMark/>
          </w:tcPr>
          <w:p w:rsidR="00555562" w:rsidRPr="00555562" w:rsidRDefault="00555562" w:rsidP="00555562">
            <w:pPr>
              <w:spacing w:after="0"/>
              <w:jc w:val="both"/>
              <w:rPr>
                <w:rFonts w:eastAsia="Times New Roman"/>
                <w:sz w:val="20"/>
                <w:szCs w:val="20"/>
              </w:rPr>
            </w:pPr>
            <w:r w:rsidRPr="00555562">
              <w:rPr>
                <w:rFonts w:eastAsia="Times New Roman"/>
                <w:sz w:val="20"/>
                <w:szCs w:val="20"/>
              </w:rPr>
              <w:t>4</w:t>
            </w:r>
          </w:p>
        </w:tc>
        <w:tc>
          <w:tcPr>
            <w:tcW w:w="3351" w:type="dxa"/>
            <w:shd w:val="clear" w:color="auto" w:fill="auto"/>
            <w:vAlign w:val="bottom"/>
            <w:hideMark/>
          </w:tcPr>
          <w:p w:rsidR="00555562" w:rsidRPr="00555562" w:rsidRDefault="00555562" w:rsidP="00555562">
            <w:pPr>
              <w:spacing w:after="0" w:line="240" w:lineRule="auto"/>
              <w:jc w:val="left"/>
              <w:rPr>
                <w:rFonts w:eastAsia="Times New Roman"/>
                <w:sz w:val="20"/>
                <w:szCs w:val="20"/>
              </w:rPr>
            </w:pPr>
            <w:r w:rsidRPr="00555562">
              <w:rPr>
                <w:rFonts w:eastAsia="Times New Roman"/>
                <w:bCs/>
                <w:sz w:val="20"/>
                <w:szCs w:val="20"/>
              </w:rPr>
              <w:t>Управление транспорта, связи и дорог Администрации города Ханты-Мансийска</w:t>
            </w:r>
          </w:p>
        </w:tc>
        <w:tc>
          <w:tcPr>
            <w:tcW w:w="1590" w:type="dxa"/>
            <w:shd w:val="clear" w:color="auto" w:fill="auto"/>
            <w:vAlign w:val="bottom"/>
          </w:tcPr>
          <w:p w:rsidR="00555562" w:rsidRPr="00555562" w:rsidRDefault="00555562" w:rsidP="00555562">
            <w:pPr>
              <w:spacing w:after="0" w:line="240" w:lineRule="auto"/>
              <w:jc w:val="center"/>
              <w:rPr>
                <w:rFonts w:eastAsia="Times New Roman"/>
                <w:sz w:val="20"/>
                <w:szCs w:val="20"/>
              </w:rPr>
            </w:pPr>
            <w:r w:rsidRPr="00555562">
              <w:rPr>
                <w:rFonts w:eastAsia="Times New Roman"/>
                <w:sz w:val="20"/>
                <w:szCs w:val="20"/>
              </w:rPr>
              <w:t>40 782,5</w:t>
            </w:r>
          </w:p>
        </w:tc>
        <w:tc>
          <w:tcPr>
            <w:tcW w:w="1417" w:type="dxa"/>
            <w:shd w:val="clear" w:color="auto" w:fill="auto"/>
            <w:vAlign w:val="bottom"/>
          </w:tcPr>
          <w:p w:rsidR="00555562" w:rsidRPr="00555562" w:rsidRDefault="00555562" w:rsidP="00555562">
            <w:pPr>
              <w:spacing w:after="0" w:line="240" w:lineRule="auto"/>
              <w:jc w:val="center"/>
              <w:rPr>
                <w:rFonts w:eastAsia="Times New Roman"/>
                <w:sz w:val="20"/>
                <w:szCs w:val="20"/>
              </w:rPr>
            </w:pPr>
            <w:r w:rsidRPr="00555562">
              <w:rPr>
                <w:rFonts w:eastAsia="Times New Roman"/>
                <w:sz w:val="20"/>
                <w:szCs w:val="20"/>
              </w:rPr>
              <w:t>8 463,6</w:t>
            </w:r>
          </w:p>
        </w:tc>
        <w:tc>
          <w:tcPr>
            <w:tcW w:w="1255" w:type="dxa"/>
            <w:shd w:val="clear" w:color="auto" w:fill="auto"/>
            <w:vAlign w:val="bottom"/>
          </w:tcPr>
          <w:p w:rsidR="00555562" w:rsidRPr="00555562" w:rsidRDefault="00555562" w:rsidP="00555562">
            <w:pPr>
              <w:spacing w:after="0" w:line="240" w:lineRule="auto"/>
              <w:jc w:val="center"/>
              <w:rPr>
                <w:rFonts w:eastAsia="Times New Roman"/>
                <w:sz w:val="20"/>
                <w:szCs w:val="20"/>
              </w:rPr>
            </w:pPr>
            <w:r w:rsidRPr="00555562">
              <w:rPr>
                <w:rFonts w:eastAsia="Times New Roman"/>
                <w:sz w:val="20"/>
                <w:szCs w:val="20"/>
              </w:rPr>
              <w:t>8 463,6</w:t>
            </w:r>
          </w:p>
        </w:tc>
        <w:tc>
          <w:tcPr>
            <w:tcW w:w="1124" w:type="dxa"/>
            <w:shd w:val="clear" w:color="auto" w:fill="auto"/>
            <w:vAlign w:val="bottom"/>
          </w:tcPr>
          <w:p w:rsidR="00555562" w:rsidRPr="00555562" w:rsidRDefault="00555562" w:rsidP="00555562">
            <w:pPr>
              <w:spacing w:after="0" w:line="240" w:lineRule="auto"/>
              <w:jc w:val="center"/>
              <w:rPr>
                <w:rFonts w:eastAsia="Times New Roman"/>
                <w:sz w:val="20"/>
                <w:szCs w:val="20"/>
              </w:rPr>
            </w:pPr>
            <w:r w:rsidRPr="00555562">
              <w:rPr>
                <w:rFonts w:eastAsia="Times New Roman"/>
                <w:sz w:val="20"/>
                <w:szCs w:val="20"/>
              </w:rPr>
              <w:t>100%</w:t>
            </w:r>
          </w:p>
        </w:tc>
      </w:tr>
    </w:tbl>
    <w:p w:rsidR="00555562" w:rsidRPr="00555562" w:rsidRDefault="00555562" w:rsidP="00555562">
      <w:pPr>
        <w:autoSpaceDE w:val="0"/>
        <w:autoSpaceDN w:val="0"/>
        <w:adjustRightInd w:val="0"/>
        <w:spacing w:after="0"/>
        <w:ind w:firstLine="709"/>
        <w:jc w:val="both"/>
        <w:rPr>
          <w:sz w:val="28"/>
          <w:szCs w:val="28"/>
          <w:highlight w:val="green"/>
        </w:rPr>
      </w:pPr>
    </w:p>
    <w:p w:rsidR="00555562" w:rsidRPr="00555562" w:rsidRDefault="00555562" w:rsidP="00555562">
      <w:pPr>
        <w:autoSpaceDE w:val="0"/>
        <w:autoSpaceDN w:val="0"/>
        <w:adjustRightInd w:val="0"/>
        <w:spacing w:after="0"/>
        <w:ind w:firstLine="709"/>
        <w:rPr>
          <w:sz w:val="24"/>
          <w:szCs w:val="24"/>
        </w:rPr>
      </w:pPr>
    </w:p>
    <w:p w:rsidR="00555562" w:rsidRPr="00555562" w:rsidRDefault="00555562" w:rsidP="00555562">
      <w:pPr>
        <w:autoSpaceDE w:val="0"/>
        <w:autoSpaceDN w:val="0"/>
        <w:adjustRightInd w:val="0"/>
        <w:spacing w:after="0"/>
        <w:ind w:firstLine="709"/>
        <w:rPr>
          <w:sz w:val="24"/>
          <w:szCs w:val="24"/>
        </w:rPr>
      </w:pPr>
      <w:r w:rsidRPr="00555562">
        <w:rPr>
          <w:sz w:val="24"/>
          <w:szCs w:val="24"/>
        </w:rPr>
        <w:t>Рисунок 3.12.2.</w:t>
      </w:r>
    </w:p>
    <w:p w:rsidR="00555562" w:rsidRPr="00555562" w:rsidRDefault="00555562" w:rsidP="00555562">
      <w:pPr>
        <w:autoSpaceDE w:val="0"/>
        <w:autoSpaceDN w:val="0"/>
        <w:adjustRightInd w:val="0"/>
        <w:spacing w:after="0"/>
        <w:ind w:firstLine="709"/>
        <w:jc w:val="center"/>
        <w:rPr>
          <w:rFonts w:eastAsia="Times New Roman"/>
          <w:b/>
          <w:sz w:val="28"/>
          <w:szCs w:val="28"/>
        </w:rPr>
      </w:pPr>
      <w:r w:rsidRPr="00555562">
        <w:rPr>
          <w:rFonts w:eastAsia="Times New Roman"/>
          <w:b/>
          <w:sz w:val="28"/>
          <w:szCs w:val="28"/>
        </w:rPr>
        <w:t xml:space="preserve">Структура расходов муниципальной программы </w:t>
      </w:r>
      <w:r w:rsidRPr="00555562">
        <w:rPr>
          <w:rFonts w:eastAsia="Times New Roman"/>
          <w:b/>
          <w:sz w:val="28"/>
          <w:szCs w:val="28"/>
        </w:rPr>
        <w:br/>
        <w:t>«Развитие транспортной системы города Ханты-Мансийска»</w:t>
      </w:r>
    </w:p>
    <w:p w:rsidR="00555562" w:rsidRPr="00555562" w:rsidRDefault="00555562" w:rsidP="00555562">
      <w:pPr>
        <w:autoSpaceDE w:val="0"/>
        <w:autoSpaceDN w:val="0"/>
        <w:adjustRightInd w:val="0"/>
        <w:spacing w:after="0"/>
        <w:ind w:firstLine="709"/>
        <w:rPr>
          <w:rFonts w:ascii="Arial" w:hAnsi="Arial" w:cs="Arial"/>
          <w:b/>
          <w:bCs/>
          <w:sz w:val="24"/>
          <w:szCs w:val="24"/>
        </w:rPr>
      </w:pPr>
      <w:r w:rsidRPr="00555562">
        <w:rPr>
          <w:rFonts w:eastAsia="Times New Roman"/>
          <w:sz w:val="24"/>
          <w:szCs w:val="24"/>
        </w:rPr>
        <w:t>тыс. рублей</w:t>
      </w:r>
      <w:r w:rsidRPr="00555562">
        <w:rPr>
          <w:rFonts w:ascii="Arial" w:hAnsi="Arial" w:cs="Arial"/>
          <w:b/>
          <w:bCs/>
          <w:sz w:val="24"/>
          <w:szCs w:val="24"/>
        </w:rPr>
        <w:t xml:space="preserve">  </w:t>
      </w:r>
    </w:p>
    <w:p w:rsidR="00555562" w:rsidRPr="00555562" w:rsidRDefault="00555562" w:rsidP="00555562">
      <w:pPr>
        <w:autoSpaceDE w:val="0"/>
        <w:autoSpaceDN w:val="0"/>
        <w:adjustRightInd w:val="0"/>
        <w:spacing w:after="0"/>
        <w:rPr>
          <w:rFonts w:ascii="Arial" w:hAnsi="Arial" w:cs="Arial"/>
          <w:b/>
          <w:bCs/>
          <w:noProof/>
          <w:sz w:val="20"/>
          <w:szCs w:val="20"/>
          <w:highlight w:val="green"/>
        </w:rPr>
      </w:pPr>
      <w:r w:rsidRPr="00555562">
        <w:rPr>
          <w:rFonts w:ascii="Arial" w:hAnsi="Arial" w:cs="Arial"/>
          <w:b/>
          <w:bCs/>
          <w:noProof/>
          <w:sz w:val="20"/>
          <w:szCs w:val="20"/>
          <w:highlight w:val="green"/>
        </w:rPr>
        <w:lastRenderedPageBreak/>
        <w:drawing>
          <wp:inline distT="0" distB="0" distL="0" distR="0" wp14:anchorId="7964C0EA" wp14:editId="2949CEBD">
            <wp:extent cx="5848350" cy="2934031"/>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55562" w:rsidRPr="00555562" w:rsidRDefault="00555562" w:rsidP="00555562">
      <w:pPr>
        <w:autoSpaceDE w:val="0"/>
        <w:autoSpaceDN w:val="0"/>
        <w:adjustRightInd w:val="0"/>
        <w:spacing w:after="0"/>
        <w:ind w:firstLine="709"/>
        <w:rPr>
          <w:rFonts w:ascii="Arial" w:hAnsi="Arial" w:cs="Arial"/>
          <w:b/>
          <w:bCs/>
          <w:noProof/>
          <w:sz w:val="20"/>
          <w:szCs w:val="20"/>
          <w:highlight w:val="green"/>
        </w:rPr>
      </w:pPr>
    </w:p>
    <w:p w:rsidR="00555562" w:rsidRPr="00555562" w:rsidRDefault="00555562" w:rsidP="00555562">
      <w:pPr>
        <w:tabs>
          <w:tab w:val="left" w:pos="459"/>
        </w:tabs>
        <w:suppressAutoHyphens/>
        <w:spacing w:after="0"/>
        <w:ind w:firstLine="709"/>
        <w:rPr>
          <w:sz w:val="24"/>
          <w:szCs w:val="24"/>
          <w:highlight w:val="green"/>
        </w:rPr>
      </w:pPr>
    </w:p>
    <w:p w:rsidR="00555562" w:rsidRPr="00555562" w:rsidRDefault="00555562" w:rsidP="00555562">
      <w:pPr>
        <w:tabs>
          <w:tab w:val="left" w:pos="459"/>
        </w:tabs>
        <w:suppressAutoHyphens/>
        <w:spacing w:after="0"/>
        <w:ind w:firstLine="709"/>
        <w:rPr>
          <w:sz w:val="24"/>
          <w:szCs w:val="24"/>
          <w:highlight w:val="green"/>
        </w:rPr>
      </w:pPr>
    </w:p>
    <w:p w:rsidR="00555562" w:rsidRPr="00555562" w:rsidRDefault="00555562" w:rsidP="00555562">
      <w:pPr>
        <w:tabs>
          <w:tab w:val="left" w:pos="459"/>
        </w:tabs>
        <w:suppressAutoHyphens/>
        <w:spacing w:after="0"/>
        <w:ind w:firstLine="709"/>
        <w:rPr>
          <w:sz w:val="24"/>
          <w:szCs w:val="24"/>
        </w:rPr>
      </w:pPr>
      <w:r w:rsidRPr="00555562">
        <w:rPr>
          <w:sz w:val="24"/>
          <w:szCs w:val="24"/>
        </w:rPr>
        <w:t xml:space="preserve">Таблица 3.12.3. </w:t>
      </w:r>
    </w:p>
    <w:p w:rsidR="00555562" w:rsidRPr="00555562" w:rsidRDefault="00555562" w:rsidP="00555562">
      <w:pPr>
        <w:tabs>
          <w:tab w:val="left" w:pos="-4253"/>
        </w:tabs>
        <w:suppressAutoHyphens/>
        <w:spacing w:after="0"/>
        <w:ind w:firstLine="709"/>
        <w:jc w:val="center"/>
        <w:rPr>
          <w:sz w:val="28"/>
          <w:szCs w:val="28"/>
        </w:rPr>
      </w:pPr>
    </w:p>
    <w:p w:rsidR="00555562" w:rsidRPr="00555562" w:rsidRDefault="00555562" w:rsidP="00555562">
      <w:pPr>
        <w:tabs>
          <w:tab w:val="left" w:pos="-4253"/>
        </w:tabs>
        <w:suppressAutoHyphens/>
        <w:spacing w:after="0"/>
        <w:ind w:firstLine="709"/>
        <w:jc w:val="center"/>
        <w:rPr>
          <w:b/>
          <w:sz w:val="28"/>
          <w:szCs w:val="28"/>
        </w:rPr>
      </w:pPr>
      <w:r w:rsidRPr="00555562">
        <w:rPr>
          <w:b/>
          <w:sz w:val="28"/>
          <w:szCs w:val="28"/>
        </w:rPr>
        <w:t>Структура расходов муниципальной программы</w:t>
      </w:r>
    </w:p>
    <w:p w:rsidR="00555562" w:rsidRPr="00555562" w:rsidRDefault="00555562" w:rsidP="00555562">
      <w:pPr>
        <w:tabs>
          <w:tab w:val="left" w:pos="-4253"/>
        </w:tabs>
        <w:suppressAutoHyphens/>
        <w:spacing w:after="0"/>
        <w:ind w:firstLine="709"/>
        <w:jc w:val="center"/>
        <w:rPr>
          <w:b/>
          <w:sz w:val="28"/>
          <w:szCs w:val="28"/>
        </w:rPr>
      </w:pPr>
      <w:r w:rsidRPr="00555562">
        <w:rPr>
          <w:b/>
          <w:sz w:val="28"/>
          <w:szCs w:val="28"/>
        </w:rPr>
        <w:t xml:space="preserve">«Развитие транспортной системы города Ханты-Мансийска» </w:t>
      </w:r>
    </w:p>
    <w:p w:rsidR="00B36F90" w:rsidRDefault="00B36F90" w:rsidP="00555562">
      <w:pPr>
        <w:tabs>
          <w:tab w:val="left" w:pos="459"/>
        </w:tabs>
        <w:suppressAutoHyphens/>
        <w:spacing w:after="0"/>
        <w:ind w:firstLine="709"/>
        <w:rPr>
          <w:sz w:val="24"/>
          <w:szCs w:val="24"/>
        </w:rPr>
      </w:pPr>
    </w:p>
    <w:p w:rsidR="00555562" w:rsidRPr="00555562" w:rsidRDefault="00555562" w:rsidP="00555562">
      <w:pPr>
        <w:tabs>
          <w:tab w:val="left" w:pos="459"/>
        </w:tabs>
        <w:suppressAutoHyphens/>
        <w:spacing w:after="0"/>
        <w:ind w:firstLine="709"/>
        <w:rPr>
          <w:sz w:val="24"/>
          <w:szCs w:val="24"/>
        </w:rPr>
      </w:pPr>
      <w:r w:rsidRPr="00555562">
        <w:rPr>
          <w:sz w:val="24"/>
          <w:szCs w:val="24"/>
        </w:rPr>
        <w:t>(тыс. рублей)</w:t>
      </w:r>
    </w:p>
    <w:tbl>
      <w:tblPr>
        <w:tblW w:w="9327" w:type="dxa"/>
        <w:tblInd w:w="137" w:type="dxa"/>
        <w:tblLook w:val="04A0" w:firstRow="1" w:lastRow="0" w:firstColumn="1" w:lastColumn="0" w:noHBand="0" w:noVBand="1"/>
      </w:tblPr>
      <w:tblGrid>
        <w:gridCol w:w="3779"/>
        <w:gridCol w:w="1470"/>
        <w:gridCol w:w="1446"/>
        <w:gridCol w:w="1411"/>
        <w:gridCol w:w="1221"/>
      </w:tblGrid>
      <w:tr w:rsidR="00555562" w:rsidRPr="00555562" w:rsidTr="008C2E7A">
        <w:trPr>
          <w:trHeight w:val="300"/>
        </w:trPr>
        <w:tc>
          <w:tcPr>
            <w:tcW w:w="3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5562" w:rsidRPr="00555562" w:rsidRDefault="00555562" w:rsidP="00555562">
            <w:pPr>
              <w:spacing w:after="0" w:line="240" w:lineRule="auto"/>
              <w:ind w:left="-108" w:firstLine="108"/>
              <w:jc w:val="center"/>
              <w:rPr>
                <w:rFonts w:eastAsia="Times New Roman"/>
                <w:bCs/>
                <w:sz w:val="20"/>
                <w:szCs w:val="20"/>
              </w:rPr>
            </w:pPr>
            <w:r w:rsidRPr="00555562">
              <w:rPr>
                <w:rFonts w:eastAsia="Times New Roman"/>
                <w:bCs/>
                <w:sz w:val="20"/>
                <w:szCs w:val="20"/>
              </w:rPr>
              <w:t>Наименование муниципальной программы, подпрограммы муниципальной программы</w:t>
            </w:r>
          </w:p>
        </w:tc>
        <w:tc>
          <w:tcPr>
            <w:tcW w:w="14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2021 год (отчет)</w:t>
            </w:r>
          </w:p>
        </w:tc>
        <w:tc>
          <w:tcPr>
            <w:tcW w:w="3951" w:type="dxa"/>
            <w:gridSpan w:val="3"/>
            <w:tcBorders>
              <w:top w:val="single" w:sz="4" w:space="0" w:color="auto"/>
              <w:left w:val="nil"/>
              <w:bottom w:val="single" w:sz="4" w:space="0" w:color="auto"/>
              <w:right w:val="single" w:sz="4" w:space="0" w:color="auto"/>
            </w:tcBorders>
            <w:shd w:val="clear" w:color="auto" w:fill="auto"/>
            <w:vAlign w:val="center"/>
            <w:hideMark/>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2022 год</w:t>
            </w:r>
          </w:p>
        </w:tc>
      </w:tr>
      <w:tr w:rsidR="00555562" w:rsidRPr="00555562" w:rsidTr="008C2E7A">
        <w:trPr>
          <w:trHeight w:val="699"/>
        </w:trPr>
        <w:tc>
          <w:tcPr>
            <w:tcW w:w="3884" w:type="dxa"/>
            <w:vMerge/>
            <w:tcBorders>
              <w:top w:val="single" w:sz="4" w:space="0" w:color="auto"/>
              <w:left w:val="single" w:sz="4" w:space="0" w:color="auto"/>
              <w:bottom w:val="single" w:sz="4" w:space="0" w:color="auto"/>
              <w:right w:val="single" w:sz="4" w:space="0" w:color="auto"/>
            </w:tcBorders>
            <w:vAlign w:val="center"/>
            <w:hideMark/>
          </w:tcPr>
          <w:p w:rsidR="00555562" w:rsidRPr="00555562" w:rsidRDefault="00555562" w:rsidP="00555562">
            <w:pPr>
              <w:spacing w:after="0" w:line="240" w:lineRule="auto"/>
              <w:jc w:val="left"/>
              <w:rPr>
                <w:rFonts w:eastAsia="Times New Roman"/>
                <w:bCs/>
                <w:sz w:val="20"/>
                <w:szCs w:val="20"/>
              </w:rPr>
            </w:pPr>
          </w:p>
        </w:tc>
        <w:tc>
          <w:tcPr>
            <w:tcW w:w="1492" w:type="dxa"/>
            <w:vMerge/>
            <w:tcBorders>
              <w:top w:val="single" w:sz="4" w:space="0" w:color="auto"/>
              <w:left w:val="single" w:sz="4" w:space="0" w:color="auto"/>
              <w:bottom w:val="single" w:sz="4" w:space="0" w:color="auto"/>
              <w:right w:val="single" w:sz="4" w:space="0" w:color="auto"/>
            </w:tcBorders>
            <w:vAlign w:val="center"/>
            <w:hideMark/>
          </w:tcPr>
          <w:p w:rsidR="00555562" w:rsidRPr="00555562" w:rsidRDefault="00555562" w:rsidP="00555562">
            <w:pPr>
              <w:spacing w:after="0" w:line="240" w:lineRule="auto"/>
              <w:jc w:val="center"/>
              <w:rPr>
                <w:rFonts w:eastAsia="Times New Roman"/>
                <w:bCs/>
                <w:sz w:val="20"/>
                <w:szCs w:val="20"/>
              </w:rPr>
            </w:pPr>
          </w:p>
        </w:tc>
        <w:tc>
          <w:tcPr>
            <w:tcW w:w="1453" w:type="dxa"/>
            <w:tcBorders>
              <w:top w:val="nil"/>
              <w:left w:val="nil"/>
              <w:bottom w:val="single" w:sz="4" w:space="0" w:color="auto"/>
              <w:right w:val="single" w:sz="4" w:space="0" w:color="auto"/>
            </w:tcBorders>
            <w:shd w:val="clear" w:color="auto" w:fill="auto"/>
            <w:vAlign w:val="center"/>
            <w:hideMark/>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Уточненный план</w:t>
            </w:r>
          </w:p>
        </w:tc>
        <w:tc>
          <w:tcPr>
            <w:tcW w:w="1419" w:type="dxa"/>
            <w:tcBorders>
              <w:top w:val="nil"/>
              <w:left w:val="nil"/>
              <w:bottom w:val="single" w:sz="4" w:space="0" w:color="auto"/>
              <w:right w:val="single" w:sz="4" w:space="0" w:color="auto"/>
            </w:tcBorders>
            <w:shd w:val="clear" w:color="auto" w:fill="auto"/>
            <w:vAlign w:val="center"/>
            <w:hideMark/>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Исполнение</w:t>
            </w:r>
          </w:p>
        </w:tc>
        <w:tc>
          <w:tcPr>
            <w:tcW w:w="1079" w:type="dxa"/>
            <w:tcBorders>
              <w:top w:val="nil"/>
              <w:left w:val="nil"/>
              <w:bottom w:val="single" w:sz="4" w:space="0" w:color="auto"/>
              <w:right w:val="single" w:sz="4" w:space="0" w:color="auto"/>
            </w:tcBorders>
            <w:shd w:val="clear" w:color="auto" w:fill="auto"/>
            <w:vAlign w:val="center"/>
            <w:hideMark/>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 исполнения</w:t>
            </w:r>
          </w:p>
        </w:tc>
      </w:tr>
      <w:tr w:rsidR="00555562" w:rsidRPr="00555562" w:rsidTr="008C2E7A">
        <w:trPr>
          <w:trHeight w:val="51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555562" w:rsidRPr="00555562" w:rsidRDefault="00555562" w:rsidP="00555562">
            <w:pPr>
              <w:spacing w:after="0" w:line="240" w:lineRule="auto"/>
              <w:jc w:val="left"/>
              <w:rPr>
                <w:rFonts w:eastAsia="Times New Roman"/>
                <w:bCs/>
                <w:sz w:val="20"/>
                <w:szCs w:val="20"/>
              </w:rPr>
            </w:pPr>
            <w:r w:rsidRPr="00555562">
              <w:rPr>
                <w:rFonts w:eastAsia="Times New Roman"/>
                <w:bCs/>
                <w:sz w:val="20"/>
                <w:szCs w:val="20"/>
              </w:rPr>
              <w:t>Всего по муниципальной программе, в том числе:</w:t>
            </w:r>
          </w:p>
        </w:tc>
        <w:tc>
          <w:tcPr>
            <w:tcW w:w="1492" w:type="dxa"/>
            <w:tcBorders>
              <w:top w:val="nil"/>
              <w:left w:val="nil"/>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464 447,6</w:t>
            </w:r>
          </w:p>
        </w:tc>
        <w:tc>
          <w:tcPr>
            <w:tcW w:w="1453" w:type="dxa"/>
            <w:tcBorders>
              <w:top w:val="nil"/>
              <w:left w:val="nil"/>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555 742,7</w:t>
            </w:r>
          </w:p>
        </w:tc>
        <w:tc>
          <w:tcPr>
            <w:tcW w:w="1419" w:type="dxa"/>
            <w:tcBorders>
              <w:top w:val="nil"/>
              <w:left w:val="nil"/>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555 369,8</w:t>
            </w:r>
          </w:p>
        </w:tc>
        <w:tc>
          <w:tcPr>
            <w:tcW w:w="1079" w:type="dxa"/>
            <w:tcBorders>
              <w:top w:val="nil"/>
              <w:left w:val="nil"/>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99,9%</w:t>
            </w:r>
          </w:p>
        </w:tc>
      </w:tr>
      <w:tr w:rsidR="00555562" w:rsidRPr="00555562" w:rsidTr="008C2E7A">
        <w:trPr>
          <w:trHeight w:val="289"/>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555562" w:rsidRPr="00555562" w:rsidRDefault="00555562" w:rsidP="00555562">
            <w:pPr>
              <w:spacing w:after="0" w:line="240" w:lineRule="auto"/>
              <w:jc w:val="left"/>
              <w:rPr>
                <w:rFonts w:eastAsia="Times New Roman"/>
                <w:bCs/>
                <w:sz w:val="20"/>
                <w:szCs w:val="20"/>
              </w:rPr>
            </w:pPr>
            <w:r w:rsidRPr="00555562">
              <w:rPr>
                <w:rFonts w:eastAsia="Times New Roman"/>
                <w:bCs/>
                <w:sz w:val="20"/>
                <w:szCs w:val="20"/>
              </w:rPr>
              <w:t>- бюджет автономного округа</w:t>
            </w:r>
          </w:p>
        </w:tc>
        <w:tc>
          <w:tcPr>
            <w:tcW w:w="1492" w:type="dxa"/>
            <w:tcBorders>
              <w:top w:val="nil"/>
              <w:left w:val="nil"/>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197 106,9</w:t>
            </w:r>
          </w:p>
        </w:tc>
        <w:tc>
          <w:tcPr>
            <w:tcW w:w="1453" w:type="dxa"/>
            <w:tcBorders>
              <w:top w:val="nil"/>
              <w:left w:val="nil"/>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100 283,8</w:t>
            </w:r>
          </w:p>
        </w:tc>
        <w:tc>
          <w:tcPr>
            <w:tcW w:w="1419" w:type="dxa"/>
            <w:tcBorders>
              <w:top w:val="nil"/>
              <w:left w:val="nil"/>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100 267,6</w:t>
            </w:r>
          </w:p>
        </w:tc>
        <w:tc>
          <w:tcPr>
            <w:tcW w:w="1079" w:type="dxa"/>
            <w:tcBorders>
              <w:top w:val="nil"/>
              <w:left w:val="nil"/>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100%</w:t>
            </w:r>
          </w:p>
        </w:tc>
      </w:tr>
      <w:tr w:rsidR="00555562" w:rsidRPr="00555562" w:rsidTr="008C2E7A">
        <w:trPr>
          <w:trHeight w:val="28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555562" w:rsidRPr="00555562" w:rsidRDefault="00555562" w:rsidP="00555562">
            <w:pPr>
              <w:spacing w:after="0" w:line="240" w:lineRule="auto"/>
              <w:jc w:val="left"/>
              <w:rPr>
                <w:rFonts w:eastAsia="Times New Roman"/>
                <w:bCs/>
                <w:sz w:val="20"/>
                <w:szCs w:val="20"/>
              </w:rPr>
            </w:pPr>
            <w:r w:rsidRPr="00555562">
              <w:rPr>
                <w:rFonts w:eastAsia="Times New Roman"/>
                <w:bCs/>
                <w:sz w:val="20"/>
                <w:szCs w:val="20"/>
              </w:rPr>
              <w:t>- бюджет города</w:t>
            </w:r>
          </w:p>
        </w:tc>
        <w:tc>
          <w:tcPr>
            <w:tcW w:w="1492" w:type="dxa"/>
            <w:tcBorders>
              <w:top w:val="nil"/>
              <w:left w:val="nil"/>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267 340,7</w:t>
            </w:r>
          </w:p>
        </w:tc>
        <w:tc>
          <w:tcPr>
            <w:tcW w:w="1453" w:type="dxa"/>
            <w:tcBorders>
              <w:top w:val="nil"/>
              <w:left w:val="nil"/>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455 458,9</w:t>
            </w:r>
          </w:p>
        </w:tc>
        <w:tc>
          <w:tcPr>
            <w:tcW w:w="1419" w:type="dxa"/>
            <w:tcBorders>
              <w:top w:val="nil"/>
              <w:left w:val="nil"/>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455 102,2</w:t>
            </w:r>
          </w:p>
        </w:tc>
        <w:tc>
          <w:tcPr>
            <w:tcW w:w="1079" w:type="dxa"/>
            <w:tcBorders>
              <w:top w:val="nil"/>
              <w:left w:val="nil"/>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99,9%</w:t>
            </w:r>
          </w:p>
        </w:tc>
      </w:tr>
      <w:tr w:rsidR="00555562" w:rsidRPr="00555562" w:rsidTr="008C2E7A">
        <w:trPr>
          <w:trHeight w:val="978"/>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555562" w:rsidRPr="00555562" w:rsidRDefault="00555562" w:rsidP="00555562">
            <w:pPr>
              <w:spacing w:after="0" w:line="240" w:lineRule="auto"/>
              <w:jc w:val="left"/>
              <w:rPr>
                <w:rFonts w:eastAsia="Times New Roman"/>
                <w:bCs/>
                <w:sz w:val="20"/>
                <w:szCs w:val="20"/>
              </w:rPr>
            </w:pPr>
            <w:r w:rsidRPr="00555562">
              <w:rPr>
                <w:rFonts w:eastAsia="Times New Roman"/>
                <w:bCs/>
                <w:sz w:val="20"/>
                <w:szCs w:val="20"/>
              </w:rPr>
              <w:t>Основное мероприятие «Строительство, реконструкция, капитальный ремонт и ремонт объектов улично-дорожной сети города», всего, в том числе:</w:t>
            </w:r>
          </w:p>
        </w:tc>
        <w:tc>
          <w:tcPr>
            <w:tcW w:w="1492" w:type="dxa"/>
            <w:tcBorders>
              <w:top w:val="nil"/>
              <w:left w:val="single" w:sz="4" w:space="0" w:color="auto"/>
              <w:bottom w:val="single" w:sz="4" w:space="0" w:color="auto"/>
              <w:right w:val="single" w:sz="4" w:space="0" w:color="auto"/>
            </w:tcBorders>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121 029,2</w:t>
            </w:r>
          </w:p>
        </w:tc>
        <w:tc>
          <w:tcPr>
            <w:tcW w:w="1453" w:type="dxa"/>
            <w:tcBorders>
              <w:top w:val="nil"/>
              <w:left w:val="single" w:sz="4" w:space="0" w:color="auto"/>
              <w:bottom w:val="single" w:sz="4" w:space="0" w:color="auto"/>
              <w:right w:val="single" w:sz="4" w:space="0" w:color="auto"/>
            </w:tcBorders>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226 728,2</w:t>
            </w:r>
          </w:p>
        </w:tc>
        <w:tc>
          <w:tcPr>
            <w:tcW w:w="1419" w:type="dxa"/>
            <w:tcBorders>
              <w:top w:val="nil"/>
              <w:left w:val="single" w:sz="4" w:space="0" w:color="auto"/>
              <w:bottom w:val="single" w:sz="4" w:space="0" w:color="auto"/>
              <w:right w:val="single" w:sz="4" w:space="0" w:color="auto"/>
            </w:tcBorders>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226 728,2</w:t>
            </w:r>
          </w:p>
        </w:tc>
        <w:tc>
          <w:tcPr>
            <w:tcW w:w="1079" w:type="dxa"/>
            <w:tcBorders>
              <w:top w:val="nil"/>
              <w:left w:val="single" w:sz="4" w:space="0" w:color="auto"/>
              <w:bottom w:val="single" w:sz="4" w:space="0" w:color="auto"/>
              <w:right w:val="single" w:sz="4" w:space="0" w:color="auto"/>
            </w:tcBorders>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100%</w:t>
            </w:r>
          </w:p>
        </w:tc>
      </w:tr>
      <w:tr w:rsidR="00555562" w:rsidRPr="00555562" w:rsidTr="008C2E7A">
        <w:trPr>
          <w:trHeight w:val="245"/>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555562" w:rsidRPr="00555562" w:rsidRDefault="00555562" w:rsidP="00555562">
            <w:pPr>
              <w:spacing w:after="0" w:line="240" w:lineRule="auto"/>
              <w:jc w:val="left"/>
              <w:rPr>
                <w:rFonts w:eastAsia="Times New Roman"/>
                <w:bCs/>
                <w:sz w:val="20"/>
                <w:szCs w:val="20"/>
              </w:rPr>
            </w:pPr>
            <w:r w:rsidRPr="00555562">
              <w:rPr>
                <w:rFonts w:eastAsia="Times New Roman"/>
                <w:bCs/>
                <w:sz w:val="20"/>
                <w:szCs w:val="20"/>
              </w:rPr>
              <w:t>- бюджет автономного округа</w:t>
            </w:r>
          </w:p>
        </w:tc>
        <w:tc>
          <w:tcPr>
            <w:tcW w:w="1492" w:type="dxa"/>
            <w:tcBorders>
              <w:top w:val="nil"/>
              <w:left w:val="nil"/>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66 825,3</w:t>
            </w:r>
          </w:p>
        </w:tc>
        <w:tc>
          <w:tcPr>
            <w:tcW w:w="1453" w:type="dxa"/>
            <w:tcBorders>
              <w:top w:val="nil"/>
              <w:left w:val="nil"/>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0,0</w:t>
            </w:r>
          </w:p>
        </w:tc>
        <w:tc>
          <w:tcPr>
            <w:tcW w:w="1419" w:type="dxa"/>
            <w:tcBorders>
              <w:top w:val="nil"/>
              <w:left w:val="nil"/>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0,0</w:t>
            </w:r>
          </w:p>
        </w:tc>
        <w:tc>
          <w:tcPr>
            <w:tcW w:w="1079" w:type="dxa"/>
            <w:tcBorders>
              <w:top w:val="nil"/>
              <w:left w:val="nil"/>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0%</w:t>
            </w:r>
          </w:p>
        </w:tc>
      </w:tr>
      <w:tr w:rsidR="00555562" w:rsidRPr="00555562" w:rsidTr="008C2E7A">
        <w:trPr>
          <w:trHeight w:val="30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555562" w:rsidRPr="00555562" w:rsidRDefault="00555562" w:rsidP="00555562">
            <w:pPr>
              <w:spacing w:after="0" w:line="240" w:lineRule="auto"/>
              <w:jc w:val="left"/>
              <w:rPr>
                <w:rFonts w:eastAsia="Times New Roman"/>
                <w:bCs/>
                <w:sz w:val="20"/>
                <w:szCs w:val="20"/>
              </w:rPr>
            </w:pPr>
            <w:r w:rsidRPr="00555562">
              <w:rPr>
                <w:rFonts w:eastAsia="Times New Roman"/>
                <w:bCs/>
                <w:sz w:val="20"/>
                <w:szCs w:val="20"/>
              </w:rPr>
              <w:t>- бюджет города</w:t>
            </w:r>
          </w:p>
        </w:tc>
        <w:tc>
          <w:tcPr>
            <w:tcW w:w="1492" w:type="dxa"/>
            <w:tcBorders>
              <w:top w:val="nil"/>
              <w:left w:val="nil"/>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54 203,9</w:t>
            </w:r>
          </w:p>
        </w:tc>
        <w:tc>
          <w:tcPr>
            <w:tcW w:w="1453" w:type="dxa"/>
            <w:tcBorders>
              <w:top w:val="nil"/>
              <w:left w:val="single" w:sz="4" w:space="0" w:color="auto"/>
              <w:bottom w:val="single" w:sz="4" w:space="0" w:color="auto"/>
              <w:right w:val="single" w:sz="4" w:space="0" w:color="auto"/>
            </w:tcBorders>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226 728,2</w:t>
            </w:r>
          </w:p>
        </w:tc>
        <w:tc>
          <w:tcPr>
            <w:tcW w:w="1419" w:type="dxa"/>
            <w:tcBorders>
              <w:top w:val="nil"/>
              <w:left w:val="single" w:sz="4" w:space="0" w:color="auto"/>
              <w:bottom w:val="single" w:sz="4" w:space="0" w:color="auto"/>
              <w:right w:val="single" w:sz="4" w:space="0" w:color="auto"/>
            </w:tcBorders>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226 728,2</w:t>
            </w:r>
          </w:p>
        </w:tc>
        <w:tc>
          <w:tcPr>
            <w:tcW w:w="1079" w:type="dxa"/>
            <w:tcBorders>
              <w:top w:val="nil"/>
              <w:left w:val="single" w:sz="4" w:space="0" w:color="auto"/>
              <w:bottom w:val="single" w:sz="4" w:space="0" w:color="auto"/>
              <w:right w:val="single" w:sz="4" w:space="0" w:color="auto"/>
            </w:tcBorders>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100%</w:t>
            </w:r>
          </w:p>
        </w:tc>
      </w:tr>
      <w:tr w:rsidR="00555562" w:rsidRPr="00555562" w:rsidTr="008C2E7A">
        <w:trPr>
          <w:trHeight w:val="614"/>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555562" w:rsidRPr="00555562" w:rsidRDefault="00555562" w:rsidP="00555562">
            <w:pPr>
              <w:spacing w:after="0" w:line="240" w:lineRule="auto"/>
              <w:jc w:val="left"/>
              <w:rPr>
                <w:rFonts w:eastAsia="Times New Roman"/>
                <w:bCs/>
                <w:sz w:val="20"/>
                <w:szCs w:val="20"/>
              </w:rPr>
            </w:pPr>
            <w:r w:rsidRPr="00555562">
              <w:rPr>
                <w:rFonts w:eastAsia="Times New Roman"/>
                <w:bCs/>
                <w:sz w:val="20"/>
                <w:szCs w:val="20"/>
              </w:rPr>
              <w:t>Основное мероприятие «Повышение комплексной безопасности дорожного движения и устойчивости транспортной системы», всего, в том числе:</w:t>
            </w:r>
          </w:p>
        </w:tc>
        <w:tc>
          <w:tcPr>
            <w:tcW w:w="1492" w:type="dxa"/>
            <w:tcBorders>
              <w:top w:val="nil"/>
              <w:left w:val="nil"/>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9 412,2</w:t>
            </w:r>
          </w:p>
        </w:tc>
        <w:tc>
          <w:tcPr>
            <w:tcW w:w="1453" w:type="dxa"/>
            <w:tcBorders>
              <w:top w:val="nil"/>
              <w:left w:val="nil"/>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29 473,9</w:t>
            </w:r>
          </w:p>
        </w:tc>
        <w:tc>
          <w:tcPr>
            <w:tcW w:w="1419" w:type="dxa"/>
            <w:tcBorders>
              <w:top w:val="nil"/>
              <w:left w:val="nil"/>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29 121,1</w:t>
            </w:r>
          </w:p>
        </w:tc>
        <w:tc>
          <w:tcPr>
            <w:tcW w:w="1079" w:type="dxa"/>
            <w:tcBorders>
              <w:top w:val="nil"/>
              <w:left w:val="nil"/>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98,8%</w:t>
            </w:r>
          </w:p>
        </w:tc>
      </w:tr>
      <w:tr w:rsidR="00555562" w:rsidRPr="00555562" w:rsidTr="008C2E7A">
        <w:trPr>
          <w:trHeight w:val="386"/>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555562" w:rsidRPr="00555562" w:rsidRDefault="00555562" w:rsidP="00555562">
            <w:pPr>
              <w:spacing w:after="0" w:line="240" w:lineRule="auto"/>
              <w:jc w:val="left"/>
              <w:rPr>
                <w:rFonts w:eastAsia="Times New Roman"/>
                <w:bCs/>
                <w:sz w:val="20"/>
                <w:szCs w:val="20"/>
              </w:rPr>
            </w:pPr>
            <w:r w:rsidRPr="00555562">
              <w:rPr>
                <w:rFonts w:eastAsia="Times New Roman"/>
                <w:bCs/>
                <w:sz w:val="20"/>
                <w:szCs w:val="20"/>
              </w:rPr>
              <w:t>- бюджет автономного округа</w:t>
            </w:r>
          </w:p>
        </w:tc>
        <w:tc>
          <w:tcPr>
            <w:tcW w:w="1492" w:type="dxa"/>
            <w:tcBorders>
              <w:top w:val="nil"/>
              <w:left w:val="nil"/>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3 405,6</w:t>
            </w:r>
          </w:p>
        </w:tc>
        <w:tc>
          <w:tcPr>
            <w:tcW w:w="1453" w:type="dxa"/>
            <w:tcBorders>
              <w:top w:val="nil"/>
              <w:left w:val="nil"/>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3 241,0</w:t>
            </w:r>
          </w:p>
        </w:tc>
        <w:tc>
          <w:tcPr>
            <w:tcW w:w="1419" w:type="dxa"/>
            <w:tcBorders>
              <w:top w:val="nil"/>
              <w:left w:val="nil"/>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3 224,8</w:t>
            </w:r>
          </w:p>
        </w:tc>
        <w:tc>
          <w:tcPr>
            <w:tcW w:w="1079" w:type="dxa"/>
            <w:tcBorders>
              <w:top w:val="nil"/>
              <w:left w:val="nil"/>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99,5%</w:t>
            </w:r>
          </w:p>
        </w:tc>
      </w:tr>
      <w:tr w:rsidR="00555562" w:rsidRPr="00555562" w:rsidTr="008C2E7A">
        <w:trPr>
          <w:trHeight w:val="300"/>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555562" w:rsidRPr="00555562" w:rsidRDefault="00555562" w:rsidP="00555562">
            <w:pPr>
              <w:spacing w:after="0" w:line="240" w:lineRule="auto"/>
              <w:jc w:val="left"/>
              <w:rPr>
                <w:rFonts w:eastAsia="Times New Roman"/>
                <w:bCs/>
                <w:sz w:val="20"/>
                <w:szCs w:val="20"/>
              </w:rPr>
            </w:pPr>
            <w:r w:rsidRPr="00555562">
              <w:rPr>
                <w:rFonts w:eastAsia="Times New Roman"/>
                <w:bCs/>
                <w:sz w:val="20"/>
                <w:szCs w:val="20"/>
              </w:rPr>
              <w:t>- бюджет города</w:t>
            </w:r>
          </w:p>
        </w:tc>
        <w:tc>
          <w:tcPr>
            <w:tcW w:w="1492" w:type="dxa"/>
            <w:tcBorders>
              <w:top w:val="nil"/>
              <w:left w:val="nil"/>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6 006,6</w:t>
            </w:r>
          </w:p>
        </w:tc>
        <w:tc>
          <w:tcPr>
            <w:tcW w:w="1453" w:type="dxa"/>
            <w:tcBorders>
              <w:top w:val="nil"/>
              <w:left w:val="nil"/>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26 232,9</w:t>
            </w:r>
          </w:p>
        </w:tc>
        <w:tc>
          <w:tcPr>
            <w:tcW w:w="1419" w:type="dxa"/>
            <w:tcBorders>
              <w:top w:val="nil"/>
              <w:left w:val="nil"/>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25 896,3</w:t>
            </w:r>
          </w:p>
        </w:tc>
        <w:tc>
          <w:tcPr>
            <w:tcW w:w="1079" w:type="dxa"/>
            <w:tcBorders>
              <w:top w:val="nil"/>
              <w:left w:val="nil"/>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98,7%</w:t>
            </w:r>
          </w:p>
        </w:tc>
      </w:tr>
      <w:tr w:rsidR="00555562" w:rsidRPr="00555562" w:rsidTr="008C2E7A">
        <w:trPr>
          <w:trHeight w:val="765"/>
        </w:trPr>
        <w:tc>
          <w:tcPr>
            <w:tcW w:w="3884" w:type="dxa"/>
            <w:vMerge w:val="restart"/>
            <w:tcBorders>
              <w:top w:val="nil"/>
              <w:left w:val="single" w:sz="4" w:space="0" w:color="auto"/>
              <w:bottom w:val="single" w:sz="4" w:space="0" w:color="auto"/>
              <w:right w:val="single" w:sz="4" w:space="0" w:color="auto"/>
            </w:tcBorders>
            <w:shd w:val="clear" w:color="auto" w:fill="auto"/>
            <w:vAlign w:val="center"/>
            <w:hideMark/>
          </w:tcPr>
          <w:p w:rsidR="00555562" w:rsidRPr="00555562" w:rsidRDefault="00555562" w:rsidP="00555562">
            <w:pPr>
              <w:spacing w:after="0" w:line="240" w:lineRule="auto"/>
              <w:jc w:val="left"/>
              <w:rPr>
                <w:rFonts w:eastAsia="Times New Roman"/>
                <w:bCs/>
                <w:sz w:val="20"/>
                <w:szCs w:val="20"/>
              </w:rPr>
            </w:pPr>
            <w:r w:rsidRPr="00555562">
              <w:rPr>
                <w:rFonts w:eastAsia="Times New Roman"/>
                <w:bCs/>
                <w:sz w:val="20"/>
                <w:szCs w:val="20"/>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 всего, в том числе:</w:t>
            </w:r>
          </w:p>
        </w:tc>
        <w:tc>
          <w:tcPr>
            <w:tcW w:w="1492" w:type="dxa"/>
            <w:vMerge w:val="restart"/>
            <w:tcBorders>
              <w:top w:val="nil"/>
              <w:left w:val="single" w:sz="4" w:space="0" w:color="auto"/>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193 032,8</w:t>
            </w:r>
          </w:p>
        </w:tc>
        <w:tc>
          <w:tcPr>
            <w:tcW w:w="1453" w:type="dxa"/>
            <w:vMerge w:val="restart"/>
            <w:tcBorders>
              <w:top w:val="nil"/>
              <w:left w:val="single" w:sz="4" w:space="0" w:color="auto"/>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181 289,1</w:t>
            </w:r>
          </w:p>
        </w:tc>
        <w:tc>
          <w:tcPr>
            <w:tcW w:w="1419" w:type="dxa"/>
            <w:vMerge w:val="restart"/>
            <w:tcBorders>
              <w:top w:val="nil"/>
              <w:left w:val="single" w:sz="4" w:space="0" w:color="auto"/>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181 269,1</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100%</w:t>
            </w:r>
          </w:p>
        </w:tc>
      </w:tr>
      <w:tr w:rsidR="00555562" w:rsidRPr="00555562" w:rsidTr="008C2E7A">
        <w:trPr>
          <w:trHeight w:val="491"/>
        </w:trPr>
        <w:tc>
          <w:tcPr>
            <w:tcW w:w="3884" w:type="dxa"/>
            <w:vMerge/>
            <w:tcBorders>
              <w:top w:val="nil"/>
              <w:left w:val="single" w:sz="4" w:space="0" w:color="auto"/>
              <w:bottom w:val="single" w:sz="4" w:space="0" w:color="auto"/>
              <w:right w:val="single" w:sz="4" w:space="0" w:color="auto"/>
            </w:tcBorders>
            <w:vAlign w:val="center"/>
            <w:hideMark/>
          </w:tcPr>
          <w:p w:rsidR="00555562" w:rsidRPr="00555562" w:rsidRDefault="00555562" w:rsidP="00555562">
            <w:pPr>
              <w:spacing w:after="0" w:line="240" w:lineRule="auto"/>
              <w:jc w:val="left"/>
              <w:rPr>
                <w:rFonts w:eastAsia="Times New Roman"/>
                <w:bCs/>
                <w:sz w:val="20"/>
                <w:szCs w:val="20"/>
              </w:rPr>
            </w:pPr>
          </w:p>
        </w:tc>
        <w:tc>
          <w:tcPr>
            <w:tcW w:w="1492" w:type="dxa"/>
            <w:vMerge/>
            <w:tcBorders>
              <w:top w:val="nil"/>
              <w:left w:val="single" w:sz="4" w:space="0" w:color="auto"/>
              <w:bottom w:val="single" w:sz="4" w:space="0" w:color="auto"/>
              <w:right w:val="single" w:sz="4" w:space="0" w:color="auto"/>
            </w:tcBorders>
            <w:vAlign w:val="center"/>
          </w:tcPr>
          <w:p w:rsidR="00555562" w:rsidRPr="00555562" w:rsidRDefault="00555562" w:rsidP="00555562">
            <w:pPr>
              <w:spacing w:after="0" w:line="240" w:lineRule="auto"/>
              <w:jc w:val="center"/>
              <w:rPr>
                <w:rFonts w:eastAsia="Times New Roman"/>
                <w:bCs/>
                <w:sz w:val="20"/>
                <w:szCs w:val="20"/>
              </w:rPr>
            </w:pPr>
          </w:p>
        </w:tc>
        <w:tc>
          <w:tcPr>
            <w:tcW w:w="1453" w:type="dxa"/>
            <w:vMerge/>
            <w:tcBorders>
              <w:top w:val="nil"/>
              <w:left w:val="single" w:sz="4" w:space="0" w:color="auto"/>
              <w:bottom w:val="single" w:sz="4" w:space="0" w:color="auto"/>
              <w:right w:val="single" w:sz="4" w:space="0" w:color="auto"/>
            </w:tcBorders>
            <w:vAlign w:val="center"/>
          </w:tcPr>
          <w:p w:rsidR="00555562" w:rsidRPr="00555562" w:rsidRDefault="00555562" w:rsidP="00555562">
            <w:pPr>
              <w:spacing w:after="0" w:line="240" w:lineRule="auto"/>
              <w:jc w:val="center"/>
              <w:rPr>
                <w:rFonts w:eastAsia="Times New Roman"/>
                <w:bCs/>
                <w:sz w:val="20"/>
                <w:szCs w:val="20"/>
                <w:highlight w:val="green"/>
              </w:rPr>
            </w:pPr>
          </w:p>
        </w:tc>
        <w:tc>
          <w:tcPr>
            <w:tcW w:w="1419" w:type="dxa"/>
            <w:vMerge/>
            <w:tcBorders>
              <w:top w:val="nil"/>
              <w:left w:val="single" w:sz="4" w:space="0" w:color="auto"/>
              <w:bottom w:val="single" w:sz="4" w:space="0" w:color="auto"/>
              <w:right w:val="single" w:sz="4" w:space="0" w:color="auto"/>
            </w:tcBorders>
            <w:vAlign w:val="center"/>
          </w:tcPr>
          <w:p w:rsidR="00555562" w:rsidRPr="00555562" w:rsidRDefault="00555562" w:rsidP="00555562">
            <w:pPr>
              <w:spacing w:after="0" w:line="240" w:lineRule="auto"/>
              <w:jc w:val="center"/>
              <w:rPr>
                <w:rFonts w:eastAsia="Times New Roman"/>
                <w:bCs/>
                <w:sz w:val="20"/>
                <w:szCs w:val="20"/>
                <w:highlight w:val="green"/>
              </w:rPr>
            </w:pPr>
          </w:p>
        </w:tc>
        <w:tc>
          <w:tcPr>
            <w:tcW w:w="1079" w:type="dxa"/>
            <w:vMerge/>
            <w:tcBorders>
              <w:top w:val="nil"/>
              <w:left w:val="single" w:sz="4" w:space="0" w:color="auto"/>
              <w:bottom w:val="single" w:sz="4" w:space="0" w:color="auto"/>
              <w:right w:val="single" w:sz="4" w:space="0" w:color="auto"/>
            </w:tcBorders>
            <w:vAlign w:val="center"/>
          </w:tcPr>
          <w:p w:rsidR="00555562" w:rsidRPr="00555562" w:rsidRDefault="00555562" w:rsidP="00555562">
            <w:pPr>
              <w:spacing w:after="0" w:line="240" w:lineRule="auto"/>
              <w:jc w:val="center"/>
              <w:rPr>
                <w:rFonts w:eastAsia="Times New Roman"/>
                <w:bCs/>
                <w:sz w:val="20"/>
                <w:szCs w:val="20"/>
                <w:highlight w:val="green"/>
              </w:rPr>
            </w:pPr>
          </w:p>
        </w:tc>
      </w:tr>
      <w:tr w:rsidR="00555562" w:rsidRPr="00555562" w:rsidTr="008C2E7A">
        <w:trPr>
          <w:trHeight w:val="248"/>
        </w:trPr>
        <w:tc>
          <w:tcPr>
            <w:tcW w:w="3884" w:type="dxa"/>
            <w:tcBorders>
              <w:top w:val="nil"/>
              <w:left w:val="single" w:sz="4" w:space="0" w:color="auto"/>
              <w:bottom w:val="single" w:sz="4" w:space="0" w:color="auto"/>
              <w:right w:val="single" w:sz="4" w:space="0" w:color="auto"/>
            </w:tcBorders>
            <w:shd w:val="clear" w:color="auto" w:fill="auto"/>
            <w:vAlign w:val="center"/>
            <w:hideMark/>
          </w:tcPr>
          <w:p w:rsidR="00555562" w:rsidRPr="00555562" w:rsidRDefault="00555562" w:rsidP="00555562">
            <w:pPr>
              <w:spacing w:after="0" w:line="240" w:lineRule="auto"/>
              <w:ind w:left="-249" w:firstLine="249"/>
              <w:jc w:val="left"/>
              <w:rPr>
                <w:rFonts w:eastAsia="Times New Roman"/>
                <w:bCs/>
                <w:sz w:val="20"/>
                <w:szCs w:val="20"/>
              </w:rPr>
            </w:pPr>
            <w:r w:rsidRPr="00555562">
              <w:rPr>
                <w:rFonts w:eastAsia="Times New Roman"/>
                <w:bCs/>
                <w:sz w:val="20"/>
                <w:szCs w:val="20"/>
              </w:rPr>
              <w:lastRenderedPageBreak/>
              <w:t>- бюджет автономного округа</w:t>
            </w:r>
          </w:p>
        </w:tc>
        <w:tc>
          <w:tcPr>
            <w:tcW w:w="1492" w:type="dxa"/>
            <w:tcBorders>
              <w:top w:val="nil"/>
              <w:left w:val="nil"/>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0,0</w:t>
            </w:r>
          </w:p>
        </w:tc>
        <w:tc>
          <w:tcPr>
            <w:tcW w:w="1453" w:type="dxa"/>
            <w:tcBorders>
              <w:top w:val="nil"/>
              <w:left w:val="nil"/>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0,0</w:t>
            </w:r>
          </w:p>
        </w:tc>
        <w:tc>
          <w:tcPr>
            <w:tcW w:w="1419" w:type="dxa"/>
            <w:tcBorders>
              <w:top w:val="nil"/>
              <w:left w:val="nil"/>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0,0</w:t>
            </w:r>
          </w:p>
        </w:tc>
        <w:tc>
          <w:tcPr>
            <w:tcW w:w="1079" w:type="dxa"/>
            <w:tcBorders>
              <w:top w:val="nil"/>
              <w:left w:val="nil"/>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0%</w:t>
            </w:r>
          </w:p>
        </w:tc>
      </w:tr>
      <w:tr w:rsidR="00555562" w:rsidRPr="00555562" w:rsidTr="008C2E7A">
        <w:trPr>
          <w:trHeight w:val="29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tcPr>
          <w:p w:rsidR="00555562" w:rsidRPr="00555562" w:rsidRDefault="00555562" w:rsidP="00555562">
            <w:pPr>
              <w:spacing w:after="0" w:line="240" w:lineRule="auto"/>
              <w:ind w:left="-249" w:firstLine="249"/>
              <w:jc w:val="left"/>
              <w:rPr>
                <w:rFonts w:eastAsia="Times New Roman"/>
                <w:bCs/>
                <w:sz w:val="20"/>
                <w:szCs w:val="20"/>
              </w:rPr>
            </w:pPr>
            <w:r w:rsidRPr="00555562">
              <w:rPr>
                <w:rFonts w:eastAsia="Times New Roman"/>
                <w:bCs/>
                <w:sz w:val="20"/>
                <w:szCs w:val="20"/>
              </w:rPr>
              <w:t>- бюджет города</w:t>
            </w:r>
          </w:p>
        </w:tc>
        <w:tc>
          <w:tcPr>
            <w:tcW w:w="1492" w:type="dxa"/>
            <w:tcBorders>
              <w:top w:val="single" w:sz="4" w:space="0" w:color="auto"/>
              <w:left w:val="nil"/>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193 032,8</w:t>
            </w:r>
          </w:p>
        </w:tc>
        <w:tc>
          <w:tcPr>
            <w:tcW w:w="1453" w:type="dxa"/>
            <w:tcBorders>
              <w:top w:val="nil"/>
              <w:left w:val="single" w:sz="4" w:space="0" w:color="auto"/>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181 289,1</w:t>
            </w:r>
          </w:p>
        </w:tc>
        <w:tc>
          <w:tcPr>
            <w:tcW w:w="1419" w:type="dxa"/>
            <w:tcBorders>
              <w:top w:val="nil"/>
              <w:left w:val="single" w:sz="4" w:space="0" w:color="auto"/>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181 269,1</w:t>
            </w:r>
          </w:p>
        </w:tc>
        <w:tc>
          <w:tcPr>
            <w:tcW w:w="1079" w:type="dxa"/>
            <w:tcBorders>
              <w:top w:val="nil"/>
              <w:left w:val="single" w:sz="4" w:space="0" w:color="auto"/>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100%</w:t>
            </w:r>
          </w:p>
        </w:tc>
      </w:tr>
      <w:tr w:rsidR="00555562" w:rsidRPr="00555562" w:rsidTr="008C2E7A">
        <w:trPr>
          <w:trHeight w:val="29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left"/>
              <w:rPr>
                <w:rFonts w:eastAsia="Times New Roman"/>
                <w:bCs/>
                <w:sz w:val="20"/>
                <w:szCs w:val="20"/>
              </w:rPr>
            </w:pPr>
            <w:r w:rsidRPr="00555562">
              <w:rPr>
                <w:rFonts w:eastAsia="Times New Roman"/>
                <w:bCs/>
                <w:sz w:val="20"/>
                <w:szCs w:val="20"/>
              </w:rPr>
              <w:t>Региональный проект «Региональная и местная дорожная сеть»</w:t>
            </w:r>
          </w:p>
        </w:tc>
        <w:tc>
          <w:tcPr>
            <w:tcW w:w="1492" w:type="dxa"/>
            <w:tcBorders>
              <w:top w:val="single" w:sz="4" w:space="0" w:color="auto"/>
              <w:left w:val="nil"/>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140 973,4</w:t>
            </w:r>
          </w:p>
        </w:tc>
        <w:tc>
          <w:tcPr>
            <w:tcW w:w="1453" w:type="dxa"/>
            <w:tcBorders>
              <w:top w:val="single" w:sz="4" w:space="0" w:color="auto"/>
              <w:left w:val="nil"/>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118 251,5</w:t>
            </w:r>
          </w:p>
        </w:tc>
        <w:tc>
          <w:tcPr>
            <w:tcW w:w="1419" w:type="dxa"/>
            <w:tcBorders>
              <w:top w:val="single" w:sz="4" w:space="0" w:color="auto"/>
              <w:left w:val="nil"/>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118 251,4</w:t>
            </w:r>
          </w:p>
        </w:tc>
        <w:tc>
          <w:tcPr>
            <w:tcW w:w="1079" w:type="dxa"/>
            <w:tcBorders>
              <w:top w:val="single" w:sz="4" w:space="0" w:color="auto"/>
              <w:left w:val="nil"/>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100%</w:t>
            </w:r>
          </w:p>
        </w:tc>
      </w:tr>
      <w:tr w:rsidR="00555562" w:rsidRPr="00555562" w:rsidTr="008C2E7A">
        <w:trPr>
          <w:trHeight w:val="295"/>
        </w:trPr>
        <w:tc>
          <w:tcPr>
            <w:tcW w:w="3884" w:type="dxa"/>
            <w:tcBorders>
              <w:top w:val="nil"/>
              <w:left w:val="single" w:sz="4" w:space="0" w:color="auto"/>
              <w:bottom w:val="single" w:sz="4" w:space="0" w:color="auto"/>
              <w:right w:val="single" w:sz="4" w:space="0" w:color="auto"/>
            </w:tcBorders>
            <w:shd w:val="clear" w:color="auto" w:fill="auto"/>
            <w:vAlign w:val="center"/>
          </w:tcPr>
          <w:p w:rsidR="00555562" w:rsidRPr="00555562" w:rsidRDefault="00555562" w:rsidP="00555562">
            <w:pPr>
              <w:spacing w:after="0" w:line="240" w:lineRule="auto"/>
              <w:ind w:left="-249" w:firstLine="249"/>
              <w:jc w:val="left"/>
              <w:rPr>
                <w:rFonts w:eastAsia="Times New Roman"/>
                <w:bCs/>
                <w:sz w:val="20"/>
                <w:szCs w:val="20"/>
              </w:rPr>
            </w:pPr>
            <w:r w:rsidRPr="00555562">
              <w:rPr>
                <w:rFonts w:eastAsia="Times New Roman"/>
                <w:bCs/>
                <w:sz w:val="20"/>
                <w:szCs w:val="20"/>
              </w:rPr>
              <w:t>- бюджет автономного округа</w:t>
            </w:r>
          </w:p>
        </w:tc>
        <w:tc>
          <w:tcPr>
            <w:tcW w:w="1492" w:type="dxa"/>
            <w:tcBorders>
              <w:top w:val="single" w:sz="4" w:space="0" w:color="auto"/>
              <w:left w:val="nil"/>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126 876,0</w:t>
            </w:r>
          </w:p>
        </w:tc>
        <w:tc>
          <w:tcPr>
            <w:tcW w:w="1453" w:type="dxa"/>
            <w:tcBorders>
              <w:top w:val="single" w:sz="4" w:space="0" w:color="auto"/>
              <w:left w:val="nil"/>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97 042,8</w:t>
            </w:r>
          </w:p>
        </w:tc>
        <w:tc>
          <w:tcPr>
            <w:tcW w:w="1419" w:type="dxa"/>
            <w:tcBorders>
              <w:top w:val="single" w:sz="4" w:space="0" w:color="auto"/>
              <w:left w:val="nil"/>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97 042,8</w:t>
            </w:r>
          </w:p>
        </w:tc>
        <w:tc>
          <w:tcPr>
            <w:tcW w:w="1079" w:type="dxa"/>
            <w:tcBorders>
              <w:top w:val="single" w:sz="4" w:space="0" w:color="auto"/>
              <w:left w:val="nil"/>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100%</w:t>
            </w:r>
          </w:p>
        </w:tc>
      </w:tr>
      <w:tr w:rsidR="00555562" w:rsidRPr="00555562" w:rsidTr="008C2E7A">
        <w:trPr>
          <w:trHeight w:val="295"/>
        </w:trPr>
        <w:tc>
          <w:tcPr>
            <w:tcW w:w="3884" w:type="dxa"/>
            <w:tcBorders>
              <w:top w:val="single" w:sz="4" w:space="0" w:color="auto"/>
              <w:left w:val="single" w:sz="4" w:space="0" w:color="auto"/>
              <w:bottom w:val="single" w:sz="4" w:space="0" w:color="auto"/>
              <w:right w:val="single" w:sz="4" w:space="0" w:color="auto"/>
            </w:tcBorders>
            <w:shd w:val="clear" w:color="auto" w:fill="auto"/>
            <w:vAlign w:val="center"/>
          </w:tcPr>
          <w:p w:rsidR="00555562" w:rsidRPr="00555562" w:rsidRDefault="00555562" w:rsidP="00555562">
            <w:pPr>
              <w:spacing w:after="0" w:line="240" w:lineRule="auto"/>
              <w:ind w:left="-249" w:firstLine="249"/>
              <w:jc w:val="left"/>
              <w:rPr>
                <w:rFonts w:eastAsia="Times New Roman"/>
                <w:bCs/>
                <w:sz w:val="20"/>
                <w:szCs w:val="20"/>
              </w:rPr>
            </w:pPr>
            <w:r w:rsidRPr="00555562">
              <w:rPr>
                <w:rFonts w:eastAsia="Times New Roman"/>
                <w:bCs/>
                <w:sz w:val="20"/>
                <w:szCs w:val="20"/>
              </w:rPr>
              <w:t>- бюджет города</w:t>
            </w:r>
          </w:p>
        </w:tc>
        <w:tc>
          <w:tcPr>
            <w:tcW w:w="1492" w:type="dxa"/>
            <w:tcBorders>
              <w:top w:val="single" w:sz="4" w:space="0" w:color="auto"/>
              <w:left w:val="nil"/>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14 097,4</w:t>
            </w:r>
          </w:p>
        </w:tc>
        <w:tc>
          <w:tcPr>
            <w:tcW w:w="1453" w:type="dxa"/>
            <w:tcBorders>
              <w:top w:val="single" w:sz="4" w:space="0" w:color="auto"/>
              <w:left w:val="nil"/>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21 208,7</w:t>
            </w:r>
          </w:p>
        </w:tc>
        <w:tc>
          <w:tcPr>
            <w:tcW w:w="1419" w:type="dxa"/>
            <w:tcBorders>
              <w:top w:val="single" w:sz="4" w:space="0" w:color="auto"/>
              <w:left w:val="nil"/>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21 208,6</w:t>
            </w:r>
          </w:p>
        </w:tc>
        <w:tc>
          <w:tcPr>
            <w:tcW w:w="1079" w:type="dxa"/>
            <w:tcBorders>
              <w:top w:val="single" w:sz="4" w:space="0" w:color="auto"/>
              <w:left w:val="nil"/>
              <w:bottom w:val="single" w:sz="4" w:space="0" w:color="auto"/>
              <w:right w:val="single" w:sz="4" w:space="0" w:color="auto"/>
            </w:tcBorders>
            <w:shd w:val="clear" w:color="auto" w:fill="auto"/>
            <w:vAlign w:val="center"/>
          </w:tcPr>
          <w:p w:rsidR="00555562" w:rsidRPr="00555562" w:rsidRDefault="00555562" w:rsidP="00555562">
            <w:pPr>
              <w:spacing w:after="0" w:line="240" w:lineRule="auto"/>
              <w:jc w:val="center"/>
              <w:rPr>
                <w:rFonts w:eastAsia="Times New Roman"/>
                <w:bCs/>
                <w:sz w:val="20"/>
                <w:szCs w:val="20"/>
              </w:rPr>
            </w:pPr>
            <w:r w:rsidRPr="00555562">
              <w:rPr>
                <w:rFonts w:eastAsia="Times New Roman"/>
                <w:bCs/>
                <w:sz w:val="20"/>
                <w:szCs w:val="20"/>
              </w:rPr>
              <w:t>100%</w:t>
            </w:r>
          </w:p>
        </w:tc>
      </w:tr>
    </w:tbl>
    <w:p w:rsidR="00555562" w:rsidRPr="00555562" w:rsidRDefault="00555562" w:rsidP="00555562">
      <w:pPr>
        <w:spacing w:after="0"/>
        <w:ind w:firstLine="709"/>
        <w:contextualSpacing/>
        <w:jc w:val="both"/>
        <w:rPr>
          <w:sz w:val="28"/>
          <w:szCs w:val="28"/>
          <w:highlight w:val="yellow"/>
        </w:rPr>
      </w:pPr>
      <w:r w:rsidRPr="00555562">
        <w:rPr>
          <w:sz w:val="28"/>
          <w:szCs w:val="28"/>
          <w:highlight w:val="yellow"/>
        </w:rPr>
        <w:t xml:space="preserve"> </w:t>
      </w:r>
    </w:p>
    <w:p w:rsidR="00555562" w:rsidRPr="00555562" w:rsidRDefault="00555562" w:rsidP="00555562">
      <w:pPr>
        <w:tabs>
          <w:tab w:val="left" w:pos="-4253"/>
        </w:tabs>
        <w:suppressAutoHyphens/>
        <w:spacing w:after="0"/>
        <w:ind w:firstLine="426"/>
        <w:jc w:val="both"/>
        <w:rPr>
          <w:rFonts w:eastAsia="Times New Roman"/>
          <w:sz w:val="28"/>
          <w:szCs w:val="28"/>
          <w:lang w:bidi="en-US"/>
        </w:rPr>
      </w:pPr>
      <w:r w:rsidRPr="00555562">
        <w:rPr>
          <w:rFonts w:eastAsia="Times New Roman"/>
          <w:sz w:val="28"/>
          <w:szCs w:val="28"/>
          <w:lang w:bidi="en-US"/>
        </w:rPr>
        <w:t xml:space="preserve">В 2022 году на реализацию мероприятий муниципальной программы </w:t>
      </w:r>
      <w:r w:rsidRPr="00555562">
        <w:rPr>
          <w:rFonts w:eastAsia="Arial Unicode MS"/>
          <w:sz w:val="28"/>
          <w:szCs w:val="28"/>
          <w:lang w:eastAsia="en-US" w:bidi="en-US"/>
        </w:rPr>
        <w:t>«Развитие транспортной системы города Ханты-Мансийска»</w:t>
      </w:r>
      <w:r w:rsidRPr="00555562">
        <w:rPr>
          <w:rFonts w:eastAsia="Times New Roman"/>
          <w:sz w:val="28"/>
          <w:szCs w:val="28"/>
          <w:lang w:bidi="en-US"/>
        </w:rPr>
        <w:t xml:space="preserve"> предусмотрено </w:t>
      </w:r>
      <w:r w:rsidRPr="00555562">
        <w:rPr>
          <w:rFonts w:ascii="TimesNewRomanPSMT" w:eastAsia="Calibri" w:hAnsi="TimesNewRomanPSMT" w:cs="TimesNewRomanPSMT"/>
          <w:sz w:val="28"/>
          <w:szCs w:val="28"/>
          <w:lang w:eastAsia="en-US"/>
        </w:rPr>
        <w:t xml:space="preserve">555 742,7 </w:t>
      </w:r>
      <w:r w:rsidRPr="00555562">
        <w:rPr>
          <w:rFonts w:eastAsia="Times New Roman"/>
          <w:sz w:val="28"/>
          <w:szCs w:val="28"/>
          <w:lang w:bidi="en-US"/>
        </w:rPr>
        <w:t xml:space="preserve">тыс. рублей, в том числе средства бюджета автономного округа </w:t>
      </w:r>
      <w:r w:rsidRPr="00555562">
        <w:rPr>
          <w:rFonts w:eastAsia="Arial Unicode MS"/>
          <w:sz w:val="28"/>
          <w:szCs w:val="28"/>
          <w:lang w:eastAsia="en-US" w:bidi="en-US"/>
        </w:rPr>
        <w:t>100 283,8</w:t>
      </w:r>
      <w:r w:rsidRPr="00555562">
        <w:rPr>
          <w:rFonts w:eastAsia="Arial Unicode MS"/>
          <w:lang w:eastAsia="en-US" w:bidi="en-US"/>
        </w:rPr>
        <w:t xml:space="preserve"> </w:t>
      </w:r>
      <w:r w:rsidRPr="00555562">
        <w:rPr>
          <w:rFonts w:eastAsia="Times New Roman"/>
          <w:sz w:val="28"/>
          <w:szCs w:val="28"/>
          <w:lang w:bidi="en-US"/>
        </w:rPr>
        <w:t>тыс. рублей, средства бюджета города 455 458,9 тыс. рублей.</w:t>
      </w:r>
    </w:p>
    <w:p w:rsidR="00555562" w:rsidRPr="00555562" w:rsidRDefault="00555562" w:rsidP="00555562">
      <w:pPr>
        <w:tabs>
          <w:tab w:val="left" w:pos="-4253"/>
        </w:tabs>
        <w:suppressAutoHyphens/>
        <w:spacing w:after="0"/>
        <w:jc w:val="both"/>
        <w:rPr>
          <w:rFonts w:ascii="TimesNewRomanPSMT" w:eastAsia="Calibri" w:hAnsi="TimesNewRomanPSMT" w:cs="TimesNewRomanPSMT"/>
          <w:sz w:val="28"/>
          <w:szCs w:val="28"/>
          <w:lang w:eastAsia="en-US"/>
        </w:rPr>
      </w:pPr>
      <w:r w:rsidRPr="00555562">
        <w:rPr>
          <w:rFonts w:eastAsia="Times New Roman"/>
          <w:sz w:val="28"/>
          <w:szCs w:val="28"/>
          <w:lang w:bidi="en-US"/>
        </w:rPr>
        <w:t xml:space="preserve">         На реализацию о</w:t>
      </w:r>
      <w:r w:rsidRPr="00555562">
        <w:rPr>
          <w:rFonts w:ascii="TimesNewRomanPSMT" w:eastAsia="Calibri" w:hAnsi="TimesNewRomanPSMT" w:cs="TimesNewRomanPSMT"/>
          <w:sz w:val="28"/>
          <w:szCs w:val="28"/>
          <w:lang w:eastAsia="en-US"/>
        </w:rPr>
        <w:t>сновного мероприятия «Строительство, реконструкция, капитальный ремонт и ремонт объектов улично-дорожной сети города» предусмотрены средства в размере 226 728,2 тыс. рублей, исполнение составляет 100%.</w:t>
      </w:r>
    </w:p>
    <w:p w:rsidR="00555562" w:rsidRPr="00555562" w:rsidRDefault="00555562" w:rsidP="00555562">
      <w:pPr>
        <w:autoSpaceDE w:val="0"/>
        <w:autoSpaceDN w:val="0"/>
        <w:adjustRightInd w:val="0"/>
        <w:spacing w:after="0"/>
        <w:ind w:firstLine="708"/>
        <w:jc w:val="both"/>
        <w:rPr>
          <w:rFonts w:eastAsia="Calibri"/>
          <w:sz w:val="28"/>
          <w:szCs w:val="28"/>
          <w:lang w:eastAsia="en-US" w:bidi="en-US"/>
        </w:rPr>
      </w:pPr>
      <w:r w:rsidRPr="00555562">
        <w:rPr>
          <w:rFonts w:ascii="TimesNewRomanPSMT" w:eastAsia="Calibri" w:hAnsi="TimesNewRomanPSMT" w:cs="TimesNewRomanPSMT"/>
          <w:sz w:val="28"/>
          <w:szCs w:val="28"/>
          <w:lang w:eastAsia="en-US"/>
        </w:rPr>
        <w:t>За счет бюджетных средств выполнены</w:t>
      </w:r>
      <w:r w:rsidRPr="00555562">
        <w:rPr>
          <w:rFonts w:eastAsia="Calibri"/>
          <w:sz w:val="28"/>
          <w:szCs w:val="28"/>
          <w:lang w:eastAsia="en-US" w:bidi="en-US"/>
        </w:rPr>
        <w:t xml:space="preserve"> работы</w:t>
      </w:r>
      <w:r w:rsidRPr="00555562">
        <w:rPr>
          <w:rFonts w:ascii="Calibri" w:eastAsia="Calibri" w:hAnsi="Calibri"/>
          <w:sz w:val="28"/>
          <w:szCs w:val="28"/>
          <w:lang w:eastAsia="en-US" w:bidi="en-US"/>
        </w:rPr>
        <w:t xml:space="preserve"> </w:t>
      </w:r>
      <w:r w:rsidRPr="00555562">
        <w:rPr>
          <w:rFonts w:eastAsia="Calibri"/>
          <w:sz w:val="28"/>
          <w:szCs w:val="28"/>
          <w:lang w:eastAsia="en-US" w:bidi="en-US"/>
        </w:rPr>
        <w:t>по разработке проектно-сметной документации по объектам:</w:t>
      </w:r>
    </w:p>
    <w:p w:rsidR="00555562" w:rsidRPr="00555562" w:rsidRDefault="00555562" w:rsidP="00555562">
      <w:pPr>
        <w:spacing w:after="0"/>
        <w:ind w:firstLine="708"/>
        <w:jc w:val="both"/>
        <w:rPr>
          <w:rFonts w:eastAsia="Calibri"/>
          <w:sz w:val="28"/>
          <w:szCs w:val="28"/>
          <w:lang w:eastAsia="en-US" w:bidi="en-US"/>
        </w:rPr>
      </w:pPr>
      <w:r w:rsidRPr="00555562">
        <w:rPr>
          <w:rFonts w:eastAsia="Calibri"/>
          <w:sz w:val="28"/>
          <w:szCs w:val="28"/>
          <w:lang w:eastAsia="en-US" w:bidi="en-US"/>
        </w:rPr>
        <w:t>- капитальный ремонт автодороги по ул. Большая Логовая в городе Ханты-Мансийске;</w:t>
      </w:r>
    </w:p>
    <w:p w:rsidR="00555562" w:rsidRPr="00555562" w:rsidRDefault="00555562" w:rsidP="00555562">
      <w:pPr>
        <w:spacing w:after="0"/>
        <w:ind w:firstLine="708"/>
        <w:jc w:val="both"/>
        <w:rPr>
          <w:rFonts w:eastAsia="Calibri"/>
          <w:sz w:val="28"/>
          <w:szCs w:val="28"/>
          <w:lang w:eastAsia="en-US" w:bidi="en-US"/>
        </w:rPr>
      </w:pPr>
      <w:r w:rsidRPr="00555562">
        <w:rPr>
          <w:rFonts w:eastAsia="Calibri"/>
          <w:sz w:val="28"/>
          <w:szCs w:val="28"/>
          <w:lang w:eastAsia="en-US" w:bidi="en-US"/>
        </w:rPr>
        <w:t>- капитальный ремонт улицы Иртышская в городе Ханты-Мансийске;</w:t>
      </w:r>
    </w:p>
    <w:p w:rsidR="00555562" w:rsidRPr="00555562" w:rsidRDefault="00555562" w:rsidP="00555562">
      <w:pPr>
        <w:spacing w:after="0"/>
        <w:ind w:firstLine="708"/>
        <w:jc w:val="both"/>
        <w:rPr>
          <w:rFonts w:eastAsia="Calibri"/>
          <w:sz w:val="28"/>
          <w:szCs w:val="28"/>
          <w:lang w:eastAsia="en-US" w:bidi="en-US"/>
        </w:rPr>
      </w:pPr>
      <w:r w:rsidRPr="00555562">
        <w:rPr>
          <w:rFonts w:eastAsia="Calibri"/>
          <w:sz w:val="28"/>
          <w:szCs w:val="28"/>
          <w:lang w:eastAsia="en-US" w:bidi="en-US"/>
        </w:rPr>
        <w:t>- капитальный ремонт автомобильной дороги между СНТ «Авиатор», СОК «Полёт», и ДТСН «Движенец»;</w:t>
      </w:r>
    </w:p>
    <w:p w:rsidR="00555562" w:rsidRPr="00555562" w:rsidRDefault="00555562" w:rsidP="00555562">
      <w:pPr>
        <w:spacing w:after="0"/>
        <w:ind w:firstLine="708"/>
        <w:jc w:val="both"/>
        <w:rPr>
          <w:rFonts w:eastAsia="Calibri"/>
          <w:sz w:val="28"/>
          <w:szCs w:val="28"/>
          <w:lang w:eastAsia="en-US" w:bidi="en-US"/>
        </w:rPr>
      </w:pPr>
      <w:r w:rsidRPr="00555562">
        <w:rPr>
          <w:rFonts w:eastAsia="Calibri"/>
          <w:sz w:val="28"/>
          <w:szCs w:val="28"/>
          <w:lang w:eastAsia="en-US" w:bidi="en-US"/>
        </w:rPr>
        <w:t>- строительство улично-дорожной сети микрорайона «Береговая зона», 2, 3 этап;</w:t>
      </w:r>
    </w:p>
    <w:p w:rsidR="00555562" w:rsidRPr="00555562" w:rsidRDefault="00555562" w:rsidP="00555562">
      <w:pPr>
        <w:spacing w:after="0"/>
        <w:ind w:firstLine="708"/>
        <w:jc w:val="both"/>
        <w:rPr>
          <w:rFonts w:eastAsia="Calibri"/>
          <w:sz w:val="28"/>
          <w:szCs w:val="28"/>
          <w:lang w:eastAsia="en-US" w:bidi="en-US"/>
        </w:rPr>
      </w:pPr>
      <w:r w:rsidRPr="00555562">
        <w:rPr>
          <w:rFonts w:eastAsia="Calibri"/>
          <w:sz w:val="28"/>
          <w:szCs w:val="28"/>
          <w:lang w:eastAsia="en-US" w:bidi="en-US"/>
        </w:rPr>
        <w:t>- строительство улично-дорожной сети микрорайона «Восточный»;</w:t>
      </w:r>
    </w:p>
    <w:p w:rsidR="00555562" w:rsidRPr="00555562" w:rsidRDefault="00555562" w:rsidP="00555562">
      <w:pPr>
        <w:spacing w:after="0"/>
        <w:ind w:firstLine="708"/>
        <w:jc w:val="both"/>
        <w:rPr>
          <w:rFonts w:eastAsia="Calibri"/>
          <w:sz w:val="28"/>
          <w:szCs w:val="28"/>
          <w:lang w:eastAsia="en-US" w:bidi="en-US"/>
        </w:rPr>
      </w:pPr>
      <w:r w:rsidRPr="00555562">
        <w:rPr>
          <w:rFonts w:eastAsia="Calibri"/>
          <w:sz w:val="28"/>
          <w:szCs w:val="28"/>
          <w:lang w:eastAsia="en-US" w:bidi="en-US"/>
        </w:rPr>
        <w:t>- создано объектов парковочного назначения общей площадью 3 389,95 м</w:t>
      </w:r>
      <w:r w:rsidRPr="00555562">
        <w:rPr>
          <w:rFonts w:eastAsia="Calibri"/>
          <w:sz w:val="28"/>
          <w:szCs w:val="28"/>
          <w:vertAlign w:val="superscript"/>
          <w:lang w:eastAsia="en-US" w:bidi="en-US"/>
        </w:rPr>
        <w:t>2</w:t>
      </w:r>
      <w:r w:rsidRPr="00555562">
        <w:rPr>
          <w:rFonts w:eastAsia="Calibri"/>
          <w:sz w:val="28"/>
          <w:szCs w:val="28"/>
          <w:lang w:eastAsia="en-US" w:bidi="en-US"/>
        </w:rPr>
        <w:t>.</w:t>
      </w:r>
    </w:p>
    <w:p w:rsidR="00555562" w:rsidRPr="00555562" w:rsidRDefault="00555562" w:rsidP="00555562">
      <w:pPr>
        <w:spacing w:after="0"/>
        <w:ind w:firstLine="708"/>
        <w:jc w:val="both"/>
        <w:rPr>
          <w:rFonts w:eastAsia="Calibri"/>
          <w:bCs/>
          <w:sz w:val="28"/>
          <w:szCs w:val="28"/>
          <w:lang w:eastAsia="en-US"/>
        </w:rPr>
      </w:pPr>
      <w:r w:rsidRPr="00555562">
        <w:rPr>
          <w:rFonts w:eastAsia="Calibri"/>
          <w:bCs/>
          <w:sz w:val="28"/>
          <w:szCs w:val="28"/>
          <w:lang w:eastAsia="en-US"/>
        </w:rPr>
        <w:t>В 2022 году отремонтировано 72 тыс.м</w:t>
      </w:r>
      <w:r w:rsidRPr="00555562">
        <w:rPr>
          <w:rFonts w:eastAsia="Calibri"/>
          <w:bCs/>
          <w:sz w:val="28"/>
          <w:szCs w:val="28"/>
          <w:vertAlign w:val="superscript"/>
          <w:lang w:eastAsia="en-US"/>
        </w:rPr>
        <w:t xml:space="preserve">2 </w:t>
      </w:r>
      <w:r w:rsidRPr="00555562">
        <w:rPr>
          <w:rFonts w:eastAsia="Calibri"/>
          <w:bCs/>
          <w:sz w:val="28"/>
          <w:szCs w:val="28"/>
          <w:lang w:eastAsia="en-US"/>
        </w:rPr>
        <w:t>автомобильных дорог протяженностью 6,65 км.</w:t>
      </w:r>
    </w:p>
    <w:p w:rsidR="00555562" w:rsidRPr="00555562" w:rsidRDefault="00555562" w:rsidP="00555562">
      <w:pPr>
        <w:spacing w:after="0"/>
        <w:ind w:firstLine="708"/>
        <w:jc w:val="both"/>
        <w:rPr>
          <w:rFonts w:eastAsia="Calibri"/>
          <w:bCs/>
          <w:sz w:val="28"/>
          <w:szCs w:val="28"/>
          <w:lang w:eastAsia="en-US"/>
        </w:rPr>
      </w:pPr>
      <w:r w:rsidRPr="00555562">
        <w:rPr>
          <w:rFonts w:eastAsia="Calibri"/>
          <w:bCs/>
          <w:sz w:val="28"/>
          <w:szCs w:val="28"/>
          <w:lang w:eastAsia="en-US"/>
        </w:rPr>
        <w:t>Значение показателя «Доля дорожной сети Ханты-Мансийской городской агломерации, находящаяся в нормативном состоянии» составило 91,7% (100%) от установленного значения на 2022 год.</w:t>
      </w:r>
    </w:p>
    <w:p w:rsidR="00555562" w:rsidRPr="00555562" w:rsidRDefault="00555562" w:rsidP="00555562">
      <w:pPr>
        <w:tabs>
          <w:tab w:val="left" w:pos="-4253"/>
        </w:tabs>
        <w:suppressAutoHyphens/>
        <w:spacing w:after="0"/>
        <w:jc w:val="both"/>
        <w:rPr>
          <w:rFonts w:ascii="TimesNewRomanPSMT" w:eastAsia="Calibri" w:hAnsi="TimesNewRomanPSMT" w:cs="TimesNewRomanPSMT"/>
          <w:sz w:val="28"/>
          <w:szCs w:val="28"/>
          <w:lang w:eastAsia="en-US"/>
        </w:rPr>
      </w:pPr>
      <w:r w:rsidRPr="00555562">
        <w:rPr>
          <w:rFonts w:eastAsia="Calibri"/>
          <w:iCs/>
          <w:sz w:val="28"/>
          <w:szCs w:val="28"/>
          <w:lang w:eastAsia="en-US"/>
        </w:rPr>
        <w:t xml:space="preserve">           На реализацию ос</w:t>
      </w:r>
      <w:r w:rsidRPr="00555562">
        <w:rPr>
          <w:rFonts w:ascii="TimesNewRomanPSMT" w:eastAsia="Calibri" w:hAnsi="TimesNewRomanPSMT" w:cs="TimesNewRomanPSMT"/>
          <w:sz w:val="28"/>
          <w:szCs w:val="28"/>
          <w:lang w:eastAsia="en-US"/>
        </w:rPr>
        <w:t>новного мероприятия «Повышение комплексной безопасности дорожного движения и устойчивости транспортной системы» предусмотрены средства в размере 29 473,9 тыс. рублей, в том числе средства бюджета округа 3 241,00 тыс. рублей, 26 232,9 тыс. рублей средства местного бюджета.</w:t>
      </w:r>
    </w:p>
    <w:p w:rsidR="00555562" w:rsidRPr="00555562" w:rsidRDefault="00555562" w:rsidP="00555562">
      <w:pPr>
        <w:tabs>
          <w:tab w:val="left" w:pos="-4253"/>
        </w:tabs>
        <w:suppressAutoHyphens/>
        <w:spacing w:after="0"/>
        <w:jc w:val="both"/>
        <w:rPr>
          <w:rFonts w:ascii="TimesNewRomanPSMT" w:eastAsia="Calibri" w:hAnsi="TimesNewRomanPSMT" w:cs="TimesNewRomanPSMT"/>
          <w:sz w:val="28"/>
          <w:szCs w:val="28"/>
          <w:lang w:eastAsia="en-US"/>
        </w:rPr>
      </w:pPr>
      <w:r w:rsidRPr="00555562">
        <w:rPr>
          <w:rFonts w:ascii="TimesNewRomanPSMT" w:eastAsia="Calibri" w:hAnsi="TimesNewRomanPSMT" w:cs="TimesNewRomanPSMT"/>
          <w:sz w:val="28"/>
          <w:szCs w:val="28"/>
          <w:lang w:eastAsia="en-US"/>
        </w:rPr>
        <w:tab/>
        <w:t>Кассовое исполнение составило 29 121,1 тыс. рублей, в том числе 3 224,8 тыс. рублей средства бюджета округа, 25 896,3 тыс. рублей средства местного бюджета. Плановые бюджетные ассигнования исполнены на 98,8%. Средства направлены:</w:t>
      </w:r>
    </w:p>
    <w:p w:rsidR="00555562" w:rsidRPr="00555562" w:rsidRDefault="00555562" w:rsidP="00555562">
      <w:pPr>
        <w:widowControl w:val="0"/>
        <w:autoSpaceDE w:val="0"/>
        <w:autoSpaceDN w:val="0"/>
        <w:adjustRightInd w:val="0"/>
        <w:spacing w:after="0"/>
        <w:ind w:firstLine="708"/>
        <w:jc w:val="both"/>
        <w:rPr>
          <w:rFonts w:ascii="TimesNewRomanPSMT" w:eastAsia="Calibri" w:hAnsi="TimesNewRomanPSMT" w:cs="TimesNewRomanPSMT"/>
          <w:bCs/>
          <w:sz w:val="28"/>
          <w:szCs w:val="28"/>
          <w:lang w:eastAsia="en-US"/>
        </w:rPr>
      </w:pPr>
      <w:r w:rsidRPr="00555562">
        <w:rPr>
          <w:rFonts w:ascii="TimesNewRomanPSMT" w:eastAsia="Calibri" w:hAnsi="TimesNewRomanPSMT" w:cs="TimesNewRomanPSMT"/>
          <w:sz w:val="28"/>
          <w:szCs w:val="28"/>
          <w:lang w:eastAsia="en-US"/>
        </w:rPr>
        <w:lastRenderedPageBreak/>
        <w:t xml:space="preserve">- на обеспечение функционирования системы </w:t>
      </w:r>
      <w:r w:rsidRPr="00555562">
        <w:rPr>
          <w:rFonts w:ascii="TimesNewRomanPSMT" w:eastAsia="Calibri" w:hAnsi="TimesNewRomanPSMT" w:cs="TimesNewRomanPSMT"/>
          <w:bCs/>
          <w:sz w:val="28"/>
          <w:szCs w:val="28"/>
          <w:lang w:eastAsia="en-US"/>
        </w:rPr>
        <w:t>автоматической фиксации нарушений правил дорожного движения и выполнение работ по оборудованию перекрестка ул. Объездная, д.10 и перекрестка ул. Калинина – Комсомольская города Ханты-Мансийска комплексом автоматической фиксации нарушений правил дорожного движения;</w:t>
      </w:r>
    </w:p>
    <w:p w:rsidR="00555562" w:rsidRPr="00555562" w:rsidRDefault="00555562" w:rsidP="00555562">
      <w:pPr>
        <w:widowControl w:val="0"/>
        <w:autoSpaceDE w:val="0"/>
        <w:autoSpaceDN w:val="0"/>
        <w:adjustRightInd w:val="0"/>
        <w:spacing w:after="0"/>
        <w:ind w:firstLine="708"/>
        <w:jc w:val="both"/>
        <w:rPr>
          <w:rFonts w:eastAsia="Times New Roman"/>
          <w:sz w:val="28"/>
          <w:szCs w:val="28"/>
          <w:lang w:bidi="en-US"/>
        </w:rPr>
      </w:pPr>
      <w:r w:rsidRPr="00555562">
        <w:rPr>
          <w:rFonts w:eastAsia="Times New Roman"/>
          <w:sz w:val="28"/>
          <w:szCs w:val="28"/>
          <w:lang w:bidi="en-US"/>
        </w:rPr>
        <w:t>- на выполнение работ по завершению первого этапа по устройству светофорного объекта в городе Ханты-Мансийске (район пересечения ул. Тихая-Объездная).</w:t>
      </w:r>
    </w:p>
    <w:p w:rsidR="00555562" w:rsidRPr="00555562" w:rsidRDefault="00555562" w:rsidP="00555562">
      <w:pPr>
        <w:autoSpaceDE w:val="0"/>
        <w:autoSpaceDN w:val="0"/>
        <w:adjustRightInd w:val="0"/>
        <w:spacing w:after="0"/>
        <w:ind w:firstLine="708"/>
        <w:jc w:val="both"/>
        <w:rPr>
          <w:rFonts w:ascii="TimesNewRomanPSMT" w:eastAsia="Calibri" w:hAnsi="TimesNewRomanPSMT" w:cs="TimesNewRomanPSMT"/>
          <w:sz w:val="28"/>
          <w:szCs w:val="28"/>
          <w:lang w:eastAsia="en-US"/>
        </w:rPr>
      </w:pPr>
      <w:r w:rsidRPr="00555562">
        <w:rPr>
          <w:rFonts w:ascii="TimesNewRomanPSMT" w:eastAsia="Calibri" w:hAnsi="TimesNewRomanPSMT" w:cs="TimesNewRomanPSMT"/>
          <w:sz w:val="28"/>
          <w:szCs w:val="28"/>
          <w:lang w:eastAsia="en-US"/>
        </w:rPr>
        <w:t>На улично-дорожной сети устранено 2 очага аварийности, выполнены работы по установке дублирующих дорожных знаков 5.19.1 «Пешеходный переход» и пешеходных ограждений на 25 участках улично-дорожной сети города Ханты-Мансийска.</w:t>
      </w:r>
    </w:p>
    <w:p w:rsidR="00555562" w:rsidRPr="00555562" w:rsidRDefault="00555562" w:rsidP="00555562">
      <w:pPr>
        <w:autoSpaceDE w:val="0"/>
        <w:autoSpaceDN w:val="0"/>
        <w:adjustRightInd w:val="0"/>
        <w:spacing w:after="0"/>
        <w:ind w:firstLine="708"/>
        <w:jc w:val="both"/>
        <w:rPr>
          <w:rFonts w:ascii="TimesNewRomanPSMT" w:eastAsia="Calibri" w:hAnsi="TimesNewRomanPSMT" w:cs="TimesNewRomanPSMT"/>
          <w:sz w:val="28"/>
          <w:szCs w:val="28"/>
          <w:lang w:eastAsia="en-US"/>
        </w:rPr>
      </w:pPr>
      <w:r w:rsidRPr="00555562">
        <w:rPr>
          <w:rFonts w:ascii="TimesNewRomanPSMT" w:eastAsia="Calibri" w:hAnsi="TimesNewRomanPSMT" w:cs="TimesNewRomanPSMT"/>
          <w:sz w:val="28"/>
          <w:szCs w:val="28"/>
          <w:lang w:eastAsia="en-US"/>
        </w:rPr>
        <w:t>Для безопасности движения пешеходов на 6 регулируемых пешеходных переходах осуществлена модернизация светофорных объектов путем устройства дополнительной индикации.</w:t>
      </w:r>
    </w:p>
    <w:p w:rsidR="00555562" w:rsidRPr="00555562" w:rsidRDefault="00555562" w:rsidP="00555562">
      <w:pPr>
        <w:autoSpaceDE w:val="0"/>
        <w:autoSpaceDN w:val="0"/>
        <w:adjustRightInd w:val="0"/>
        <w:spacing w:after="0"/>
        <w:ind w:firstLine="708"/>
        <w:jc w:val="both"/>
        <w:rPr>
          <w:rFonts w:ascii="TimesNewRomanPSMT" w:eastAsia="Calibri" w:hAnsi="TimesNewRomanPSMT" w:cs="TimesNewRomanPSMT"/>
          <w:sz w:val="28"/>
          <w:szCs w:val="28"/>
          <w:lang w:eastAsia="en-US"/>
        </w:rPr>
      </w:pPr>
      <w:r w:rsidRPr="00555562">
        <w:rPr>
          <w:rFonts w:ascii="TimesNewRomanPSMT" w:eastAsia="Calibri" w:hAnsi="TimesNewRomanPSMT" w:cs="TimesNewRomanPSMT"/>
          <w:sz w:val="28"/>
          <w:szCs w:val="28"/>
          <w:lang w:eastAsia="en-US"/>
        </w:rPr>
        <w:t xml:space="preserve">Увеличение финансирования мероприятия муниципальной программы в 2022 году по сравнению с 2021 связано с установкой светофорного объекта в городе Ханты-Мансийске (район пересечения ул. Тихая-Северный широтный коридор), </w:t>
      </w:r>
      <w:r w:rsidRPr="00555562">
        <w:rPr>
          <w:rFonts w:eastAsia="Times New Roman"/>
          <w:sz w:val="28"/>
          <w:szCs w:val="28"/>
          <w:lang w:bidi="en-US"/>
        </w:rPr>
        <w:t>проведению инструментальной диагностики улично-дорожной сети и о</w:t>
      </w:r>
      <w:r w:rsidRPr="00555562">
        <w:rPr>
          <w:rFonts w:eastAsia="Times New Roman"/>
          <w:bCs/>
          <w:sz w:val="28"/>
          <w:szCs w:val="28"/>
          <w:lang w:bidi="en-US"/>
        </w:rPr>
        <w:t>борудования остановочных комплексов электронными информационными указателями прибытия общественного транспорта.</w:t>
      </w:r>
    </w:p>
    <w:p w:rsidR="00555562" w:rsidRPr="00555562" w:rsidRDefault="00555562" w:rsidP="00555562">
      <w:pPr>
        <w:autoSpaceDE w:val="0"/>
        <w:autoSpaceDN w:val="0"/>
        <w:adjustRightInd w:val="0"/>
        <w:spacing w:after="0"/>
        <w:ind w:firstLine="708"/>
        <w:jc w:val="both"/>
        <w:rPr>
          <w:rFonts w:ascii="TimesNewRomanPSMT" w:eastAsia="Calibri" w:hAnsi="TimesNewRomanPSMT" w:cs="TimesNewRomanPSMT"/>
          <w:sz w:val="28"/>
          <w:szCs w:val="28"/>
          <w:lang w:eastAsia="en-US"/>
        </w:rPr>
      </w:pPr>
      <w:r w:rsidRPr="00555562">
        <w:rPr>
          <w:rFonts w:ascii="TimesNewRomanPSMT" w:eastAsia="Calibri" w:hAnsi="TimesNewRomanPSMT" w:cs="TimesNewRomanPSMT"/>
          <w:sz w:val="28"/>
          <w:szCs w:val="28"/>
          <w:lang w:eastAsia="en-US"/>
        </w:rPr>
        <w:t xml:space="preserve">На реализацию основного мероприятия «Организация транспортного обслуживания населения автомобильным, внутренним водным транспортом в границах городского округа Ханты-Мансийска» предусмотрены средства в размере </w:t>
      </w:r>
      <w:r w:rsidRPr="00555562">
        <w:rPr>
          <w:rFonts w:ascii="TimesNewRomanPSMT" w:eastAsia="Calibri" w:hAnsi="TimesNewRomanPSMT" w:cs="TimesNewRomanPSMT"/>
          <w:bCs/>
          <w:sz w:val="28"/>
          <w:szCs w:val="28"/>
          <w:lang w:eastAsia="en-US"/>
        </w:rPr>
        <w:t xml:space="preserve">181 289,1 </w:t>
      </w:r>
      <w:r w:rsidRPr="00555562">
        <w:rPr>
          <w:rFonts w:ascii="TimesNewRomanPSMT" w:eastAsia="Calibri" w:hAnsi="TimesNewRomanPSMT" w:cs="TimesNewRomanPSMT"/>
          <w:sz w:val="28"/>
          <w:szCs w:val="28"/>
          <w:lang w:eastAsia="en-US"/>
        </w:rPr>
        <w:t xml:space="preserve">тыс. рублей, кассовое исполнение составило </w:t>
      </w:r>
      <w:r w:rsidRPr="00555562">
        <w:rPr>
          <w:rFonts w:ascii="TimesNewRomanPSMT" w:eastAsia="Calibri" w:hAnsi="TimesNewRomanPSMT" w:cs="TimesNewRomanPSMT"/>
          <w:bCs/>
          <w:sz w:val="28"/>
          <w:szCs w:val="28"/>
          <w:lang w:eastAsia="en-US"/>
        </w:rPr>
        <w:t xml:space="preserve">181 269,1 </w:t>
      </w:r>
      <w:r w:rsidRPr="00555562">
        <w:rPr>
          <w:rFonts w:ascii="TimesNewRomanPSMT" w:eastAsia="Calibri" w:hAnsi="TimesNewRomanPSMT" w:cs="TimesNewRomanPSMT"/>
          <w:sz w:val="28"/>
          <w:szCs w:val="28"/>
          <w:lang w:eastAsia="en-US"/>
        </w:rPr>
        <w:t>тыс. рублей или 100% от утвержденного плана.</w:t>
      </w:r>
    </w:p>
    <w:p w:rsidR="00555562" w:rsidRPr="00555562" w:rsidRDefault="00555562" w:rsidP="00555562">
      <w:pPr>
        <w:autoSpaceDE w:val="0"/>
        <w:autoSpaceDN w:val="0"/>
        <w:adjustRightInd w:val="0"/>
        <w:ind w:right="-1" w:firstLine="709"/>
        <w:contextualSpacing/>
        <w:jc w:val="both"/>
        <w:rPr>
          <w:rFonts w:eastAsia="Times New Roman"/>
          <w:sz w:val="28"/>
          <w:szCs w:val="28"/>
        </w:rPr>
      </w:pPr>
      <w:r w:rsidRPr="00555562">
        <w:rPr>
          <w:rFonts w:ascii="TimesNewRomanPSMT" w:eastAsia="Calibri" w:hAnsi="TimesNewRomanPSMT" w:cs="TimesNewRomanPSMT"/>
          <w:sz w:val="28"/>
          <w:szCs w:val="28"/>
          <w:lang w:eastAsia="en-US"/>
        </w:rPr>
        <w:t>Средства направлены на оказание услуг по перевозке пассажиров в границах муниципального образования город Ханты-Мансийск по регулируемым тарифам автомобильным и водным транспортом.</w:t>
      </w:r>
      <w:r w:rsidRPr="00555562">
        <w:rPr>
          <w:rFonts w:eastAsia="Times New Roman"/>
          <w:sz w:val="28"/>
          <w:szCs w:val="28"/>
        </w:rPr>
        <w:t xml:space="preserve"> </w:t>
      </w:r>
    </w:p>
    <w:p w:rsidR="00555562" w:rsidRPr="00555562" w:rsidRDefault="00555562" w:rsidP="00555562">
      <w:pPr>
        <w:autoSpaceDE w:val="0"/>
        <w:autoSpaceDN w:val="0"/>
        <w:adjustRightInd w:val="0"/>
        <w:ind w:right="-1" w:firstLine="709"/>
        <w:contextualSpacing/>
        <w:jc w:val="both"/>
        <w:rPr>
          <w:rFonts w:eastAsia="Times New Roman"/>
          <w:sz w:val="28"/>
          <w:szCs w:val="28"/>
        </w:rPr>
      </w:pPr>
      <w:r w:rsidRPr="00555562">
        <w:rPr>
          <w:rFonts w:eastAsia="Times New Roman"/>
          <w:sz w:val="28"/>
          <w:szCs w:val="28"/>
        </w:rPr>
        <w:t xml:space="preserve">В 2022 году </w:t>
      </w:r>
      <w:r w:rsidR="00B36F90">
        <w:rPr>
          <w:rFonts w:eastAsia="Times New Roman"/>
          <w:sz w:val="28"/>
          <w:szCs w:val="28"/>
        </w:rPr>
        <w:t>м</w:t>
      </w:r>
      <w:r w:rsidRPr="00555562">
        <w:rPr>
          <w:rFonts w:eastAsia="Times New Roman"/>
          <w:sz w:val="28"/>
          <w:szCs w:val="28"/>
        </w:rPr>
        <w:t xml:space="preserve">аршрутная сеть города Ханты-Мансийска состоит из 14 муниципальных маршрутов, из которых 8 действуют по регулируемым тарифам и 6 - по нерегулируемым. Общая протяженность маршрутов составляет 435,1 км. </w:t>
      </w:r>
    </w:p>
    <w:p w:rsidR="00555562" w:rsidRPr="00555562" w:rsidRDefault="00555562" w:rsidP="00555562">
      <w:pPr>
        <w:autoSpaceDE w:val="0"/>
        <w:autoSpaceDN w:val="0"/>
        <w:adjustRightInd w:val="0"/>
        <w:ind w:right="-1" w:firstLine="709"/>
        <w:contextualSpacing/>
        <w:jc w:val="both"/>
        <w:rPr>
          <w:rFonts w:eastAsia="Times New Roman"/>
          <w:sz w:val="28"/>
          <w:szCs w:val="28"/>
        </w:rPr>
      </w:pPr>
      <w:r w:rsidRPr="00555562">
        <w:rPr>
          <w:rFonts w:eastAsia="Times New Roman"/>
          <w:sz w:val="28"/>
          <w:szCs w:val="28"/>
        </w:rPr>
        <w:t>В перевозке пассажиров задействованы 5 перевозчиков и 80 единиц подвижного состава, 38 из которых относятся к автобусам среднего класса (М3) и приспособлены для перевозки маломобильных групп населения.</w:t>
      </w:r>
    </w:p>
    <w:p w:rsidR="00555562" w:rsidRPr="00555562" w:rsidRDefault="00555562" w:rsidP="00555562">
      <w:pPr>
        <w:autoSpaceDE w:val="0"/>
        <w:autoSpaceDN w:val="0"/>
        <w:adjustRightInd w:val="0"/>
        <w:ind w:right="-1" w:firstLine="709"/>
        <w:contextualSpacing/>
        <w:jc w:val="both"/>
        <w:rPr>
          <w:rFonts w:eastAsia="Times New Roman"/>
          <w:sz w:val="28"/>
          <w:szCs w:val="28"/>
        </w:rPr>
      </w:pPr>
      <w:r w:rsidRPr="00555562">
        <w:rPr>
          <w:rFonts w:eastAsia="Times New Roman"/>
          <w:sz w:val="28"/>
          <w:szCs w:val="28"/>
        </w:rPr>
        <w:t>За 2022 год по муниципальным маршрутам перевезено более 5,5 млн. пассажиров.</w:t>
      </w:r>
    </w:p>
    <w:p w:rsidR="00555562" w:rsidRPr="00555562" w:rsidRDefault="00555562" w:rsidP="00555562">
      <w:pPr>
        <w:autoSpaceDE w:val="0"/>
        <w:autoSpaceDN w:val="0"/>
        <w:adjustRightInd w:val="0"/>
        <w:ind w:right="-1" w:firstLine="709"/>
        <w:contextualSpacing/>
        <w:jc w:val="both"/>
        <w:rPr>
          <w:rFonts w:eastAsia="Times New Roman"/>
          <w:sz w:val="28"/>
          <w:szCs w:val="28"/>
        </w:rPr>
      </w:pPr>
      <w:r w:rsidRPr="00555562">
        <w:rPr>
          <w:rFonts w:eastAsia="Times New Roman"/>
          <w:sz w:val="28"/>
          <w:szCs w:val="28"/>
        </w:rPr>
        <w:lastRenderedPageBreak/>
        <w:t>Перевозка пассажиров водным транспортом осуществляется акционерным обществом «</w:t>
      </w:r>
      <w:proofErr w:type="spellStart"/>
      <w:r w:rsidRPr="00555562">
        <w:rPr>
          <w:rFonts w:eastAsia="Times New Roman"/>
          <w:sz w:val="28"/>
          <w:szCs w:val="28"/>
        </w:rPr>
        <w:t>Северречфлот</w:t>
      </w:r>
      <w:proofErr w:type="spellEnd"/>
      <w:r w:rsidRPr="00555562">
        <w:rPr>
          <w:rFonts w:eastAsia="Times New Roman"/>
          <w:sz w:val="28"/>
          <w:szCs w:val="28"/>
        </w:rPr>
        <w:t>». За навигационный период 2022 года на пригородном маршруте «Ханты-Мансийск – Дачи» перевезено 25 537 человек, в том числе льготных категорий – 17 198 человек.</w:t>
      </w:r>
    </w:p>
    <w:p w:rsidR="00555562" w:rsidRPr="00555562" w:rsidRDefault="00555562" w:rsidP="00555562">
      <w:pPr>
        <w:autoSpaceDE w:val="0"/>
        <w:autoSpaceDN w:val="0"/>
        <w:adjustRightInd w:val="0"/>
        <w:ind w:right="-1" w:firstLine="709"/>
        <w:contextualSpacing/>
        <w:jc w:val="both"/>
        <w:rPr>
          <w:rFonts w:ascii="TimesNewRomanPSMT" w:eastAsia="Calibri" w:hAnsi="TimesNewRomanPSMT" w:cs="TimesNewRomanPSMT"/>
          <w:sz w:val="28"/>
          <w:szCs w:val="28"/>
          <w:lang w:eastAsia="en-US"/>
        </w:rPr>
      </w:pPr>
      <w:r w:rsidRPr="00555562">
        <w:rPr>
          <w:rFonts w:ascii="TimesNewRomanPSMT" w:eastAsia="Calibri" w:hAnsi="TimesNewRomanPSMT" w:cs="TimesNewRomanPSMT"/>
          <w:sz w:val="28"/>
          <w:szCs w:val="28"/>
          <w:lang w:eastAsia="en-US"/>
        </w:rPr>
        <w:t>Финансирование мероприятия муниципальной программы в 2022 году соответствует уровню 2021 года и существующей потребности.</w:t>
      </w:r>
    </w:p>
    <w:p w:rsidR="00555562" w:rsidRPr="00555562" w:rsidRDefault="00555562" w:rsidP="00555562">
      <w:pPr>
        <w:tabs>
          <w:tab w:val="left" w:pos="-4253"/>
        </w:tabs>
        <w:suppressAutoHyphens/>
        <w:spacing w:after="0"/>
        <w:jc w:val="both"/>
        <w:rPr>
          <w:rFonts w:ascii="TimesNewRomanPSMT" w:eastAsia="Calibri" w:hAnsi="TimesNewRomanPSMT" w:cs="TimesNewRomanPSMT"/>
          <w:sz w:val="28"/>
          <w:szCs w:val="28"/>
          <w:lang w:eastAsia="en-US"/>
        </w:rPr>
      </w:pPr>
      <w:r w:rsidRPr="00555562">
        <w:rPr>
          <w:rFonts w:eastAsia="Calibri"/>
          <w:bCs/>
          <w:sz w:val="28"/>
          <w:szCs w:val="28"/>
          <w:lang w:eastAsia="en-US"/>
        </w:rPr>
        <w:tab/>
        <w:t xml:space="preserve">На реализацию национального проекта «Безопасные и качественные дороги» регионального проекта «Дорожная сеть» </w:t>
      </w:r>
      <w:r w:rsidRPr="00555562">
        <w:rPr>
          <w:rFonts w:ascii="TimesNewRomanPSMT" w:eastAsia="Calibri" w:hAnsi="TimesNewRomanPSMT" w:cs="TimesNewRomanPSMT"/>
          <w:sz w:val="28"/>
          <w:szCs w:val="28"/>
          <w:lang w:eastAsia="en-US"/>
        </w:rPr>
        <w:t xml:space="preserve">выделены средства в размере </w:t>
      </w:r>
      <w:r w:rsidRPr="00555562">
        <w:rPr>
          <w:rFonts w:ascii="TimesNewRomanPSMT" w:eastAsia="Calibri" w:hAnsi="TimesNewRomanPSMT" w:cs="TimesNewRomanPSMT"/>
          <w:bCs/>
          <w:sz w:val="28"/>
          <w:szCs w:val="28"/>
          <w:lang w:eastAsia="en-US"/>
        </w:rPr>
        <w:t xml:space="preserve">118 251,5 </w:t>
      </w:r>
      <w:r w:rsidRPr="00555562">
        <w:rPr>
          <w:rFonts w:ascii="TimesNewRomanPSMT" w:eastAsia="Calibri" w:hAnsi="TimesNewRomanPSMT" w:cs="TimesNewRomanPSMT"/>
          <w:sz w:val="28"/>
          <w:szCs w:val="28"/>
          <w:lang w:eastAsia="en-US"/>
        </w:rPr>
        <w:t xml:space="preserve">тыс. рублей, в том числе средства бюджета округа </w:t>
      </w:r>
      <w:r w:rsidRPr="00555562">
        <w:rPr>
          <w:rFonts w:ascii="TimesNewRomanPSMT" w:eastAsia="Calibri" w:hAnsi="TimesNewRomanPSMT" w:cs="TimesNewRomanPSMT"/>
          <w:bCs/>
          <w:sz w:val="28"/>
          <w:szCs w:val="28"/>
          <w:lang w:eastAsia="en-US"/>
        </w:rPr>
        <w:t xml:space="preserve">97 042,8 </w:t>
      </w:r>
      <w:r w:rsidRPr="00555562">
        <w:rPr>
          <w:rFonts w:ascii="TimesNewRomanPSMT" w:eastAsia="Calibri" w:hAnsi="TimesNewRomanPSMT" w:cs="TimesNewRomanPSMT"/>
          <w:sz w:val="28"/>
          <w:szCs w:val="28"/>
          <w:lang w:eastAsia="en-US"/>
        </w:rPr>
        <w:t>тыс. рублей, 21 208,7 тыс. рублей средства местного бюджета. Исполнение составляет 100%.</w:t>
      </w:r>
    </w:p>
    <w:p w:rsidR="00555562" w:rsidRPr="00555562" w:rsidRDefault="00555562" w:rsidP="00555562">
      <w:pPr>
        <w:autoSpaceDE w:val="0"/>
        <w:autoSpaceDN w:val="0"/>
        <w:adjustRightInd w:val="0"/>
        <w:ind w:right="-1" w:firstLine="567"/>
        <w:contextualSpacing/>
        <w:jc w:val="both"/>
        <w:rPr>
          <w:rFonts w:eastAsia="Calibri"/>
          <w:bCs/>
          <w:sz w:val="28"/>
          <w:szCs w:val="28"/>
          <w:lang w:eastAsia="en-US"/>
        </w:rPr>
      </w:pPr>
      <w:r w:rsidRPr="00555562">
        <w:rPr>
          <w:rFonts w:eastAsia="Calibri"/>
          <w:bCs/>
          <w:sz w:val="28"/>
          <w:szCs w:val="28"/>
          <w:lang w:eastAsia="en-US"/>
        </w:rPr>
        <w:t xml:space="preserve">  Цель национального проекта «Безопасные и качественные дороги» регионального проекта </w:t>
      </w:r>
      <w:r w:rsidRPr="00A163D0">
        <w:rPr>
          <w:rFonts w:eastAsia="Calibri"/>
          <w:bCs/>
          <w:sz w:val="28"/>
          <w:szCs w:val="28"/>
          <w:lang w:eastAsia="en-US"/>
        </w:rPr>
        <w:t>«</w:t>
      </w:r>
      <w:r w:rsidR="00A163D0" w:rsidRPr="00A163D0">
        <w:rPr>
          <w:rFonts w:eastAsia="Times New Roman"/>
          <w:bCs/>
          <w:sz w:val="28"/>
          <w:szCs w:val="28"/>
        </w:rPr>
        <w:t>Региональная и местная дорожная сеть</w:t>
      </w:r>
      <w:r w:rsidRPr="00A163D0">
        <w:rPr>
          <w:rFonts w:eastAsia="Calibri"/>
          <w:bCs/>
          <w:sz w:val="28"/>
          <w:szCs w:val="28"/>
          <w:lang w:eastAsia="en-US"/>
        </w:rPr>
        <w:t>»</w:t>
      </w:r>
      <w:r w:rsidRPr="00555562">
        <w:rPr>
          <w:rFonts w:eastAsia="Calibri"/>
          <w:bCs/>
          <w:sz w:val="28"/>
          <w:szCs w:val="28"/>
          <w:lang w:eastAsia="en-US"/>
        </w:rPr>
        <w:t xml:space="preserve"> - повышение качества автомобильных дорог общего пользования регионального и межмуниципального значения и улично-дорожной сети городских агломераций Ханты-Мансийского автономного округа - Югры для обеспечения безопасности и эффективности транспортного обслуживания населения, доступности транспортной инфраструктуры для субъектов экономической деятельности.</w:t>
      </w:r>
    </w:p>
    <w:p w:rsidR="00555562" w:rsidRPr="00555562" w:rsidRDefault="00555562" w:rsidP="00555562">
      <w:pPr>
        <w:autoSpaceDE w:val="0"/>
        <w:autoSpaceDN w:val="0"/>
        <w:adjustRightInd w:val="0"/>
        <w:ind w:right="-1" w:firstLine="567"/>
        <w:contextualSpacing/>
        <w:jc w:val="both"/>
        <w:rPr>
          <w:rFonts w:eastAsia="Times New Roman"/>
          <w:sz w:val="28"/>
          <w:szCs w:val="24"/>
          <w:lang w:bidi="en-US"/>
        </w:rPr>
      </w:pPr>
      <w:r w:rsidRPr="00555562">
        <w:rPr>
          <w:rFonts w:eastAsia="Calibri"/>
          <w:bCs/>
          <w:sz w:val="28"/>
          <w:szCs w:val="28"/>
          <w:lang w:eastAsia="en-US"/>
        </w:rPr>
        <w:t>В рамках реализации национального проекта выполнен ремонт автомобильных дорог общей протяженностью 5,36 км.</w:t>
      </w:r>
    </w:p>
    <w:p w:rsidR="00555562" w:rsidRDefault="00555562" w:rsidP="007647F8">
      <w:pPr>
        <w:jc w:val="both"/>
      </w:pPr>
      <w:bookmarkStart w:id="3" w:name="_GoBack"/>
      <w:bookmarkEnd w:id="3"/>
    </w:p>
    <w:sectPr w:rsidR="00555562" w:rsidSect="00F638DE">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EE7" w:rsidRDefault="004F7EE7" w:rsidP="00FF5332">
      <w:pPr>
        <w:spacing w:after="0" w:line="240" w:lineRule="auto"/>
      </w:pPr>
      <w:r>
        <w:separator/>
      </w:r>
    </w:p>
  </w:endnote>
  <w:endnote w:type="continuationSeparator" w:id="0">
    <w:p w:rsidR="004F7EE7" w:rsidRDefault="004F7EE7" w:rsidP="00FF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EE7" w:rsidRDefault="004F7EE7" w:rsidP="00FF5332">
      <w:pPr>
        <w:spacing w:after="0" w:line="240" w:lineRule="auto"/>
      </w:pPr>
      <w:r>
        <w:separator/>
      </w:r>
    </w:p>
  </w:footnote>
  <w:footnote w:type="continuationSeparator" w:id="0">
    <w:p w:rsidR="004F7EE7" w:rsidRDefault="004F7EE7" w:rsidP="00FF5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087"/>
    <w:multiLevelType w:val="hybridMultilevel"/>
    <w:tmpl w:val="664AB4D2"/>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3A7C91"/>
    <w:multiLevelType w:val="hybridMultilevel"/>
    <w:tmpl w:val="E7DC8506"/>
    <w:lvl w:ilvl="0" w:tplc="DFC40BAA">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
    <w:nsid w:val="066457BF"/>
    <w:multiLevelType w:val="hybridMultilevel"/>
    <w:tmpl w:val="201C55AA"/>
    <w:lvl w:ilvl="0" w:tplc="AFDC39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6CB4A00"/>
    <w:multiLevelType w:val="hybridMultilevel"/>
    <w:tmpl w:val="5EEE6BFA"/>
    <w:lvl w:ilvl="0" w:tplc="718A2C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091A76"/>
    <w:multiLevelType w:val="hybridMultilevel"/>
    <w:tmpl w:val="AA1A444C"/>
    <w:lvl w:ilvl="0" w:tplc="A5786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7B2B83"/>
    <w:multiLevelType w:val="multilevel"/>
    <w:tmpl w:val="45A642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Unicode MS" w:hint="default"/>
      </w:rPr>
    </w:lvl>
    <w:lvl w:ilvl="2">
      <w:start w:val="1"/>
      <w:numFmt w:val="decimal"/>
      <w:isLgl/>
      <w:lvlText w:val="%1.%2.%3."/>
      <w:lvlJc w:val="left"/>
      <w:pPr>
        <w:ind w:left="1080" w:hanging="720"/>
      </w:pPr>
      <w:rPr>
        <w:rFonts w:cs="Arial Unicode MS" w:hint="default"/>
      </w:rPr>
    </w:lvl>
    <w:lvl w:ilvl="3">
      <w:start w:val="1"/>
      <w:numFmt w:val="decimal"/>
      <w:isLgl/>
      <w:lvlText w:val="%1.%2.%3.%4."/>
      <w:lvlJc w:val="left"/>
      <w:pPr>
        <w:ind w:left="1080" w:hanging="720"/>
      </w:pPr>
      <w:rPr>
        <w:rFonts w:cs="Arial Unicode MS" w:hint="default"/>
      </w:rPr>
    </w:lvl>
    <w:lvl w:ilvl="4">
      <w:start w:val="1"/>
      <w:numFmt w:val="decimal"/>
      <w:isLgl/>
      <w:lvlText w:val="%1.%2.%3.%4.%5."/>
      <w:lvlJc w:val="left"/>
      <w:pPr>
        <w:ind w:left="1440" w:hanging="1080"/>
      </w:pPr>
      <w:rPr>
        <w:rFonts w:cs="Arial Unicode MS" w:hint="default"/>
      </w:rPr>
    </w:lvl>
    <w:lvl w:ilvl="5">
      <w:start w:val="1"/>
      <w:numFmt w:val="decimal"/>
      <w:isLgl/>
      <w:lvlText w:val="%1.%2.%3.%4.%5.%6."/>
      <w:lvlJc w:val="left"/>
      <w:pPr>
        <w:ind w:left="1440" w:hanging="1080"/>
      </w:pPr>
      <w:rPr>
        <w:rFonts w:cs="Arial Unicode MS" w:hint="default"/>
      </w:rPr>
    </w:lvl>
    <w:lvl w:ilvl="6">
      <w:start w:val="1"/>
      <w:numFmt w:val="decimal"/>
      <w:isLgl/>
      <w:lvlText w:val="%1.%2.%3.%4.%5.%6.%7."/>
      <w:lvlJc w:val="left"/>
      <w:pPr>
        <w:ind w:left="1800" w:hanging="1440"/>
      </w:pPr>
      <w:rPr>
        <w:rFonts w:cs="Arial Unicode MS" w:hint="default"/>
      </w:rPr>
    </w:lvl>
    <w:lvl w:ilvl="7">
      <w:start w:val="1"/>
      <w:numFmt w:val="decimal"/>
      <w:isLgl/>
      <w:lvlText w:val="%1.%2.%3.%4.%5.%6.%7.%8."/>
      <w:lvlJc w:val="left"/>
      <w:pPr>
        <w:ind w:left="1800" w:hanging="1440"/>
      </w:pPr>
      <w:rPr>
        <w:rFonts w:cs="Arial Unicode MS" w:hint="default"/>
      </w:rPr>
    </w:lvl>
    <w:lvl w:ilvl="8">
      <w:start w:val="1"/>
      <w:numFmt w:val="decimal"/>
      <w:isLgl/>
      <w:lvlText w:val="%1.%2.%3.%4.%5.%6.%7.%8.%9."/>
      <w:lvlJc w:val="left"/>
      <w:pPr>
        <w:ind w:left="2160" w:hanging="1800"/>
      </w:pPr>
      <w:rPr>
        <w:rFonts w:cs="Arial Unicode MS" w:hint="default"/>
      </w:rPr>
    </w:lvl>
  </w:abstractNum>
  <w:abstractNum w:abstractNumId="6">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7">
    <w:nsid w:val="19034BFF"/>
    <w:multiLevelType w:val="hybridMultilevel"/>
    <w:tmpl w:val="92682CF6"/>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8283E"/>
    <w:multiLevelType w:val="hybridMultilevel"/>
    <w:tmpl w:val="2CCAB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A27534"/>
    <w:multiLevelType w:val="hybridMultilevel"/>
    <w:tmpl w:val="8C82FEFC"/>
    <w:lvl w:ilvl="0" w:tplc="DF6CCE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B250B16"/>
    <w:multiLevelType w:val="hybridMultilevel"/>
    <w:tmpl w:val="EE2A5AA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122153"/>
    <w:multiLevelType w:val="hybridMultilevel"/>
    <w:tmpl w:val="C3D0A2D0"/>
    <w:lvl w:ilvl="0" w:tplc="0D46B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3547A7"/>
    <w:multiLevelType w:val="hybridMultilevel"/>
    <w:tmpl w:val="7FFC4D3E"/>
    <w:lvl w:ilvl="0" w:tplc="7A62972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2DB63F4"/>
    <w:multiLevelType w:val="hybridMultilevel"/>
    <w:tmpl w:val="05E68F96"/>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8336D9"/>
    <w:multiLevelType w:val="hybridMultilevel"/>
    <w:tmpl w:val="0FFEC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2A4E1A1F"/>
    <w:multiLevelType w:val="hybridMultilevel"/>
    <w:tmpl w:val="5BFC362E"/>
    <w:lvl w:ilvl="0" w:tplc="4A2CE0CC">
      <w:start w:val="1"/>
      <w:numFmt w:val="bullet"/>
      <w:lvlText w:val=""/>
      <w:lvlJc w:val="left"/>
      <w:pPr>
        <w:ind w:left="1428" w:hanging="360"/>
      </w:pPr>
      <w:rPr>
        <w:rFonts w:ascii="Symbol" w:hAnsi="Symbol" w:hint="default"/>
        <w:b/>
        <w:strike w:val="0"/>
        <w:dstrike w:val="0"/>
        <w:u w:val="none"/>
        <w:effect w:val="none"/>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7">
    <w:nsid w:val="2B214583"/>
    <w:multiLevelType w:val="hybridMultilevel"/>
    <w:tmpl w:val="2B48C282"/>
    <w:lvl w:ilvl="0" w:tplc="8474B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B8832FC"/>
    <w:multiLevelType w:val="hybridMultilevel"/>
    <w:tmpl w:val="0776BB1C"/>
    <w:lvl w:ilvl="0" w:tplc="4A2CE0CC">
      <w:start w:val="1"/>
      <w:numFmt w:val="bullet"/>
      <w:lvlText w:val=""/>
      <w:lvlJc w:val="left"/>
      <w:pPr>
        <w:ind w:left="121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233DD7"/>
    <w:multiLevelType w:val="hybridMultilevel"/>
    <w:tmpl w:val="1970588A"/>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2286D45"/>
    <w:multiLevelType w:val="hybridMultilevel"/>
    <w:tmpl w:val="8B50F7BE"/>
    <w:lvl w:ilvl="0" w:tplc="2F86A4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332A031B"/>
    <w:multiLevelType w:val="hybridMultilevel"/>
    <w:tmpl w:val="9AA08AD6"/>
    <w:lvl w:ilvl="0" w:tplc="4A2CE0CC">
      <w:start w:val="1"/>
      <w:numFmt w:val="bullet"/>
      <w:lvlText w:val=""/>
      <w:lvlJc w:val="left"/>
      <w:pPr>
        <w:ind w:left="720" w:hanging="360"/>
      </w:pPr>
      <w:rPr>
        <w:rFonts w:ascii="Symbol" w:hAnsi="Symbol" w:hint="default"/>
        <w:b/>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304F13"/>
    <w:multiLevelType w:val="hybridMultilevel"/>
    <w:tmpl w:val="9772632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0B5E23"/>
    <w:multiLevelType w:val="hybridMultilevel"/>
    <w:tmpl w:val="7BE6B718"/>
    <w:lvl w:ilvl="0" w:tplc="04AA4DD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nsid w:val="404729F2"/>
    <w:multiLevelType w:val="hybridMultilevel"/>
    <w:tmpl w:val="F8F8D9D0"/>
    <w:lvl w:ilvl="0" w:tplc="4A2CE0CC">
      <w:start w:val="1"/>
      <w:numFmt w:val="bullet"/>
      <w:lvlText w:val=""/>
      <w:lvlJc w:val="left"/>
      <w:pPr>
        <w:ind w:left="2138"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1CA12D3"/>
    <w:multiLevelType w:val="hybridMultilevel"/>
    <w:tmpl w:val="EC3C640C"/>
    <w:lvl w:ilvl="0" w:tplc="6ABC5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5B20081"/>
    <w:multiLevelType w:val="hybridMultilevel"/>
    <w:tmpl w:val="7DDE35BE"/>
    <w:lvl w:ilvl="0" w:tplc="04AA4DD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nsid w:val="5171326C"/>
    <w:multiLevelType w:val="multilevel"/>
    <w:tmpl w:val="2E20CAF0"/>
    <w:lvl w:ilvl="0">
      <w:start w:val="1"/>
      <w:numFmt w:val="decimal"/>
      <w:lvlText w:val="%1."/>
      <w:lvlJc w:val="left"/>
      <w:pPr>
        <w:ind w:left="1069" w:hanging="360"/>
      </w:pPr>
      <w:rPr>
        <w:rFonts w:cstheme="minorBidi"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52CF21F4"/>
    <w:multiLevelType w:val="hybridMultilevel"/>
    <w:tmpl w:val="319A27F2"/>
    <w:lvl w:ilvl="0" w:tplc="861C8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1D6B48"/>
    <w:multiLevelType w:val="hybridMultilevel"/>
    <w:tmpl w:val="AFDAC89A"/>
    <w:lvl w:ilvl="0" w:tplc="DB8AE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7454150"/>
    <w:multiLevelType w:val="hybridMultilevel"/>
    <w:tmpl w:val="E692E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B737B3"/>
    <w:multiLevelType w:val="hybridMultilevel"/>
    <w:tmpl w:val="EB0CB320"/>
    <w:lvl w:ilvl="0" w:tplc="51DE2D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9086113"/>
    <w:multiLevelType w:val="hybridMultilevel"/>
    <w:tmpl w:val="2E44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86602C"/>
    <w:multiLevelType w:val="hybridMultilevel"/>
    <w:tmpl w:val="7B1ECC54"/>
    <w:lvl w:ilvl="0" w:tplc="644E7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6567E5"/>
    <w:multiLevelType w:val="hybridMultilevel"/>
    <w:tmpl w:val="8502111C"/>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D1D7CFE"/>
    <w:multiLevelType w:val="hybridMultilevel"/>
    <w:tmpl w:val="D0EC87D8"/>
    <w:lvl w:ilvl="0" w:tplc="562C299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F713CD4"/>
    <w:multiLevelType w:val="hybridMultilevel"/>
    <w:tmpl w:val="AFE6A496"/>
    <w:lvl w:ilvl="0" w:tplc="9E780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012148"/>
    <w:multiLevelType w:val="hybridMultilevel"/>
    <w:tmpl w:val="CA9698A4"/>
    <w:lvl w:ilvl="0" w:tplc="4A2CE0CC">
      <w:start w:val="1"/>
      <w:numFmt w:val="bullet"/>
      <w:lvlText w:val=""/>
      <w:lvlJc w:val="left"/>
      <w:pPr>
        <w:ind w:left="1996" w:hanging="360"/>
      </w:pPr>
      <w:rPr>
        <w:rFonts w:ascii="Symbol" w:hAnsi="Symbol" w:hint="default"/>
        <w:b/>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B7B0F6B"/>
    <w:multiLevelType w:val="hybridMultilevel"/>
    <w:tmpl w:val="4BAC64A4"/>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024591A"/>
    <w:multiLevelType w:val="hybridMultilevel"/>
    <w:tmpl w:val="038EBCC2"/>
    <w:lvl w:ilvl="0" w:tplc="4A2CE0CC">
      <w:start w:val="1"/>
      <w:numFmt w:val="bullet"/>
      <w:lvlText w:val=""/>
      <w:lvlJc w:val="left"/>
      <w:pPr>
        <w:ind w:left="50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0E838E0"/>
    <w:multiLevelType w:val="hybridMultilevel"/>
    <w:tmpl w:val="E6CA9A0A"/>
    <w:lvl w:ilvl="0" w:tplc="04AA4D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AE5420"/>
    <w:multiLevelType w:val="hybridMultilevel"/>
    <w:tmpl w:val="262A8F54"/>
    <w:lvl w:ilvl="0" w:tplc="C338C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AF61057"/>
    <w:multiLevelType w:val="hybridMultilevel"/>
    <w:tmpl w:val="4E12A200"/>
    <w:lvl w:ilvl="0" w:tplc="8F40F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C367655"/>
    <w:multiLevelType w:val="hybridMultilevel"/>
    <w:tmpl w:val="046294D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5B5C4E"/>
    <w:multiLevelType w:val="hybridMultilevel"/>
    <w:tmpl w:val="F65A6682"/>
    <w:lvl w:ilvl="0" w:tplc="9F24B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6"/>
  </w:num>
  <w:num w:numId="3">
    <w:abstractNumId w:val="5"/>
  </w:num>
  <w:num w:numId="4">
    <w:abstractNumId w:val="27"/>
  </w:num>
  <w:num w:numId="5">
    <w:abstractNumId w:val="11"/>
  </w:num>
  <w:num w:numId="6">
    <w:abstractNumId w:val="3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2"/>
  </w:num>
  <w:num w:numId="10">
    <w:abstractNumId w:val="3"/>
  </w:num>
  <w:num w:numId="11">
    <w:abstractNumId w:val="25"/>
  </w:num>
  <w:num w:numId="12">
    <w:abstractNumId w:val="8"/>
  </w:num>
  <w:num w:numId="13">
    <w:abstractNumId w:val="22"/>
  </w:num>
  <w:num w:numId="14">
    <w:abstractNumId w:val="26"/>
  </w:num>
  <w:num w:numId="15">
    <w:abstractNumId w:val="40"/>
  </w:num>
  <w:num w:numId="16">
    <w:abstractNumId w:val="10"/>
  </w:num>
  <w:num w:numId="17">
    <w:abstractNumId w:val="19"/>
  </w:num>
  <w:num w:numId="18">
    <w:abstractNumId w:val="38"/>
  </w:num>
  <w:num w:numId="19">
    <w:abstractNumId w:val="35"/>
  </w:num>
  <w:num w:numId="20">
    <w:abstractNumId w:val="28"/>
  </w:num>
  <w:num w:numId="21">
    <w:abstractNumId w:val="33"/>
  </w:num>
  <w:num w:numId="22">
    <w:abstractNumId w:val="9"/>
  </w:num>
  <w:num w:numId="23">
    <w:abstractNumId w:val="7"/>
  </w:num>
  <w:num w:numId="24">
    <w:abstractNumId w:val="36"/>
  </w:num>
  <w:num w:numId="25">
    <w:abstractNumId w:val="0"/>
  </w:num>
  <w:num w:numId="26">
    <w:abstractNumId w:val="1"/>
  </w:num>
  <w:num w:numId="27">
    <w:abstractNumId w:val="1"/>
    <w:lvlOverride w:ilvl="0">
      <w:startOverride w:val="1"/>
    </w:lvlOverride>
  </w:num>
  <w:num w:numId="28">
    <w:abstractNumId w:val="14"/>
  </w:num>
  <w:num w:numId="29">
    <w:abstractNumId w:val="23"/>
  </w:num>
  <w:num w:numId="30">
    <w:abstractNumId w:val="34"/>
  </w:num>
  <w:num w:numId="31">
    <w:abstractNumId w:val="16"/>
  </w:num>
  <w:num w:numId="32">
    <w:abstractNumId w:val="44"/>
  </w:num>
  <w:num w:numId="33">
    <w:abstractNumId w:val="20"/>
  </w:num>
  <w:num w:numId="34">
    <w:abstractNumId w:val="18"/>
  </w:num>
  <w:num w:numId="35">
    <w:abstractNumId w:val="24"/>
  </w:num>
  <w:num w:numId="36">
    <w:abstractNumId w:val="37"/>
  </w:num>
  <w:num w:numId="37">
    <w:abstractNumId w:val="39"/>
  </w:num>
  <w:num w:numId="38">
    <w:abstractNumId w:val="41"/>
  </w:num>
  <w:num w:numId="39">
    <w:abstractNumId w:val="12"/>
  </w:num>
  <w:num w:numId="40">
    <w:abstractNumId w:val="17"/>
  </w:num>
  <w:num w:numId="41">
    <w:abstractNumId w:val="43"/>
  </w:num>
  <w:num w:numId="42">
    <w:abstractNumId w:val="13"/>
  </w:num>
  <w:num w:numId="43">
    <w:abstractNumId w:val="21"/>
  </w:num>
  <w:num w:numId="44">
    <w:abstractNumId w:val="29"/>
  </w:num>
  <w:num w:numId="45">
    <w:abstractNumId w:val="31"/>
  </w:num>
  <w:num w:numId="46">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2B"/>
    <w:rsid w:val="000000FC"/>
    <w:rsid w:val="000002AD"/>
    <w:rsid w:val="00000690"/>
    <w:rsid w:val="000027A9"/>
    <w:rsid w:val="0000305E"/>
    <w:rsid w:val="00003AF7"/>
    <w:rsid w:val="00004A0D"/>
    <w:rsid w:val="00005B0B"/>
    <w:rsid w:val="00007597"/>
    <w:rsid w:val="00007838"/>
    <w:rsid w:val="000114FD"/>
    <w:rsid w:val="000120B3"/>
    <w:rsid w:val="00013A6F"/>
    <w:rsid w:val="00015711"/>
    <w:rsid w:val="00016A75"/>
    <w:rsid w:val="00017FD2"/>
    <w:rsid w:val="00020360"/>
    <w:rsid w:val="00022414"/>
    <w:rsid w:val="0002293D"/>
    <w:rsid w:val="00022BB0"/>
    <w:rsid w:val="00023182"/>
    <w:rsid w:val="000239B0"/>
    <w:rsid w:val="00023C06"/>
    <w:rsid w:val="000249FD"/>
    <w:rsid w:val="00030B7B"/>
    <w:rsid w:val="00031E1E"/>
    <w:rsid w:val="00032232"/>
    <w:rsid w:val="00033EEB"/>
    <w:rsid w:val="000346CF"/>
    <w:rsid w:val="0003627A"/>
    <w:rsid w:val="00036EFD"/>
    <w:rsid w:val="00037551"/>
    <w:rsid w:val="00037FD4"/>
    <w:rsid w:val="000400DA"/>
    <w:rsid w:val="00040656"/>
    <w:rsid w:val="00040EAD"/>
    <w:rsid w:val="000412B3"/>
    <w:rsid w:val="0004168A"/>
    <w:rsid w:val="00041B18"/>
    <w:rsid w:val="000439D1"/>
    <w:rsid w:val="00043D7D"/>
    <w:rsid w:val="00043E35"/>
    <w:rsid w:val="00051491"/>
    <w:rsid w:val="00051E8E"/>
    <w:rsid w:val="00053363"/>
    <w:rsid w:val="0005796D"/>
    <w:rsid w:val="00061A5B"/>
    <w:rsid w:val="00062DF0"/>
    <w:rsid w:val="00063175"/>
    <w:rsid w:val="00063B09"/>
    <w:rsid w:val="00064D26"/>
    <w:rsid w:val="00065CD6"/>
    <w:rsid w:val="00066464"/>
    <w:rsid w:val="00067393"/>
    <w:rsid w:val="00070A50"/>
    <w:rsid w:val="00072490"/>
    <w:rsid w:val="000724F9"/>
    <w:rsid w:val="0007503D"/>
    <w:rsid w:val="00075990"/>
    <w:rsid w:val="00075EDE"/>
    <w:rsid w:val="0008090E"/>
    <w:rsid w:val="00081652"/>
    <w:rsid w:val="000816A3"/>
    <w:rsid w:val="0008178E"/>
    <w:rsid w:val="0008276B"/>
    <w:rsid w:val="000829D9"/>
    <w:rsid w:val="00083916"/>
    <w:rsid w:val="00084644"/>
    <w:rsid w:val="00084D98"/>
    <w:rsid w:val="00090006"/>
    <w:rsid w:val="00090413"/>
    <w:rsid w:val="0009141D"/>
    <w:rsid w:val="00092BF3"/>
    <w:rsid w:val="00093133"/>
    <w:rsid w:val="00094974"/>
    <w:rsid w:val="00094A25"/>
    <w:rsid w:val="00095213"/>
    <w:rsid w:val="00095ACA"/>
    <w:rsid w:val="000965D3"/>
    <w:rsid w:val="0009715C"/>
    <w:rsid w:val="00097714"/>
    <w:rsid w:val="000A03B2"/>
    <w:rsid w:val="000A3532"/>
    <w:rsid w:val="000A3B6C"/>
    <w:rsid w:val="000A4F5C"/>
    <w:rsid w:val="000A566D"/>
    <w:rsid w:val="000A6854"/>
    <w:rsid w:val="000A6FD6"/>
    <w:rsid w:val="000A7281"/>
    <w:rsid w:val="000B25B0"/>
    <w:rsid w:val="000B41CD"/>
    <w:rsid w:val="000B5D9D"/>
    <w:rsid w:val="000B61D5"/>
    <w:rsid w:val="000B63F9"/>
    <w:rsid w:val="000B746F"/>
    <w:rsid w:val="000B77F0"/>
    <w:rsid w:val="000B7BD6"/>
    <w:rsid w:val="000C2146"/>
    <w:rsid w:val="000C3C96"/>
    <w:rsid w:val="000C515B"/>
    <w:rsid w:val="000C58BF"/>
    <w:rsid w:val="000C5B45"/>
    <w:rsid w:val="000C6BE7"/>
    <w:rsid w:val="000D0B1D"/>
    <w:rsid w:val="000D308C"/>
    <w:rsid w:val="000D3B8E"/>
    <w:rsid w:val="000D402C"/>
    <w:rsid w:val="000D71AF"/>
    <w:rsid w:val="000D7A23"/>
    <w:rsid w:val="000D7ADA"/>
    <w:rsid w:val="000E0631"/>
    <w:rsid w:val="000E4035"/>
    <w:rsid w:val="000E41C9"/>
    <w:rsid w:val="000E4E24"/>
    <w:rsid w:val="000F072E"/>
    <w:rsid w:val="000F0A36"/>
    <w:rsid w:val="000F33AB"/>
    <w:rsid w:val="000F4C8A"/>
    <w:rsid w:val="000F7B96"/>
    <w:rsid w:val="00102E12"/>
    <w:rsid w:val="001033F5"/>
    <w:rsid w:val="001046F6"/>
    <w:rsid w:val="0010737A"/>
    <w:rsid w:val="00110858"/>
    <w:rsid w:val="00111250"/>
    <w:rsid w:val="0011129A"/>
    <w:rsid w:val="0011135F"/>
    <w:rsid w:val="001114AB"/>
    <w:rsid w:val="00112343"/>
    <w:rsid w:val="001141CE"/>
    <w:rsid w:val="001142EE"/>
    <w:rsid w:val="001145C1"/>
    <w:rsid w:val="0011653B"/>
    <w:rsid w:val="00117E22"/>
    <w:rsid w:val="0012149C"/>
    <w:rsid w:val="00121A23"/>
    <w:rsid w:val="001222F1"/>
    <w:rsid w:val="001234CC"/>
    <w:rsid w:val="00125167"/>
    <w:rsid w:val="00125689"/>
    <w:rsid w:val="001259EE"/>
    <w:rsid w:val="001307E9"/>
    <w:rsid w:val="00130997"/>
    <w:rsid w:val="001313BE"/>
    <w:rsid w:val="00131710"/>
    <w:rsid w:val="00132E86"/>
    <w:rsid w:val="00134258"/>
    <w:rsid w:val="00135344"/>
    <w:rsid w:val="00136F21"/>
    <w:rsid w:val="00137CB0"/>
    <w:rsid w:val="001406CA"/>
    <w:rsid w:val="00141D48"/>
    <w:rsid w:val="0014218B"/>
    <w:rsid w:val="00143AF7"/>
    <w:rsid w:val="001449BA"/>
    <w:rsid w:val="00146E9A"/>
    <w:rsid w:val="001473F9"/>
    <w:rsid w:val="00147949"/>
    <w:rsid w:val="0015020F"/>
    <w:rsid w:val="00152EBE"/>
    <w:rsid w:val="00154B37"/>
    <w:rsid w:val="00154BF1"/>
    <w:rsid w:val="00154E04"/>
    <w:rsid w:val="00156DF0"/>
    <w:rsid w:val="00157862"/>
    <w:rsid w:val="00157889"/>
    <w:rsid w:val="00157B4C"/>
    <w:rsid w:val="00157E92"/>
    <w:rsid w:val="0016292D"/>
    <w:rsid w:val="00163661"/>
    <w:rsid w:val="00163B2F"/>
    <w:rsid w:val="0016445D"/>
    <w:rsid w:val="001661BD"/>
    <w:rsid w:val="00166736"/>
    <w:rsid w:val="001712F2"/>
    <w:rsid w:val="00172E9B"/>
    <w:rsid w:val="001734E4"/>
    <w:rsid w:val="00173814"/>
    <w:rsid w:val="00174537"/>
    <w:rsid w:val="00174FB6"/>
    <w:rsid w:val="00180239"/>
    <w:rsid w:val="00182627"/>
    <w:rsid w:val="00182B12"/>
    <w:rsid w:val="001835FE"/>
    <w:rsid w:val="00185CE6"/>
    <w:rsid w:val="00187034"/>
    <w:rsid w:val="00187662"/>
    <w:rsid w:val="00187D7A"/>
    <w:rsid w:val="001907CA"/>
    <w:rsid w:val="00195A87"/>
    <w:rsid w:val="00195C1B"/>
    <w:rsid w:val="00197160"/>
    <w:rsid w:val="001972BF"/>
    <w:rsid w:val="00197B41"/>
    <w:rsid w:val="001A1BC8"/>
    <w:rsid w:val="001B00BA"/>
    <w:rsid w:val="001B02DA"/>
    <w:rsid w:val="001B0B9F"/>
    <w:rsid w:val="001B3669"/>
    <w:rsid w:val="001C2E86"/>
    <w:rsid w:val="001C3DB0"/>
    <w:rsid w:val="001C5167"/>
    <w:rsid w:val="001C56A5"/>
    <w:rsid w:val="001C6E95"/>
    <w:rsid w:val="001C6FD1"/>
    <w:rsid w:val="001D0D60"/>
    <w:rsid w:val="001D1196"/>
    <w:rsid w:val="001D2E29"/>
    <w:rsid w:val="001D2F92"/>
    <w:rsid w:val="001D3B95"/>
    <w:rsid w:val="001D5E9E"/>
    <w:rsid w:val="001D6949"/>
    <w:rsid w:val="001E0131"/>
    <w:rsid w:val="001E3BFD"/>
    <w:rsid w:val="001E4100"/>
    <w:rsid w:val="001E5837"/>
    <w:rsid w:val="001E645C"/>
    <w:rsid w:val="001E66EB"/>
    <w:rsid w:val="001F0538"/>
    <w:rsid w:val="001F16E0"/>
    <w:rsid w:val="001F357B"/>
    <w:rsid w:val="001F406D"/>
    <w:rsid w:val="001F60F5"/>
    <w:rsid w:val="001F774F"/>
    <w:rsid w:val="00200101"/>
    <w:rsid w:val="00202218"/>
    <w:rsid w:val="00205873"/>
    <w:rsid w:val="00206245"/>
    <w:rsid w:val="0020670E"/>
    <w:rsid w:val="002072EE"/>
    <w:rsid w:val="0021177E"/>
    <w:rsid w:val="00215838"/>
    <w:rsid w:val="0021633F"/>
    <w:rsid w:val="00220890"/>
    <w:rsid w:val="00222136"/>
    <w:rsid w:val="002224E4"/>
    <w:rsid w:val="00223600"/>
    <w:rsid w:val="00223C8C"/>
    <w:rsid w:val="00225E29"/>
    <w:rsid w:val="00225E49"/>
    <w:rsid w:val="00226935"/>
    <w:rsid w:val="00226EB6"/>
    <w:rsid w:val="00227331"/>
    <w:rsid w:val="002278AD"/>
    <w:rsid w:val="0023071A"/>
    <w:rsid w:val="00230D09"/>
    <w:rsid w:val="00233FF4"/>
    <w:rsid w:val="00235B66"/>
    <w:rsid w:val="00236506"/>
    <w:rsid w:val="00236E3F"/>
    <w:rsid w:val="00237957"/>
    <w:rsid w:val="002379F1"/>
    <w:rsid w:val="0024166C"/>
    <w:rsid w:val="00242075"/>
    <w:rsid w:val="002435F8"/>
    <w:rsid w:val="002449F3"/>
    <w:rsid w:val="00244B6E"/>
    <w:rsid w:val="0025435E"/>
    <w:rsid w:val="00255852"/>
    <w:rsid w:val="0025615A"/>
    <w:rsid w:val="00257942"/>
    <w:rsid w:val="002579EE"/>
    <w:rsid w:val="00261227"/>
    <w:rsid w:val="00262250"/>
    <w:rsid w:val="0026386F"/>
    <w:rsid w:val="00264FBA"/>
    <w:rsid w:val="00266323"/>
    <w:rsid w:val="002666A5"/>
    <w:rsid w:val="00266EBE"/>
    <w:rsid w:val="00267674"/>
    <w:rsid w:val="0027025F"/>
    <w:rsid w:val="002703C5"/>
    <w:rsid w:val="002720EE"/>
    <w:rsid w:val="00273B95"/>
    <w:rsid w:val="0027788C"/>
    <w:rsid w:val="0027795F"/>
    <w:rsid w:val="00277A45"/>
    <w:rsid w:val="002801E6"/>
    <w:rsid w:val="00281D80"/>
    <w:rsid w:val="00283069"/>
    <w:rsid w:val="00284705"/>
    <w:rsid w:val="00285D0E"/>
    <w:rsid w:val="00286C4E"/>
    <w:rsid w:val="00286FF9"/>
    <w:rsid w:val="0029033E"/>
    <w:rsid w:val="002905F7"/>
    <w:rsid w:val="002921A0"/>
    <w:rsid w:val="00292242"/>
    <w:rsid w:val="00294412"/>
    <w:rsid w:val="00294F38"/>
    <w:rsid w:val="0029552E"/>
    <w:rsid w:val="002956C5"/>
    <w:rsid w:val="0029648A"/>
    <w:rsid w:val="00296D8C"/>
    <w:rsid w:val="002972C1"/>
    <w:rsid w:val="002973A5"/>
    <w:rsid w:val="002977E9"/>
    <w:rsid w:val="002A09FA"/>
    <w:rsid w:val="002A172E"/>
    <w:rsid w:val="002A17C0"/>
    <w:rsid w:val="002A1856"/>
    <w:rsid w:val="002A39EF"/>
    <w:rsid w:val="002A435A"/>
    <w:rsid w:val="002A58A7"/>
    <w:rsid w:val="002A6C06"/>
    <w:rsid w:val="002B3698"/>
    <w:rsid w:val="002B4494"/>
    <w:rsid w:val="002B64C1"/>
    <w:rsid w:val="002C15FB"/>
    <w:rsid w:val="002C2173"/>
    <w:rsid w:val="002C220B"/>
    <w:rsid w:val="002C229C"/>
    <w:rsid w:val="002C273D"/>
    <w:rsid w:val="002C2A45"/>
    <w:rsid w:val="002C2B75"/>
    <w:rsid w:val="002C3530"/>
    <w:rsid w:val="002C36B0"/>
    <w:rsid w:val="002C6073"/>
    <w:rsid w:val="002C7A4E"/>
    <w:rsid w:val="002D5DF0"/>
    <w:rsid w:val="002E1063"/>
    <w:rsid w:val="002E1816"/>
    <w:rsid w:val="002E2E6B"/>
    <w:rsid w:val="002E4EEC"/>
    <w:rsid w:val="002E72A1"/>
    <w:rsid w:val="002F01CA"/>
    <w:rsid w:val="002F1B09"/>
    <w:rsid w:val="002F1DB0"/>
    <w:rsid w:val="002F2397"/>
    <w:rsid w:val="002F2A4D"/>
    <w:rsid w:val="002F5301"/>
    <w:rsid w:val="003005CB"/>
    <w:rsid w:val="00300A1A"/>
    <w:rsid w:val="00300BCF"/>
    <w:rsid w:val="0030104A"/>
    <w:rsid w:val="0030352B"/>
    <w:rsid w:val="00303878"/>
    <w:rsid w:val="00303999"/>
    <w:rsid w:val="00303B3A"/>
    <w:rsid w:val="0030462F"/>
    <w:rsid w:val="003046C9"/>
    <w:rsid w:val="003073A5"/>
    <w:rsid w:val="003103E4"/>
    <w:rsid w:val="003104BA"/>
    <w:rsid w:val="00310A50"/>
    <w:rsid w:val="00311840"/>
    <w:rsid w:val="00315D0E"/>
    <w:rsid w:val="003201C8"/>
    <w:rsid w:val="00320D06"/>
    <w:rsid w:val="00322319"/>
    <w:rsid w:val="00323062"/>
    <w:rsid w:val="00323F2F"/>
    <w:rsid w:val="00324227"/>
    <w:rsid w:val="00324654"/>
    <w:rsid w:val="00325B5D"/>
    <w:rsid w:val="003262AB"/>
    <w:rsid w:val="003278CE"/>
    <w:rsid w:val="003326FB"/>
    <w:rsid w:val="0033379E"/>
    <w:rsid w:val="003341D5"/>
    <w:rsid w:val="00334C36"/>
    <w:rsid w:val="00334CEE"/>
    <w:rsid w:val="00336B11"/>
    <w:rsid w:val="00336CF0"/>
    <w:rsid w:val="0033767F"/>
    <w:rsid w:val="00340E6E"/>
    <w:rsid w:val="00341809"/>
    <w:rsid w:val="00341AC1"/>
    <w:rsid w:val="003425F9"/>
    <w:rsid w:val="00342691"/>
    <w:rsid w:val="00342A40"/>
    <w:rsid w:val="0034341A"/>
    <w:rsid w:val="00343723"/>
    <w:rsid w:val="00343C3D"/>
    <w:rsid w:val="00345669"/>
    <w:rsid w:val="00350BB4"/>
    <w:rsid w:val="00352684"/>
    <w:rsid w:val="00354018"/>
    <w:rsid w:val="00355968"/>
    <w:rsid w:val="003600F5"/>
    <w:rsid w:val="003606F6"/>
    <w:rsid w:val="00360980"/>
    <w:rsid w:val="00360CF8"/>
    <w:rsid w:val="00360DAE"/>
    <w:rsid w:val="00364A7C"/>
    <w:rsid w:val="003652ED"/>
    <w:rsid w:val="003656AF"/>
    <w:rsid w:val="00367BF8"/>
    <w:rsid w:val="00367DFB"/>
    <w:rsid w:val="00370791"/>
    <w:rsid w:val="00370F36"/>
    <w:rsid w:val="0037155E"/>
    <w:rsid w:val="00371B75"/>
    <w:rsid w:val="00371F31"/>
    <w:rsid w:val="0037207E"/>
    <w:rsid w:val="00372BC6"/>
    <w:rsid w:val="003757D6"/>
    <w:rsid w:val="00376DB9"/>
    <w:rsid w:val="00377E62"/>
    <w:rsid w:val="003804FB"/>
    <w:rsid w:val="003826F7"/>
    <w:rsid w:val="00383CD7"/>
    <w:rsid w:val="00384035"/>
    <w:rsid w:val="003844EE"/>
    <w:rsid w:val="0038461D"/>
    <w:rsid w:val="00384FF7"/>
    <w:rsid w:val="00385959"/>
    <w:rsid w:val="00386521"/>
    <w:rsid w:val="0038724E"/>
    <w:rsid w:val="00390BBF"/>
    <w:rsid w:val="003922C5"/>
    <w:rsid w:val="003963DB"/>
    <w:rsid w:val="00396DA9"/>
    <w:rsid w:val="003A2A6D"/>
    <w:rsid w:val="003A44E8"/>
    <w:rsid w:val="003A4F57"/>
    <w:rsid w:val="003A550C"/>
    <w:rsid w:val="003A5748"/>
    <w:rsid w:val="003A5C93"/>
    <w:rsid w:val="003A7566"/>
    <w:rsid w:val="003A7E12"/>
    <w:rsid w:val="003B104F"/>
    <w:rsid w:val="003B234D"/>
    <w:rsid w:val="003B571E"/>
    <w:rsid w:val="003B6AEF"/>
    <w:rsid w:val="003B7D1E"/>
    <w:rsid w:val="003C0808"/>
    <w:rsid w:val="003C1982"/>
    <w:rsid w:val="003C3A1F"/>
    <w:rsid w:val="003C516E"/>
    <w:rsid w:val="003C71B3"/>
    <w:rsid w:val="003C7E50"/>
    <w:rsid w:val="003C7E78"/>
    <w:rsid w:val="003D0CB2"/>
    <w:rsid w:val="003D1265"/>
    <w:rsid w:val="003D5035"/>
    <w:rsid w:val="003D51B2"/>
    <w:rsid w:val="003D5646"/>
    <w:rsid w:val="003D72FB"/>
    <w:rsid w:val="003D73A3"/>
    <w:rsid w:val="003D7E6A"/>
    <w:rsid w:val="003E0C26"/>
    <w:rsid w:val="003E1372"/>
    <w:rsid w:val="003E4722"/>
    <w:rsid w:val="003E573F"/>
    <w:rsid w:val="003F069F"/>
    <w:rsid w:val="003F3087"/>
    <w:rsid w:val="003F3290"/>
    <w:rsid w:val="003F6408"/>
    <w:rsid w:val="003F66A2"/>
    <w:rsid w:val="003F6761"/>
    <w:rsid w:val="004002A9"/>
    <w:rsid w:val="00401EDD"/>
    <w:rsid w:val="0040437E"/>
    <w:rsid w:val="004062E1"/>
    <w:rsid w:val="004103AB"/>
    <w:rsid w:val="0041121B"/>
    <w:rsid w:val="00412638"/>
    <w:rsid w:val="00412838"/>
    <w:rsid w:val="00414AC3"/>
    <w:rsid w:val="004211F6"/>
    <w:rsid w:val="00423016"/>
    <w:rsid w:val="00423D9C"/>
    <w:rsid w:val="00424E7A"/>
    <w:rsid w:val="00432C80"/>
    <w:rsid w:val="004338D6"/>
    <w:rsid w:val="00434995"/>
    <w:rsid w:val="00435896"/>
    <w:rsid w:val="00435A7C"/>
    <w:rsid w:val="00436AF6"/>
    <w:rsid w:val="0043790B"/>
    <w:rsid w:val="00437CD6"/>
    <w:rsid w:val="00440672"/>
    <w:rsid w:val="004410C3"/>
    <w:rsid w:val="00441679"/>
    <w:rsid w:val="004421DE"/>
    <w:rsid w:val="004452CF"/>
    <w:rsid w:val="00447048"/>
    <w:rsid w:val="00447A8F"/>
    <w:rsid w:val="00447CC9"/>
    <w:rsid w:val="00450178"/>
    <w:rsid w:val="0045077D"/>
    <w:rsid w:val="00451344"/>
    <w:rsid w:val="004519C2"/>
    <w:rsid w:val="00453132"/>
    <w:rsid w:val="00455638"/>
    <w:rsid w:val="004556C1"/>
    <w:rsid w:val="004558A8"/>
    <w:rsid w:val="004571F8"/>
    <w:rsid w:val="00460569"/>
    <w:rsid w:val="00461750"/>
    <w:rsid w:val="00462AC9"/>
    <w:rsid w:val="00463369"/>
    <w:rsid w:val="004643CE"/>
    <w:rsid w:val="0046455F"/>
    <w:rsid w:val="00465033"/>
    <w:rsid w:val="004659BD"/>
    <w:rsid w:val="00470B8F"/>
    <w:rsid w:val="00472026"/>
    <w:rsid w:val="00472AB1"/>
    <w:rsid w:val="00472AC4"/>
    <w:rsid w:val="004737D0"/>
    <w:rsid w:val="00476935"/>
    <w:rsid w:val="00477990"/>
    <w:rsid w:val="00480437"/>
    <w:rsid w:val="004808B9"/>
    <w:rsid w:val="00480DBD"/>
    <w:rsid w:val="00483BC5"/>
    <w:rsid w:val="004860E9"/>
    <w:rsid w:val="004861D7"/>
    <w:rsid w:val="00487123"/>
    <w:rsid w:val="00492E8D"/>
    <w:rsid w:val="00494C67"/>
    <w:rsid w:val="00494CE7"/>
    <w:rsid w:val="004A0DD1"/>
    <w:rsid w:val="004A1402"/>
    <w:rsid w:val="004A1C00"/>
    <w:rsid w:val="004A3BD4"/>
    <w:rsid w:val="004A5B8F"/>
    <w:rsid w:val="004A5B9E"/>
    <w:rsid w:val="004A6D8C"/>
    <w:rsid w:val="004A6F2E"/>
    <w:rsid w:val="004A7F28"/>
    <w:rsid w:val="004B1A13"/>
    <w:rsid w:val="004B26EA"/>
    <w:rsid w:val="004B5FD9"/>
    <w:rsid w:val="004B608E"/>
    <w:rsid w:val="004B762F"/>
    <w:rsid w:val="004C35FB"/>
    <w:rsid w:val="004C45B8"/>
    <w:rsid w:val="004C4DA6"/>
    <w:rsid w:val="004C4FEF"/>
    <w:rsid w:val="004C5157"/>
    <w:rsid w:val="004C5758"/>
    <w:rsid w:val="004C6BA5"/>
    <w:rsid w:val="004C6F0E"/>
    <w:rsid w:val="004C75BE"/>
    <w:rsid w:val="004C7EB5"/>
    <w:rsid w:val="004D0BFE"/>
    <w:rsid w:val="004D0C73"/>
    <w:rsid w:val="004D1394"/>
    <w:rsid w:val="004D246F"/>
    <w:rsid w:val="004D3E22"/>
    <w:rsid w:val="004D4C17"/>
    <w:rsid w:val="004E1095"/>
    <w:rsid w:val="004E36AE"/>
    <w:rsid w:val="004E62E3"/>
    <w:rsid w:val="004E67CC"/>
    <w:rsid w:val="004E69E1"/>
    <w:rsid w:val="004F01BC"/>
    <w:rsid w:val="004F0548"/>
    <w:rsid w:val="004F36BC"/>
    <w:rsid w:val="004F4C3A"/>
    <w:rsid w:val="004F54C1"/>
    <w:rsid w:val="004F667C"/>
    <w:rsid w:val="004F6A1D"/>
    <w:rsid w:val="004F72CC"/>
    <w:rsid w:val="004F7EE7"/>
    <w:rsid w:val="0050106F"/>
    <w:rsid w:val="005013F6"/>
    <w:rsid w:val="00502B69"/>
    <w:rsid w:val="0050377B"/>
    <w:rsid w:val="00503EB2"/>
    <w:rsid w:val="00504E45"/>
    <w:rsid w:val="005073F5"/>
    <w:rsid w:val="00510758"/>
    <w:rsid w:val="00511C89"/>
    <w:rsid w:val="00512B73"/>
    <w:rsid w:val="005140AC"/>
    <w:rsid w:val="0051674C"/>
    <w:rsid w:val="005175B5"/>
    <w:rsid w:val="00520461"/>
    <w:rsid w:val="00520E9E"/>
    <w:rsid w:val="00521343"/>
    <w:rsid w:val="005214CC"/>
    <w:rsid w:val="00522427"/>
    <w:rsid w:val="005228E1"/>
    <w:rsid w:val="00524854"/>
    <w:rsid w:val="005255CE"/>
    <w:rsid w:val="00530F68"/>
    <w:rsid w:val="00531058"/>
    <w:rsid w:val="00531E1A"/>
    <w:rsid w:val="005339FF"/>
    <w:rsid w:val="00535555"/>
    <w:rsid w:val="00535BC4"/>
    <w:rsid w:val="005364F9"/>
    <w:rsid w:val="00537BB7"/>
    <w:rsid w:val="00541CF8"/>
    <w:rsid w:val="00541E5D"/>
    <w:rsid w:val="005421BE"/>
    <w:rsid w:val="005431CD"/>
    <w:rsid w:val="00545370"/>
    <w:rsid w:val="005455AA"/>
    <w:rsid w:val="005458F7"/>
    <w:rsid w:val="00551E5C"/>
    <w:rsid w:val="00555562"/>
    <w:rsid w:val="00555807"/>
    <w:rsid w:val="00555BA6"/>
    <w:rsid w:val="00555C26"/>
    <w:rsid w:val="005561C7"/>
    <w:rsid w:val="0055657B"/>
    <w:rsid w:val="00561758"/>
    <w:rsid w:val="00562959"/>
    <w:rsid w:val="00563558"/>
    <w:rsid w:val="00564E80"/>
    <w:rsid w:val="00565FD2"/>
    <w:rsid w:val="00566D35"/>
    <w:rsid w:val="00570546"/>
    <w:rsid w:val="00571289"/>
    <w:rsid w:val="0057129E"/>
    <w:rsid w:val="00571523"/>
    <w:rsid w:val="005729F6"/>
    <w:rsid w:val="00572ABB"/>
    <w:rsid w:val="00572E84"/>
    <w:rsid w:val="00574D7C"/>
    <w:rsid w:val="00576316"/>
    <w:rsid w:val="00576954"/>
    <w:rsid w:val="005774C3"/>
    <w:rsid w:val="00580F3A"/>
    <w:rsid w:val="00584A21"/>
    <w:rsid w:val="00584C55"/>
    <w:rsid w:val="00585A86"/>
    <w:rsid w:val="00586229"/>
    <w:rsid w:val="00587ECE"/>
    <w:rsid w:val="00590484"/>
    <w:rsid w:val="00592FD6"/>
    <w:rsid w:val="00593A6D"/>
    <w:rsid w:val="005940C4"/>
    <w:rsid w:val="00594574"/>
    <w:rsid w:val="00594B32"/>
    <w:rsid w:val="00595415"/>
    <w:rsid w:val="00595AF1"/>
    <w:rsid w:val="00597B37"/>
    <w:rsid w:val="005A1A7D"/>
    <w:rsid w:val="005A1F36"/>
    <w:rsid w:val="005A2803"/>
    <w:rsid w:val="005A3489"/>
    <w:rsid w:val="005A75F7"/>
    <w:rsid w:val="005B170A"/>
    <w:rsid w:val="005B1DAA"/>
    <w:rsid w:val="005B2943"/>
    <w:rsid w:val="005B5C02"/>
    <w:rsid w:val="005B64F3"/>
    <w:rsid w:val="005B7028"/>
    <w:rsid w:val="005C0EC0"/>
    <w:rsid w:val="005C4E97"/>
    <w:rsid w:val="005C582E"/>
    <w:rsid w:val="005C697E"/>
    <w:rsid w:val="005C71FA"/>
    <w:rsid w:val="005D1CA9"/>
    <w:rsid w:val="005D310F"/>
    <w:rsid w:val="005D35D4"/>
    <w:rsid w:val="005D51AB"/>
    <w:rsid w:val="005D636D"/>
    <w:rsid w:val="005D6C4A"/>
    <w:rsid w:val="005D72F7"/>
    <w:rsid w:val="005D7434"/>
    <w:rsid w:val="005D7B24"/>
    <w:rsid w:val="005E067A"/>
    <w:rsid w:val="005E2A73"/>
    <w:rsid w:val="005E33E5"/>
    <w:rsid w:val="005E583E"/>
    <w:rsid w:val="005E6B92"/>
    <w:rsid w:val="005E72F3"/>
    <w:rsid w:val="005E79F9"/>
    <w:rsid w:val="005F0D0B"/>
    <w:rsid w:val="005F138C"/>
    <w:rsid w:val="005F1ED1"/>
    <w:rsid w:val="005F202D"/>
    <w:rsid w:val="005F2B54"/>
    <w:rsid w:val="005F397F"/>
    <w:rsid w:val="005F4886"/>
    <w:rsid w:val="005F55FF"/>
    <w:rsid w:val="005F6C33"/>
    <w:rsid w:val="005F781C"/>
    <w:rsid w:val="006008D4"/>
    <w:rsid w:val="00600EFC"/>
    <w:rsid w:val="00600FD8"/>
    <w:rsid w:val="00603875"/>
    <w:rsid w:val="00605165"/>
    <w:rsid w:val="006069AF"/>
    <w:rsid w:val="00606A30"/>
    <w:rsid w:val="00611937"/>
    <w:rsid w:val="00612521"/>
    <w:rsid w:val="00612599"/>
    <w:rsid w:val="00613BF1"/>
    <w:rsid w:val="0061449E"/>
    <w:rsid w:val="0061705C"/>
    <w:rsid w:val="00617479"/>
    <w:rsid w:val="0061749C"/>
    <w:rsid w:val="00617A68"/>
    <w:rsid w:val="00620809"/>
    <w:rsid w:val="0062139B"/>
    <w:rsid w:val="006216A3"/>
    <w:rsid w:val="00623F18"/>
    <w:rsid w:val="006249F6"/>
    <w:rsid w:val="006250CA"/>
    <w:rsid w:val="00625CE6"/>
    <w:rsid w:val="00626821"/>
    <w:rsid w:val="006307CE"/>
    <w:rsid w:val="006307FD"/>
    <w:rsid w:val="00630F61"/>
    <w:rsid w:val="006323E7"/>
    <w:rsid w:val="00634A1A"/>
    <w:rsid w:val="0063792F"/>
    <w:rsid w:val="00637C0D"/>
    <w:rsid w:val="006411B2"/>
    <w:rsid w:val="00641A0F"/>
    <w:rsid w:val="00641B1F"/>
    <w:rsid w:val="00641E33"/>
    <w:rsid w:val="00644E64"/>
    <w:rsid w:val="00647776"/>
    <w:rsid w:val="0065187C"/>
    <w:rsid w:val="00654673"/>
    <w:rsid w:val="00655ED7"/>
    <w:rsid w:val="00661A8D"/>
    <w:rsid w:val="006633D2"/>
    <w:rsid w:val="00664901"/>
    <w:rsid w:val="00664AC2"/>
    <w:rsid w:val="00664E19"/>
    <w:rsid w:val="00665385"/>
    <w:rsid w:val="00665BF4"/>
    <w:rsid w:val="00665F22"/>
    <w:rsid w:val="006671CF"/>
    <w:rsid w:val="00672442"/>
    <w:rsid w:val="006730F9"/>
    <w:rsid w:val="00674353"/>
    <w:rsid w:val="00674E4E"/>
    <w:rsid w:val="006754E4"/>
    <w:rsid w:val="006759EF"/>
    <w:rsid w:val="0067672E"/>
    <w:rsid w:val="006808A5"/>
    <w:rsid w:val="00682EB8"/>
    <w:rsid w:val="00683C24"/>
    <w:rsid w:val="00683E34"/>
    <w:rsid w:val="00683E85"/>
    <w:rsid w:val="0068576C"/>
    <w:rsid w:val="0068601C"/>
    <w:rsid w:val="006861F3"/>
    <w:rsid w:val="00686A07"/>
    <w:rsid w:val="006878B8"/>
    <w:rsid w:val="00687A6B"/>
    <w:rsid w:val="00690EB0"/>
    <w:rsid w:val="00692BB3"/>
    <w:rsid w:val="00693FEB"/>
    <w:rsid w:val="00695292"/>
    <w:rsid w:val="00695590"/>
    <w:rsid w:val="00696872"/>
    <w:rsid w:val="0069693B"/>
    <w:rsid w:val="006A0963"/>
    <w:rsid w:val="006A0E2F"/>
    <w:rsid w:val="006A1CBC"/>
    <w:rsid w:val="006A3486"/>
    <w:rsid w:val="006A40C3"/>
    <w:rsid w:val="006A7C7D"/>
    <w:rsid w:val="006B0C08"/>
    <w:rsid w:val="006B35AE"/>
    <w:rsid w:val="006B5740"/>
    <w:rsid w:val="006B5B5F"/>
    <w:rsid w:val="006B796B"/>
    <w:rsid w:val="006B7E0B"/>
    <w:rsid w:val="006C0AC1"/>
    <w:rsid w:val="006C1586"/>
    <w:rsid w:val="006C207F"/>
    <w:rsid w:val="006C2386"/>
    <w:rsid w:val="006C2FDF"/>
    <w:rsid w:val="006C3E17"/>
    <w:rsid w:val="006C4AF0"/>
    <w:rsid w:val="006C5D55"/>
    <w:rsid w:val="006D07E6"/>
    <w:rsid w:val="006D0DF4"/>
    <w:rsid w:val="006D2391"/>
    <w:rsid w:val="006D2E4F"/>
    <w:rsid w:val="006D594F"/>
    <w:rsid w:val="006D59AD"/>
    <w:rsid w:val="006D67CF"/>
    <w:rsid w:val="006D734B"/>
    <w:rsid w:val="006D7C39"/>
    <w:rsid w:val="006E055D"/>
    <w:rsid w:val="006E09F7"/>
    <w:rsid w:val="006E0F65"/>
    <w:rsid w:val="006E10AA"/>
    <w:rsid w:val="006E38CE"/>
    <w:rsid w:val="006E38F8"/>
    <w:rsid w:val="006E463A"/>
    <w:rsid w:val="006E4E4A"/>
    <w:rsid w:val="006E6789"/>
    <w:rsid w:val="006F0B19"/>
    <w:rsid w:val="006F2450"/>
    <w:rsid w:val="006F3A9D"/>
    <w:rsid w:val="006F4183"/>
    <w:rsid w:val="006F47EC"/>
    <w:rsid w:val="006F4984"/>
    <w:rsid w:val="006F6FE7"/>
    <w:rsid w:val="006F74A2"/>
    <w:rsid w:val="006F7BE4"/>
    <w:rsid w:val="006F7F3B"/>
    <w:rsid w:val="00700B72"/>
    <w:rsid w:val="0070160F"/>
    <w:rsid w:val="00702A0C"/>
    <w:rsid w:val="00702F22"/>
    <w:rsid w:val="007032B9"/>
    <w:rsid w:val="00704201"/>
    <w:rsid w:val="0070527B"/>
    <w:rsid w:val="00705CF1"/>
    <w:rsid w:val="007102E7"/>
    <w:rsid w:val="0071070F"/>
    <w:rsid w:val="007126BD"/>
    <w:rsid w:val="00712A1E"/>
    <w:rsid w:val="00713123"/>
    <w:rsid w:val="007138C9"/>
    <w:rsid w:val="0071432D"/>
    <w:rsid w:val="0071484C"/>
    <w:rsid w:val="0071600B"/>
    <w:rsid w:val="00716431"/>
    <w:rsid w:val="00720E8E"/>
    <w:rsid w:val="00722469"/>
    <w:rsid w:val="00722BB6"/>
    <w:rsid w:val="00722EF9"/>
    <w:rsid w:val="007243B8"/>
    <w:rsid w:val="00724698"/>
    <w:rsid w:val="007311BA"/>
    <w:rsid w:val="0073194A"/>
    <w:rsid w:val="0073602C"/>
    <w:rsid w:val="00740D91"/>
    <w:rsid w:val="0075386F"/>
    <w:rsid w:val="00756177"/>
    <w:rsid w:val="00760197"/>
    <w:rsid w:val="007602FB"/>
    <w:rsid w:val="00760C31"/>
    <w:rsid w:val="00762394"/>
    <w:rsid w:val="00762874"/>
    <w:rsid w:val="007647F8"/>
    <w:rsid w:val="00767D37"/>
    <w:rsid w:val="00774F3B"/>
    <w:rsid w:val="0078094F"/>
    <w:rsid w:val="00781D47"/>
    <w:rsid w:val="00781EAF"/>
    <w:rsid w:val="007833EE"/>
    <w:rsid w:val="00783E05"/>
    <w:rsid w:val="00784A7F"/>
    <w:rsid w:val="007868A2"/>
    <w:rsid w:val="00786A82"/>
    <w:rsid w:val="00787219"/>
    <w:rsid w:val="0079079A"/>
    <w:rsid w:val="00793EA1"/>
    <w:rsid w:val="00793FC8"/>
    <w:rsid w:val="00796002"/>
    <w:rsid w:val="007A0EC0"/>
    <w:rsid w:val="007A36AC"/>
    <w:rsid w:val="007A5DFB"/>
    <w:rsid w:val="007A7922"/>
    <w:rsid w:val="007B0AC8"/>
    <w:rsid w:val="007B13B0"/>
    <w:rsid w:val="007B240A"/>
    <w:rsid w:val="007B51E7"/>
    <w:rsid w:val="007B7DA2"/>
    <w:rsid w:val="007C0676"/>
    <w:rsid w:val="007C109A"/>
    <w:rsid w:val="007C1509"/>
    <w:rsid w:val="007C48FF"/>
    <w:rsid w:val="007D017F"/>
    <w:rsid w:val="007D054C"/>
    <w:rsid w:val="007D0920"/>
    <w:rsid w:val="007D1077"/>
    <w:rsid w:val="007D1789"/>
    <w:rsid w:val="007D281D"/>
    <w:rsid w:val="007D3D64"/>
    <w:rsid w:val="007D47B6"/>
    <w:rsid w:val="007D485F"/>
    <w:rsid w:val="007D55E1"/>
    <w:rsid w:val="007D56C3"/>
    <w:rsid w:val="007D697D"/>
    <w:rsid w:val="007D7085"/>
    <w:rsid w:val="007E0704"/>
    <w:rsid w:val="007E0F72"/>
    <w:rsid w:val="007E4125"/>
    <w:rsid w:val="007E4942"/>
    <w:rsid w:val="007E4E63"/>
    <w:rsid w:val="007E6374"/>
    <w:rsid w:val="007E7D7B"/>
    <w:rsid w:val="007F2FE6"/>
    <w:rsid w:val="007F30F7"/>
    <w:rsid w:val="007F5EFC"/>
    <w:rsid w:val="007F6274"/>
    <w:rsid w:val="007F6B01"/>
    <w:rsid w:val="007F6D0A"/>
    <w:rsid w:val="008024F4"/>
    <w:rsid w:val="0080558F"/>
    <w:rsid w:val="008100BC"/>
    <w:rsid w:val="008108C2"/>
    <w:rsid w:val="008109A4"/>
    <w:rsid w:val="00812E50"/>
    <w:rsid w:val="008137A3"/>
    <w:rsid w:val="00814F32"/>
    <w:rsid w:val="00815B40"/>
    <w:rsid w:val="00817EF4"/>
    <w:rsid w:val="00822091"/>
    <w:rsid w:val="00822FB2"/>
    <w:rsid w:val="008257CD"/>
    <w:rsid w:val="0082683F"/>
    <w:rsid w:val="00827036"/>
    <w:rsid w:val="00827D5B"/>
    <w:rsid w:val="008301AE"/>
    <w:rsid w:val="00831593"/>
    <w:rsid w:val="00831FC0"/>
    <w:rsid w:val="008320EA"/>
    <w:rsid w:val="008325FD"/>
    <w:rsid w:val="00833298"/>
    <w:rsid w:val="0083351D"/>
    <w:rsid w:val="00833DB8"/>
    <w:rsid w:val="00834CAE"/>
    <w:rsid w:val="0083574D"/>
    <w:rsid w:val="00835AD6"/>
    <w:rsid w:val="00836E1F"/>
    <w:rsid w:val="008376C6"/>
    <w:rsid w:val="008413BF"/>
    <w:rsid w:val="00841A9E"/>
    <w:rsid w:val="0084585A"/>
    <w:rsid w:val="00845D68"/>
    <w:rsid w:val="0084683F"/>
    <w:rsid w:val="00850473"/>
    <w:rsid w:val="00851D58"/>
    <w:rsid w:val="008530CD"/>
    <w:rsid w:val="00856F57"/>
    <w:rsid w:val="00862C44"/>
    <w:rsid w:val="00864C78"/>
    <w:rsid w:val="00864FAC"/>
    <w:rsid w:val="008650E0"/>
    <w:rsid w:val="00865DB5"/>
    <w:rsid w:val="00867B97"/>
    <w:rsid w:val="008702FA"/>
    <w:rsid w:val="00871AC1"/>
    <w:rsid w:val="00872861"/>
    <w:rsid w:val="00872A43"/>
    <w:rsid w:val="00873284"/>
    <w:rsid w:val="0087493A"/>
    <w:rsid w:val="00876CD4"/>
    <w:rsid w:val="008771CD"/>
    <w:rsid w:val="008773B6"/>
    <w:rsid w:val="00877A77"/>
    <w:rsid w:val="00881BC3"/>
    <w:rsid w:val="00882387"/>
    <w:rsid w:val="0088413E"/>
    <w:rsid w:val="00886169"/>
    <w:rsid w:val="00886DB9"/>
    <w:rsid w:val="008879AA"/>
    <w:rsid w:val="00893D83"/>
    <w:rsid w:val="00894071"/>
    <w:rsid w:val="00895044"/>
    <w:rsid w:val="00895401"/>
    <w:rsid w:val="008A2010"/>
    <w:rsid w:val="008A49CB"/>
    <w:rsid w:val="008A52BE"/>
    <w:rsid w:val="008A5315"/>
    <w:rsid w:val="008A58CE"/>
    <w:rsid w:val="008A5BA6"/>
    <w:rsid w:val="008A77E2"/>
    <w:rsid w:val="008A7ADD"/>
    <w:rsid w:val="008A7CE3"/>
    <w:rsid w:val="008B264F"/>
    <w:rsid w:val="008B400D"/>
    <w:rsid w:val="008B5DE9"/>
    <w:rsid w:val="008B5F76"/>
    <w:rsid w:val="008B654E"/>
    <w:rsid w:val="008B7424"/>
    <w:rsid w:val="008C02B8"/>
    <w:rsid w:val="008C1D88"/>
    <w:rsid w:val="008C27A8"/>
    <w:rsid w:val="008C2E7A"/>
    <w:rsid w:val="008C6E10"/>
    <w:rsid w:val="008C7B46"/>
    <w:rsid w:val="008C7FB4"/>
    <w:rsid w:val="008D0B52"/>
    <w:rsid w:val="008D1043"/>
    <w:rsid w:val="008D2F6F"/>
    <w:rsid w:val="008D3B92"/>
    <w:rsid w:val="008D46B0"/>
    <w:rsid w:val="008D65F1"/>
    <w:rsid w:val="008D6ABD"/>
    <w:rsid w:val="008D73C0"/>
    <w:rsid w:val="008E14F5"/>
    <w:rsid w:val="008E3DAB"/>
    <w:rsid w:val="008E6E48"/>
    <w:rsid w:val="008E74A5"/>
    <w:rsid w:val="008E7BE4"/>
    <w:rsid w:val="008E7C12"/>
    <w:rsid w:val="008E7C3D"/>
    <w:rsid w:val="008F17AE"/>
    <w:rsid w:val="008F23B8"/>
    <w:rsid w:val="008F4142"/>
    <w:rsid w:val="008F4AB4"/>
    <w:rsid w:val="008F5856"/>
    <w:rsid w:val="008F5B73"/>
    <w:rsid w:val="008F71F8"/>
    <w:rsid w:val="00900850"/>
    <w:rsid w:val="00902030"/>
    <w:rsid w:val="009043F3"/>
    <w:rsid w:val="009061EF"/>
    <w:rsid w:val="00907B02"/>
    <w:rsid w:val="00910184"/>
    <w:rsid w:val="00910BE5"/>
    <w:rsid w:val="00912CCA"/>
    <w:rsid w:val="009155E6"/>
    <w:rsid w:val="00915DCA"/>
    <w:rsid w:val="00920035"/>
    <w:rsid w:val="00923522"/>
    <w:rsid w:val="009248E6"/>
    <w:rsid w:val="00924A48"/>
    <w:rsid w:val="00924C01"/>
    <w:rsid w:val="0092598E"/>
    <w:rsid w:val="00926693"/>
    <w:rsid w:val="00926AB6"/>
    <w:rsid w:val="00926C7C"/>
    <w:rsid w:val="0092707D"/>
    <w:rsid w:val="00927AB4"/>
    <w:rsid w:val="00927B48"/>
    <w:rsid w:val="0093038B"/>
    <w:rsid w:val="00930556"/>
    <w:rsid w:val="00931DEC"/>
    <w:rsid w:val="009326C2"/>
    <w:rsid w:val="00935BA6"/>
    <w:rsid w:val="00936564"/>
    <w:rsid w:val="00937644"/>
    <w:rsid w:val="00937B39"/>
    <w:rsid w:val="0094026F"/>
    <w:rsid w:val="00941CDF"/>
    <w:rsid w:val="009421A3"/>
    <w:rsid w:val="009427CD"/>
    <w:rsid w:val="00943FBC"/>
    <w:rsid w:val="00945437"/>
    <w:rsid w:val="009474C1"/>
    <w:rsid w:val="009477A4"/>
    <w:rsid w:val="00947A7B"/>
    <w:rsid w:val="00950942"/>
    <w:rsid w:val="00950E91"/>
    <w:rsid w:val="009520E6"/>
    <w:rsid w:val="00954103"/>
    <w:rsid w:val="009561A7"/>
    <w:rsid w:val="00960283"/>
    <w:rsid w:val="0096044A"/>
    <w:rsid w:val="009605D2"/>
    <w:rsid w:val="009619D0"/>
    <w:rsid w:val="00965007"/>
    <w:rsid w:val="00970544"/>
    <w:rsid w:val="0097105E"/>
    <w:rsid w:val="009721C8"/>
    <w:rsid w:val="00972391"/>
    <w:rsid w:val="0097462C"/>
    <w:rsid w:val="009747C2"/>
    <w:rsid w:val="00974BD0"/>
    <w:rsid w:val="0097510A"/>
    <w:rsid w:val="00976702"/>
    <w:rsid w:val="009811DB"/>
    <w:rsid w:val="00982A7B"/>
    <w:rsid w:val="00984EA9"/>
    <w:rsid w:val="00985339"/>
    <w:rsid w:val="0098593E"/>
    <w:rsid w:val="00987EB2"/>
    <w:rsid w:val="009909D0"/>
    <w:rsid w:val="009912EC"/>
    <w:rsid w:val="0099168B"/>
    <w:rsid w:val="0099249E"/>
    <w:rsid w:val="00992918"/>
    <w:rsid w:val="009939A7"/>
    <w:rsid w:val="00994E53"/>
    <w:rsid w:val="009950ED"/>
    <w:rsid w:val="009963FC"/>
    <w:rsid w:val="009967D4"/>
    <w:rsid w:val="00996871"/>
    <w:rsid w:val="00996A55"/>
    <w:rsid w:val="009A1DF8"/>
    <w:rsid w:val="009A271B"/>
    <w:rsid w:val="009A276C"/>
    <w:rsid w:val="009A3D52"/>
    <w:rsid w:val="009A4138"/>
    <w:rsid w:val="009A4198"/>
    <w:rsid w:val="009A48CC"/>
    <w:rsid w:val="009A4A80"/>
    <w:rsid w:val="009A54CD"/>
    <w:rsid w:val="009A61B7"/>
    <w:rsid w:val="009B0D08"/>
    <w:rsid w:val="009B1249"/>
    <w:rsid w:val="009B2519"/>
    <w:rsid w:val="009B2FAE"/>
    <w:rsid w:val="009B3988"/>
    <w:rsid w:val="009B441D"/>
    <w:rsid w:val="009B61D7"/>
    <w:rsid w:val="009B624B"/>
    <w:rsid w:val="009B6D51"/>
    <w:rsid w:val="009B7511"/>
    <w:rsid w:val="009B7AD1"/>
    <w:rsid w:val="009C0384"/>
    <w:rsid w:val="009C0F63"/>
    <w:rsid w:val="009C4454"/>
    <w:rsid w:val="009C511B"/>
    <w:rsid w:val="009C5BC1"/>
    <w:rsid w:val="009D1FB5"/>
    <w:rsid w:val="009D2894"/>
    <w:rsid w:val="009D3E61"/>
    <w:rsid w:val="009D5941"/>
    <w:rsid w:val="009D5FA7"/>
    <w:rsid w:val="009D69A1"/>
    <w:rsid w:val="009D7418"/>
    <w:rsid w:val="009E0419"/>
    <w:rsid w:val="009E239F"/>
    <w:rsid w:val="009E270A"/>
    <w:rsid w:val="009E2E5A"/>
    <w:rsid w:val="009E43C0"/>
    <w:rsid w:val="009E4B0B"/>
    <w:rsid w:val="009E4C15"/>
    <w:rsid w:val="009E7B3D"/>
    <w:rsid w:val="009E7EE2"/>
    <w:rsid w:val="009F0A84"/>
    <w:rsid w:val="009F1F6A"/>
    <w:rsid w:val="009F420E"/>
    <w:rsid w:val="009F65D0"/>
    <w:rsid w:val="009F6E29"/>
    <w:rsid w:val="009F770F"/>
    <w:rsid w:val="00A019AF"/>
    <w:rsid w:val="00A02019"/>
    <w:rsid w:val="00A030D3"/>
    <w:rsid w:val="00A0434D"/>
    <w:rsid w:val="00A04492"/>
    <w:rsid w:val="00A06C33"/>
    <w:rsid w:val="00A0791E"/>
    <w:rsid w:val="00A07EFD"/>
    <w:rsid w:val="00A117F4"/>
    <w:rsid w:val="00A11CD9"/>
    <w:rsid w:val="00A122C4"/>
    <w:rsid w:val="00A12B6E"/>
    <w:rsid w:val="00A15039"/>
    <w:rsid w:val="00A15489"/>
    <w:rsid w:val="00A1625F"/>
    <w:rsid w:val="00A163D0"/>
    <w:rsid w:val="00A20E3D"/>
    <w:rsid w:val="00A221A9"/>
    <w:rsid w:val="00A223BC"/>
    <w:rsid w:val="00A22F56"/>
    <w:rsid w:val="00A22F69"/>
    <w:rsid w:val="00A23B6F"/>
    <w:rsid w:val="00A24404"/>
    <w:rsid w:val="00A25729"/>
    <w:rsid w:val="00A3015D"/>
    <w:rsid w:val="00A33D0C"/>
    <w:rsid w:val="00A34F2E"/>
    <w:rsid w:val="00A34FAE"/>
    <w:rsid w:val="00A36022"/>
    <w:rsid w:val="00A42305"/>
    <w:rsid w:val="00A42AED"/>
    <w:rsid w:val="00A42E94"/>
    <w:rsid w:val="00A43ABA"/>
    <w:rsid w:val="00A44D67"/>
    <w:rsid w:val="00A45A7B"/>
    <w:rsid w:val="00A45C6E"/>
    <w:rsid w:val="00A46C7A"/>
    <w:rsid w:val="00A4703B"/>
    <w:rsid w:val="00A50727"/>
    <w:rsid w:val="00A526D9"/>
    <w:rsid w:val="00A527E6"/>
    <w:rsid w:val="00A52AEB"/>
    <w:rsid w:val="00A52B4F"/>
    <w:rsid w:val="00A535CC"/>
    <w:rsid w:val="00A53E76"/>
    <w:rsid w:val="00A54946"/>
    <w:rsid w:val="00A54D14"/>
    <w:rsid w:val="00A55BF4"/>
    <w:rsid w:val="00A571B1"/>
    <w:rsid w:val="00A5782C"/>
    <w:rsid w:val="00A57BBD"/>
    <w:rsid w:val="00A608CF"/>
    <w:rsid w:val="00A60C1D"/>
    <w:rsid w:val="00A61E33"/>
    <w:rsid w:val="00A6260D"/>
    <w:rsid w:val="00A63BF6"/>
    <w:rsid w:val="00A6424D"/>
    <w:rsid w:val="00A648FD"/>
    <w:rsid w:val="00A65AA0"/>
    <w:rsid w:val="00A667BE"/>
    <w:rsid w:val="00A6722B"/>
    <w:rsid w:val="00A70AC2"/>
    <w:rsid w:val="00A715B1"/>
    <w:rsid w:val="00A735EE"/>
    <w:rsid w:val="00A73A01"/>
    <w:rsid w:val="00A742C4"/>
    <w:rsid w:val="00A762DD"/>
    <w:rsid w:val="00A77D54"/>
    <w:rsid w:val="00A8000D"/>
    <w:rsid w:val="00A80585"/>
    <w:rsid w:val="00A820DB"/>
    <w:rsid w:val="00A842C3"/>
    <w:rsid w:val="00A85AFB"/>
    <w:rsid w:val="00A869DC"/>
    <w:rsid w:val="00A87866"/>
    <w:rsid w:val="00A91344"/>
    <w:rsid w:val="00A923F9"/>
    <w:rsid w:val="00A93458"/>
    <w:rsid w:val="00A9387F"/>
    <w:rsid w:val="00A93D50"/>
    <w:rsid w:val="00A93EF1"/>
    <w:rsid w:val="00A94D0B"/>
    <w:rsid w:val="00AA12CB"/>
    <w:rsid w:val="00AA1A75"/>
    <w:rsid w:val="00AA3EFE"/>
    <w:rsid w:val="00AA44DD"/>
    <w:rsid w:val="00AA5AA5"/>
    <w:rsid w:val="00AA61C2"/>
    <w:rsid w:val="00AA6295"/>
    <w:rsid w:val="00AA7C59"/>
    <w:rsid w:val="00AB0720"/>
    <w:rsid w:val="00AB1BF4"/>
    <w:rsid w:val="00AB2CD9"/>
    <w:rsid w:val="00AB3463"/>
    <w:rsid w:val="00AB3824"/>
    <w:rsid w:val="00AB4C1A"/>
    <w:rsid w:val="00AB6C34"/>
    <w:rsid w:val="00AC0763"/>
    <w:rsid w:val="00AC0BDC"/>
    <w:rsid w:val="00AC1460"/>
    <w:rsid w:val="00AC3326"/>
    <w:rsid w:val="00AC3A0F"/>
    <w:rsid w:val="00AC3C5E"/>
    <w:rsid w:val="00AC5029"/>
    <w:rsid w:val="00AC743C"/>
    <w:rsid w:val="00AC7BCD"/>
    <w:rsid w:val="00AC7FD4"/>
    <w:rsid w:val="00AD088C"/>
    <w:rsid w:val="00AD5A28"/>
    <w:rsid w:val="00AD5F2A"/>
    <w:rsid w:val="00AD63FF"/>
    <w:rsid w:val="00AD7D0F"/>
    <w:rsid w:val="00AE0DA3"/>
    <w:rsid w:val="00AE1854"/>
    <w:rsid w:val="00AE1BE5"/>
    <w:rsid w:val="00AE2337"/>
    <w:rsid w:val="00AE243C"/>
    <w:rsid w:val="00AE296A"/>
    <w:rsid w:val="00AF0D40"/>
    <w:rsid w:val="00AF2626"/>
    <w:rsid w:val="00AF307A"/>
    <w:rsid w:val="00AF4425"/>
    <w:rsid w:val="00AF5554"/>
    <w:rsid w:val="00AF55E4"/>
    <w:rsid w:val="00AF5909"/>
    <w:rsid w:val="00AF7543"/>
    <w:rsid w:val="00AF7CD7"/>
    <w:rsid w:val="00B01FB8"/>
    <w:rsid w:val="00B03605"/>
    <w:rsid w:val="00B0436A"/>
    <w:rsid w:val="00B05B95"/>
    <w:rsid w:val="00B078AA"/>
    <w:rsid w:val="00B103BD"/>
    <w:rsid w:val="00B10A89"/>
    <w:rsid w:val="00B1129A"/>
    <w:rsid w:val="00B12083"/>
    <w:rsid w:val="00B12472"/>
    <w:rsid w:val="00B125AF"/>
    <w:rsid w:val="00B12A80"/>
    <w:rsid w:val="00B17995"/>
    <w:rsid w:val="00B2056A"/>
    <w:rsid w:val="00B20BE2"/>
    <w:rsid w:val="00B21AD8"/>
    <w:rsid w:val="00B2333E"/>
    <w:rsid w:val="00B250A7"/>
    <w:rsid w:val="00B27661"/>
    <w:rsid w:val="00B27D58"/>
    <w:rsid w:val="00B31E8D"/>
    <w:rsid w:val="00B32A9B"/>
    <w:rsid w:val="00B34EC2"/>
    <w:rsid w:val="00B354BF"/>
    <w:rsid w:val="00B3633C"/>
    <w:rsid w:val="00B364C3"/>
    <w:rsid w:val="00B36F90"/>
    <w:rsid w:val="00B41423"/>
    <w:rsid w:val="00B43127"/>
    <w:rsid w:val="00B441E3"/>
    <w:rsid w:val="00B50491"/>
    <w:rsid w:val="00B5058B"/>
    <w:rsid w:val="00B5119A"/>
    <w:rsid w:val="00B52B6B"/>
    <w:rsid w:val="00B53660"/>
    <w:rsid w:val="00B541A4"/>
    <w:rsid w:val="00B54A27"/>
    <w:rsid w:val="00B55226"/>
    <w:rsid w:val="00B55782"/>
    <w:rsid w:val="00B55DB4"/>
    <w:rsid w:val="00B56BB5"/>
    <w:rsid w:val="00B56DCA"/>
    <w:rsid w:val="00B60310"/>
    <w:rsid w:val="00B60505"/>
    <w:rsid w:val="00B60A59"/>
    <w:rsid w:val="00B626F7"/>
    <w:rsid w:val="00B63026"/>
    <w:rsid w:val="00B6312F"/>
    <w:rsid w:val="00B63B69"/>
    <w:rsid w:val="00B66E1D"/>
    <w:rsid w:val="00B6762B"/>
    <w:rsid w:val="00B7112F"/>
    <w:rsid w:val="00B7153D"/>
    <w:rsid w:val="00B73BDC"/>
    <w:rsid w:val="00B76404"/>
    <w:rsid w:val="00B7666E"/>
    <w:rsid w:val="00B81735"/>
    <w:rsid w:val="00B82E70"/>
    <w:rsid w:val="00B82F38"/>
    <w:rsid w:val="00B83D04"/>
    <w:rsid w:val="00B84388"/>
    <w:rsid w:val="00B84501"/>
    <w:rsid w:val="00B85154"/>
    <w:rsid w:val="00B85206"/>
    <w:rsid w:val="00B85B0B"/>
    <w:rsid w:val="00B8601D"/>
    <w:rsid w:val="00B861B9"/>
    <w:rsid w:val="00B86FCB"/>
    <w:rsid w:val="00B879D9"/>
    <w:rsid w:val="00B87D0C"/>
    <w:rsid w:val="00B91C88"/>
    <w:rsid w:val="00B91D0A"/>
    <w:rsid w:val="00B92C32"/>
    <w:rsid w:val="00B95BBD"/>
    <w:rsid w:val="00B96430"/>
    <w:rsid w:val="00B97C89"/>
    <w:rsid w:val="00BA0C12"/>
    <w:rsid w:val="00BA20D7"/>
    <w:rsid w:val="00BA5EC9"/>
    <w:rsid w:val="00BA741A"/>
    <w:rsid w:val="00BA759F"/>
    <w:rsid w:val="00BA7966"/>
    <w:rsid w:val="00BB02A9"/>
    <w:rsid w:val="00BB0F6C"/>
    <w:rsid w:val="00BB1FE7"/>
    <w:rsid w:val="00BB216C"/>
    <w:rsid w:val="00BB2455"/>
    <w:rsid w:val="00BB2A85"/>
    <w:rsid w:val="00BB5AB6"/>
    <w:rsid w:val="00BB6170"/>
    <w:rsid w:val="00BB7DB9"/>
    <w:rsid w:val="00BC12EF"/>
    <w:rsid w:val="00BC2A54"/>
    <w:rsid w:val="00BD1547"/>
    <w:rsid w:val="00BD4313"/>
    <w:rsid w:val="00BD56AE"/>
    <w:rsid w:val="00BD58F5"/>
    <w:rsid w:val="00BD6F9B"/>
    <w:rsid w:val="00BE2331"/>
    <w:rsid w:val="00BE2BF7"/>
    <w:rsid w:val="00BE6A40"/>
    <w:rsid w:val="00BE6D84"/>
    <w:rsid w:val="00BE6F4A"/>
    <w:rsid w:val="00BE79E7"/>
    <w:rsid w:val="00BF01E4"/>
    <w:rsid w:val="00BF11B7"/>
    <w:rsid w:val="00BF11C3"/>
    <w:rsid w:val="00BF2150"/>
    <w:rsid w:val="00BF2833"/>
    <w:rsid w:val="00BF29CD"/>
    <w:rsid w:val="00C0108B"/>
    <w:rsid w:val="00C01942"/>
    <w:rsid w:val="00C01EAB"/>
    <w:rsid w:val="00C03F4C"/>
    <w:rsid w:val="00C04323"/>
    <w:rsid w:val="00C04999"/>
    <w:rsid w:val="00C1185E"/>
    <w:rsid w:val="00C12944"/>
    <w:rsid w:val="00C146A1"/>
    <w:rsid w:val="00C147D2"/>
    <w:rsid w:val="00C15CA9"/>
    <w:rsid w:val="00C1621C"/>
    <w:rsid w:val="00C1670E"/>
    <w:rsid w:val="00C16F28"/>
    <w:rsid w:val="00C21030"/>
    <w:rsid w:val="00C2111C"/>
    <w:rsid w:val="00C22A49"/>
    <w:rsid w:val="00C23784"/>
    <w:rsid w:val="00C25FC5"/>
    <w:rsid w:val="00C3427A"/>
    <w:rsid w:val="00C35450"/>
    <w:rsid w:val="00C40206"/>
    <w:rsid w:val="00C40566"/>
    <w:rsid w:val="00C44E37"/>
    <w:rsid w:val="00C4611D"/>
    <w:rsid w:val="00C473AE"/>
    <w:rsid w:val="00C4776A"/>
    <w:rsid w:val="00C47AA6"/>
    <w:rsid w:val="00C47B2D"/>
    <w:rsid w:val="00C47FBA"/>
    <w:rsid w:val="00C5028D"/>
    <w:rsid w:val="00C521B6"/>
    <w:rsid w:val="00C55E5B"/>
    <w:rsid w:val="00C568DF"/>
    <w:rsid w:val="00C60022"/>
    <w:rsid w:val="00C64871"/>
    <w:rsid w:val="00C64EB3"/>
    <w:rsid w:val="00C65637"/>
    <w:rsid w:val="00C65EB6"/>
    <w:rsid w:val="00C67E1F"/>
    <w:rsid w:val="00C71949"/>
    <w:rsid w:val="00C737B3"/>
    <w:rsid w:val="00C73953"/>
    <w:rsid w:val="00C74648"/>
    <w:rsid w:val="00C75A10"/>
    <w:rsid w:val="00C75A2B"/>
    <w:rsid w:val="00C75C64"/>
    <w:rsid w:val="00C771B7"/>
    <w:rsid w:val="00C81749"/>
    <w:rsid w:val="00C8217D"/>
    <w:rsid w:val="00C827CF"/>
    <w:rsid w:val="00C83560"/>
    <w:rsid w:val="00C84F66"/>
    <w:rsid w:val="00C85B67"/>
    <w:rsid w:val="00C86304"/>
    <w:rsid w:val="00C86CFF"/>
    <w:rsid w:val="00C9263D"/>
    <w:rsid w:val="00C92EB0"/>
    <w:rsid w:val="00C938B8"/>
    <w:rsid w:val="00C94007"/>
    <w:rsid w:val="00C94180"/>
    <w:rsid w:val="00C966AA"/>
    <w:rsid w:val="00CA07A3"/>
    <w:rsid w:val="00CA0B01"/>
    <w:rsid w:val="00CA2D39"/>
    <w:rsid w:val="00CA3ACC"/>
    <w:rsid w:val="00CA5D92"/>
    <w:rsid w:val="00CA6A1A"/>
    <w:rsid w:val="00CA75E2"/>
    <w:rsid w:val="00CA7C82"/>
    <w:rsid w:val="00CB01D7"/>
    <w:rsid w:val="00CB05FC"/>
    <w:rsid w:val="00CB0738"/>
    <w:rsid w:val="00CB17D7"/>
    <w:rsid w:val="00CB2CBD"/>
    <w:rsid w:val="00CB7BE9"/>
    <w:rsid w:val="00CB7E10"/>
    <w:rsid w:val="00CC0851"/>
    <w:rsid w:val="00CC0DB0"/>
    <w:rsid w:val="00CC2471"/>
    <w:rsid w:val="00CC2862"/>
    <w:rsid w:val="00CC2D54"/>
    <w:rsid w:val="00CC441E"/>
    <w:rsid w:val="00CC4FD7"/>
    <w:rsid w:val="00CC67C7"/>
    <w:rsid w:val="00CC7FFB"/>
    <w:rsid w:val="00CD1954"/>
    <w:rsid w:val="00CD3926"/>
    <w:rsid w:val="00CD3D21"/>
    <w:rsid w:val="00CD44D3"/>
    <w:rsid w:val="00CD4F5C"/>
    <w:rsid w:val="00CD5534"/>
    <w:rsid w:val="00CD5607"/>
    <w:rsid w:val="00CD7249"/>
    <w:rsid w:val="00CD7403"/>
    <w:rsid w:val="00CE155A"/>
    <w:rsid w:val="00CE42CF"/>
    <w:rsid w:val="00CE5356"/>
    <w:rsid w:val="00CE603E"/>
    <w:rsid w:val="00CF3325"/>
    <w:rsid w:val="00CF39D1"/>
    <w:rsid w:val="00CF3D15"/>
    <w:rsid w:val="00CF46CE"/>
    <w:rsid w:val="00CF500B"/>
    <w:rsid w:val="00CF59D3"/>
    <w:rsid w:val="00CF5C3B"/>
    <w:rsid w:val="00CF7312"/>
    <w:rsid w:val="00D00F60"/>
    <w:rsid w:val="00D015EB"/>
    <w:rsid w:val="00D020FC"/>
    <w:rsid w:val="00D02139"/>
    <w:rsid w:val="00D0252B"/>
    <w:rsid w:val="00D03EE7"/>
    <w:rsid w:val="00D044CD"/>
    <w:rsid w:val="00D049DF"/>
    <w:rsid w:val="00D04C1F"/>
    <w:rsid w:val="00D04C29"/>
    <w:rsid w:val="00D07790"/>
    <w:rsid w:val="00D11256"/>
    <w:rsid w:val="00D122C1"/>
    <w:rsid w:val="00D136EE"/>
    <w:rsid w:val="00D13A53"/>
    <w:rsid w:val="00D13D91"/>
    <w:rsid w:val="00D141C6"/>
    <w:rsid w:val="00D1559E"/>
    <w:rsid w:val="00D159CB"/>
    <w:rsid w:val="00D253FE"/>
    <w:rsid w:val="00D25E3A"/>
    <w:rsid w:val="00D26360"/>
    <w:rsid w:val="00D34200"/>
    <w:rsid w:val="00D34A39"/>
    <w:rsid w:val="00D365E7"/>
    <w:rsid w:val="00D40EDF"/>
    <w:rsid w:val="00D41867"/>
    <w:rsid w:val="00D42AD6"/>
    <w:rsid w:val="00D430D8"/>
    <w:rsid w:val="00D453E1"/>
    <w:rsid w:val="00D46F25"/>
    <w:rsid w:val="00D57965"/>
    <w:rsid w:val="00D57F46"/>
    <w:rsid w:val="00D600A7"/>
    <w:rsid w:val="00D614C6"/>
    <w:rsid w:val="00D61A5F"/>
    <w:rsid w:val="00D626D5"/>
    <w:rsid w:val="00D62F03"/>
    <w:rsid w:val="00D63E4F"/>
    <w:rsid w:val="00D64B3B"/>
    <w:rsid w:val="00D67224"/>
    <w:rsid w:val="00D67E16"/>
    <w:rsid w:val="00D710FE"/>
    <w:rsid w:val="00D71362"/>
    <w:rsid w:val="00D719B7"/>
    <w:rsid w:val="00D71FA4"/>
    <w:rsid w:val="00D72F46"/>
    <w:rsid w:val="00D767C8"/>
    <w:rsid w:val="00D77677"/>
    <w:rsid w:val="00D81667"/>
    <w:rsid w:val="00D82B8F"/>
    <w:rsid w:val="00D83430"/>
    <w:rsid w:val="00D8344D"/>
    <w:rsid w:val="00D8365A"/>
    <w:rsid w:val="00D83FAA"/>
    <w:rsid w:val="00D846A4"/>
    <w:rsid w:val="00D84FF8"/>
    <w:rsid w:val="00D85B9F"/>
    <w:rsid w:val="00D85F08"/>
    <w:rsid w:val="00D871B9"/>
    <w:rsid w:val="00D877BD"/>
    <w:rsid w:val="00D90909"/>
    <w:rsid w:val="00D91F56"/>
    <w:rsid w:val="00D93D21"/>
    <w:rsid w:val="00D93DFF"/>
    <w:rsid w:val="00D9407D"/>
    <w:rsid w:val="00D94211"/>
    <w:rsid w:val="00D9468B"/>
    <w:rsid w:val="00D951B0"/>
    <w:rsid w:val="00D9609C"/>
    <w:rsid w:val="00D9730C"/>
    <w:rsid w:val="00DA172E"/>
    <w:rsid w:val="00DA317E"/>
    <w:rsid w:val="00DA3EFF"/>
    <w:rsid w:val="00DA4D0F"/>
    <w:rsid w:val="00DA570C"/>
    <w:rsid w:val="00DA6DD1"/>
    <w:rsid w:val="00DA6FB3"/>
    <w:rsid w:val="00DA74B4"/>
    <w:rsid w:val="00DA758A"/>
    <w:rsid w:val="00DA75BD"/>
    <w:rsid w:val="00DB245F"/>
    <w:rsid w:val="00DB28D3"/>
    <w:rsid w:val="00DB36C0"/>
    <w:rsid w:val="00DB3ABF"/>
    <w:rsid w:val="00DB4475"/>
    <w:rsid w:val="00DB4C1F"/>
    <w:rsid w:val="00DB65EA"/>
    <w:rsid w:val="00DC0686"/>
    <w:rsid w:val="00DC06AF"/>
    <w:rsid w:val="00DC257E"/>
    <w:rsid w:val="00DC44E5"/>
    <w:rsid w:val="00DC5B70"/>
    <w:rsid w:val="00DD3266"/>
    <w:rsid w:val="00DD4C65"/>
    <w:rsid w:val="00DD6C1F"/>
    <w:rsid w:val="00DD7215"/>
    <w:rsid w:val="00DD75B6"/>
    <w:rsid w:val="00DE1340"/>
    <w:rsid w:val="00DE1D39"/>
    <w:rsid w:val="00DE24B6"/>
    <w:rsid w:val="00DE24E9"/>
    <w:rsid w:val="00DE3391"/>
    <w:rsid w:val="00DE4B8E"/>
    <w:rsid w:val="00DE5ADC"/>
    <w:rsid w:val="00DE685C"/>
    <w:rsid w:val="00DE6973"/>
    <w:rsid w:val="00DE6C00"/>
    <w:rsid w:val="00DF0A12"/>
    <w:rsid w:val="00DF1C7C"/>
    <w:rsid w:val="00DF26EF"/>
    <w:rsid w:val="00DF2971"/>
    <w:rsid w:val="00DF299D"/>
    <w:rsid w:val="00DF4837"/>
    <w:rsid w:val="00DF62EB"/>
    <w:rsid w:val="00E0023F"/>
    <w:rsid w:val="00E11710"/>
    <w:rsid w:val="00E1451F"/>
    <w:rsid w:val="00E149C1"/>
    <w:rsid w:val="00E153AB"/>
    <w:rsid w:val="00E15CDC"/>
    <w:rsid w:val="00E16790"/>
    <w:rsid w:val="00E17056"/>
    <w:rsid w:val="00E2004F"/>
    <w:rsid w:val="00E21B97"/>
    <w:rsid w:val="00E21CF3"/>
    <w:rsid w:val="00E23BD7"/>
    <w:rsid w:val="00E243FC"/>
    <w:rsid w:val="00E246B5"/>
    <w:rsid w:val="00E255A9"/>
    <w:rsid w:val="00E300F7"/>
    <w:rsid w:val="00E30E92"/>
    <w:rsid w:val="00E30F37"/>
    <w:rsid w:val="00E31BB6"/>
    <w:rsid w:val="00E3399C"/>
    <w:rsid w:val="00E33A50"/>
    <w:rsid w:val="00E33E58"/>
    <w:rsid w:val="00E341BD"/>
    <w:rsid w:val="00E34784"/>
    <w:rsid w:val="00E35F51"/>
    <w:rsid w:val="00E43335"/>
    <w:rsid w:val="00E45CA1"/>
    <w:rsid w:val="00E478FD"/>
    <w:rsid w:val="00E5155E"/>
    <w:rsid w:val="00E5568D"/>
    <w:rsid w:val="00E57C0C"/>
    <w:rsid w:val="00E60698"/>
    <w:rsid w:val="00E60797"/>
    <w:rsid w:val="00E6609E"/>
    <w:rsid w:val="00E7181F"/>
    <w:rsid w:val="00E72467"/>
    <w:rsid w:val="00E74CEA"/>
    <w:rsid w:val="00E7667E"/>
    <w:rsid w:val="00E76B80"/>
    <w:rsid w:val="00E77E2F"/>
    <w:rsid w:val="00E77E55"/>
    <w:rsid w:val="00E80090"/>
    <w:rsid w:val="00E81859"/>
    <w:rsid w:val="00E8314E"/>
    <w:rsid w:val="00E835D3"/>
    <w:rsid w:val="00E8449E"/>
    <w:rsid w:val="00E847AF"/>
    <w:rsid w:val="00E85A4F"/>
    <w:rsid w:val="00E92C89"/>
    <w:rsid w:val="00E93F66"/>
    <w:rsid w:val="00E94E67"/>
    <w:rsid w:val="00E95D14"/>
    <w:rsid w:val="00E964C4"/>
    <w:rsid w:val="00E969AF"/>
    <w:rsid w:val="00EA0094"/>
    <w:rsid w:val="00EA110D"/>
    <w:rsid w:val="00EA11B6"/>
    <w:rsid w:val="00EA2D94"/>
    <w:rsid w:val="00EA33C1"/>
    <w:rsid w:val="00EA3AD3"/>
    <w:rsid w:val="00EA3BEF"/>
    <w:rsid w:val="00EA3CD3"/>
    <w:rsid w:val="00EA4BF8"/>
    <w:rsid w:val="00EA71E3"/>
    <w:rsid w:val="00EB012F"/>
    <w:rsid w:val="00EB10EE"/>
    <w:rsid w:val="00EB17A1"/>
    <w:rsid w:val="00EB1EFB"/>
    <w:rsid w:val="00EB2C70"/>
    <w:rsid w:val="00EB62BE"/>
    <w:rsid w:val="00EB67BC"/>
    <w:rsid w:val="00EB6866"/>
    <w:rsid w:val="00EB6E2F"/>
    <w:rsid w:val="00EC00CC"/>
    <w:rsid w:val="00EC5EEE"/>
    <w:rsid w:val="00ED06A9"/>
    <w:rsid w:val="00ED0F31"/>
    <w:rsid w:val="00ED2108"/>
    <w:rsid w:val="00ED24B9"/>
    <w:rsid w:val="00ED2D6A"/>
    <w:rsid w:val="00ED3767"/>
    <w:rsid w:val="00ED4124"/>
    <w:rsid w:val="00ED6B41"/>
    <w:rsid w:val="00ED7099"/>
    <w:rsid w:val="00ED7788"/>
    <w:rsid w:val="00ED795E"/>
    <w:rsid w:val="00EE02DB"/>
    <w:rsid w:val="00EE0486"/>
    <w:rsid w:val="00EE21E2"/>
    <w:rsid w:val="00EE223E"/>
    <w:rsid w:val="00EE3B5E"/>
    <w:rsid w:val="00EE5ECD"/>
    <w:rsid w:val="00EE6EA2"/>
    <w:rsid w:val="00EF0622"/>
    <w:rsid w:val="00EF0BE1"/>
    <w:rsid w:val="00EF1213"/>
    <w:rsid w:val="00EF231F"/>
    <w:rsid w:val="00EF2B05"/>
    <w:rsid w:val="00EF3502"/>
    <w:rsid w:val="00EF4832"/>
    <w:rsid w:val="00EF7715"/>
    <w:rsid w:val="00F01BF3"/>
    <w:rsid w:val="00F02057"/>
    <w:rsid w:val="00F023C9"/>
    <w:rsid w:val="00F06C02"/>
    <w:rsid w:val="00F06E3E"/>
    <w:rsid w:val="00F06F44"/>
    <w:rsid w:val="00F0708E"/>
    <w:rsid w:val="00F11E67"/>
    <w:rsid w:val="00F12D0C"/>
    <w:rsid w:val="00F1448B"/>
    <w:rsid w:val="00F16F69"/>
    <w:rsid w:val="00F17BAD"/>
    <w:rsid w:val="00F207A9"/>
    <w:rsid w:val="00F21408"/>
    <w:rsid w:val="00F22B77"/>
    <w:rsid w:val="00F23BE2"/>
    <w:rsid w:val="00F24189"/>
    <w:rsid w:val="00F25422"/>
    <w:rsid w:val="00F254FE"/>
    <w:rsid w:val="00F25A95"/>
    <w:rsid w:val="00F25C3F"/>
    <w:rsid w:val="00F26561"/>
    <w:rsid w:val="00F3033C"/>
    <w:rsid w:val="00F3084A"/>
    <w:rsid w:val="00F33D92"/>
    <w:rsid w:val="00F33E97"/>
    <w:rsid w:val="00F34389"/>
    <w:rsid w:val="00F3728F"/>
    <w:rsid w:val="00F40F77"/>
    <w:rsid w:val="00F45DF7"/>
    <w:rsid w:val="00F469D9"/>
    <w:rsid w:val="00F47116"/>
    <w:rsid w:val="00F4798D"/>
    <w:rsid w:val="00F511BF"/>
    <w:rsid w:val="00F51EBC"/>
    <w:rsid w:val="00F5731C"/>
    <w:rsid w:val="00F60603"/>
    <w:rsid w:val="00F60B64"/>
    <w:rsid w:val="00F60BB5"/>
    <w:rsid w:val="00F60CBE"/>
    <w:rsid w:val="00F61598"/>
    <w:rsid w:val="00F638DE"/>
    <w:rsid w:val="00F63ACB"/>
    <w:rsid w:val="00F64854"/>
    <w:rsid w:val="00F6580D"/>
    <w:rsid w:val="00F65940"/>
    <w:rsid w:val="00F703A9"/>
    <w:rsid w:val="00F706C8"/>
    <w:rsid w:val="00F71B9E"/>
    <w:rsid w:val="00F722B7"/>
    <w:rsid w:val="00F7330C"/>
    <w:rsid w:val="00F738C1"/>
    <w:rsid w:val="00F75131"/>
    <w:rsid w:val="00F7564A"/>
    <w:rsid w:val="00F75CA7"/>
    <w:rsid w:val="00F82604"/>
    <w:rsid w:val="00F82629"/>
    <w:rsid w:val="00F83D39"/>
    <w:rsid w:val="00F84898"/>
    <w:rsid w:val="00F84A92"/>
    <w:rsid w:val="00F87238"/>
    <w:rsid w:val="00F87939"/>
    <w:rsid w:val="00F91021"/>
    <w:rsid w:val="00F919FE"/>
    <w:rsid w:val="00F95342"/>
    <w:rsid w:val="00F959D0"/>
    <w:rsid w:val="00F97247"/>
    <w:rsid w:val="00FA03F5"/>
    <w:rsid w:val="00FA1546"/>
    <w:rsid w:val="00FA287C"/>
    <w:rsid w:val="00FA71FC"/>
    <w:rsid w:val="00FB0311"/>
    <w:rsid w:val="00FB06ED"/>
    <w:rsid w:val="00FB095A"/>
    <w:rsid w:val="00FB0C67"/>
    <w:rsid w:val="00FB15C2"/>
    <w:rsid w:val="00FB1910"/>
    <w:rsid w:val="00FB2860"/>
    <w:rsid w:val="00FB4A80"/>
    <w:rsid w:val="00FB4AD1"/>
    <w:rsid w:val="00FB4DEF"/>
    <w:rsid w:val="00FB5812"/>
    <w:rsid w:val="00FB62D1"/>
    <w:rsid w:val="00FC19D5"/>
    <w:rsid w:val="00FC234D"/>
    <w:rsid w:val="00FC2C37"/>
    <w:rsid w:val="00FC331E"/>
    <w:rsid w:val="00FC47C4"/>
    <w:rsid w:val="00FC4F4C"/>
    <w:rsid w:val="00FC5ED5"/>
    <w:rsid w:val="00FC5FF0"/>
    <w:rsid w:val="00FC67C0"/>
    <w:rsid w:val="00FC7231"/>
    <w:rsid w:val="00FC7248"/>
    <w:rsid w:val="00FD3196"/>
    <w:rsid w:val="00FD5079"/>
    <w:rsid w:val="00FD535D"/>
    <w:rsid w:val="00FD58A6"/>
    <w:rsid w:val="00FD5DE9"/>
    <w:rsid w:val="00FD6105"/>
    <w:rsid w:val="00FD6317"/>
    <w:rsid w:val="00FD71B8"/>
    <w:rsid w:val="00FD7634"/>
    <w:rsid w:val="00FE64AB"/>
    <w:rsid w:val="00FE67FA"/>
    <w:rsid w:val="00FE6D23"/>
    <w:rsid w:val="00FF0116"/>
    <w:rsid w:val="00FF15EE"/>
    <w:rsid w:val="00FF25F5"/>
    <w:rsid w:val="00FF3AEA"/>
    <w:rsid w:val="00FF493F"/>
    <w:rsid w:val="00FF4A22"/>
    <w:rsid w:val="00FF5332"/>
    <w:rsid w:val="00FF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389"/>
    <w:pPr>
      <w:jc w:val="right"/>
    </w:pPr>
    <w:rPr>
      <w:rFonts w:ascii="Times New Roman" w:hAnsi="Times New Roman"/>
    </w:rPr>
  </w:style>
  <w:style w:type="paragraph" w:styleId="1">
    <w:name w:val="heading 1"/>
    <w:basedOn w:val="a0"/>
    <w:next w:val="a0"/>
    <w:link w:val="10"/>
    <w:autoRedefine/>
    <w:qFormat/>
    <w:rsid w:val="002F2397"/>
    <w:pPr>
      <w:keepNext/>
      <w:keepLines/>
      <w:spacing w:after="0"/>
      <w:ind w:left="1222"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2F2397"/>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0002AD"/>
    <w:pPr>
      <w:tabs>
        <w:tab w:val="right" w:leader="dot" w:pos="9968"/>
      </w:tabs>
      <w:spacing w:after="100"/>
      <w:jc w:val="left"/>
    </w:p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Маркер,Bullet List,FooterText,numbered,Абзац списка нумерованный,Маркированный список 1,Paragraphe de liste1,lp1,Bulletr List Paragraph,Маркированный список_уровень1,Подпись рисунка,Colorful List Accent 1,ТЗ список,ПАРАГРАФ"/>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Маркер Знак,Bullet List Знак,FooterText Знак,numbered Знак,Абзац списка нумерованный Знак,Маркированный список 1 Знак,Paragraphe de liste1 Знак,lp1 Знак,Bulletr List Paragraph Знак,Подпись рисун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numbering" w:customStyle="1" w:styleId="111">
    <w:name w:val="Нет списка11"/>
    <w:next w:val="a3"/>
    <w:uiPriority w:val="99"/>
    <w:semiHidden/>
    <w:unhideWhenUsed/>
    <w:rsid w:val="002973A5"/>
  </w:style>
  <w:style w:type="table" w:styleId="-3">
    <w:name w:val="Light Shading Accent 3"/>
    <w:basedOn w:val="a2"/>
    <w:uiPriority w:val="60"/>
    <w:rsid w:val="002973A5"/>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2973A5"/>
  </w:style>
  <w:style w:type="numbering" w:customStyle="1" w:styleId="1110">
    <w:name w:val="Нет списка111"/>
    <w:next w:val="a3"/>
    <w:uiPriority w:val="99"/>
    <w:semiHidden/>
    <w:unhideWhenUsed/>
    <w:rsid w:val="002973A5"/>
  </w:style>
  <w:style w:type="numbering" w:customStyle="1" w:styleId="1111">
    <w:name w:val="Нет списка1111"/>
    <w:next w:val="a3"/>
    <w:uiPriority w:val="99"/>
    <w:semiHidden/>
    <w:unhideWhenUsed/>
    <w:rsid w:val="002973A5"/>
  </w:style>
  <w:style w:type="table" w:customStyle="1" w:styleId="-151">
    <w:name w:val="Таблица-сетка 1 светлая — акцент 51"/>
    <w:basedOn w:val="a2"/>
    <w:uiPriority w:val="46"/>
    <w:rsid w:val="002973A5"/>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2973A5"/>
  </w:style>
  <w:style w:type="paragraph" w:customStyle="1" w:styleId="font5">
    <w:name w:val="font5"/>
    <w:basedOn w:val="a0"/>
    <w:rsid w:val="002973A5"/>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2973A5"/>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2973A5"/>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2973A5"/>
    <w:pPr>
      <w:spacing w:before="100" w:beforeAutospacing="1" w:after="100" w:afterAutospacing="1" w:line="240" w:lineRule="auto"/>
    </w:pPr>
    <w:rPr>
      <w:rFonts w:eastAsia="Times New Roman"/>
      <w:sz w:val="24"/>
      <w:szCs w:val="24"/>
    </w:rPr>
  </w:style>
  <w:style w:type="paragraph" w:customStyle="1" w:styleId="xl68">
    <w:name w:val="xl6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2973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2973A5"/>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2973A5"/>
    <w:pPr>
      <w:spacing w:before="100" w:beforeAutospacing="1" w:after="100" w:afterAutospacing="1" w:line="240" w:lineRule="auto"/>
    </w:pPr>
    <w:rPr>
      <w:rFonts w:eastAsia="Times New Roman"/>
      <w:sz w:val="20"/>
      <w:szCs w:val="20"/>
    </w:rPr>
  </w:style>
  <w:style w:type="paragraph" w:customStyle="1" w:styleId="xl81">
    <w:name w:val="xl81"/>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2973A5"/>
  </w:style>
  <w:style w:type="paragraph" w:customStyle="1" w:styleId="xl63">
    <w:name w:val="xl6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2973A5"/>
    <w:pPr>
      <w:spacing w:after="200"/>
    </w:pPr>
    <w:rPr>
      <w:rFonts w:eastAsiaTheme="minorHAnsi"/>
      <w:b/>
      <w:bCs/>
      <w:lang w:eastAsia="en-US"/>
    </w:rPr>
  </w:style>
  <w:style w:type="character" w:customStyle="1" w:styleId="afffd">
    <w:name w:val="Тема примечания Знак"/>
    <w:basedOn w:val="afd"/>
    <w:link w:val="afffc"/>
    <w:uiPriority w:val="99"/>
    <w:semiHidden/>
    <w:rsid w:val="002973A5"/>
    <w:rPr>
      <w:rFonts w:ascii="Times New Roman" w:eastAsiaTheme="minorHAnsi" w:hAnsi="Times New Roman" w:cs="Times New Roman"/>
      <w:b/>
      <w:bCs/>
      <w:sz w:val="20"/>
      <w:szCs w:val="20"/>
      <w:lang w:eastAsia="en-US"/>
    </w:rPr>
  </w:style>
  <w:style w:type="paragraph" w:customStyle="1" w:styleId="msonormalmailrucssattributepostfix">
    <w:name w:val="msonormal_mailru_css_attribute_postfix"/>
    <w:basedOn w:val="a0"/>
    <w:rsid w:val="00B20BE2"/>
    <w:pPr>
      <w:spacing w:before="100" w:beforeAutospacing="1" w:after="100" w:afterAutospacing="1" w:line="240" w:lineRule="auto"/>
      <w:jc w:val="left"/>
    </w:pPr>
    <w:rPr>
      <w:rFonts w:eastAsia="Calibri"/>
      <w:sz w:val="24"/>
      <w:szCs w:val="24"/>
    </w:rPr>
  </w:style>
  <w:style w:type="paragraph" w:customStyle="1" w:styleId="font6">
    <w:name w:val="font6"/>
    <w:basedOn w:val="a0"/>
    <w:rsid w:val="00B20BE2"/>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B20BE2"/>
    <w:pPr>
      <w:spacing w:before="100" w:beforeAutospacing="1" w:after="100" w:afterAutospacing="1" w:line="240" w:lineRule="auto"/>
      <w:jc w:val="left"/>
    </w:pPr>
    <w:rPr>
      <w:rFonts w:eastAsia="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389"/>
    <w:pPr>
      <w:jc w:val="right"/>
    </w:pPr>
    <w:rPr>
      <w:rFonts w:ascii="Times New Roman" w:hAnsi="Times New Roman"/>
    </w:rPr>
  </w:style>
  <w:style w:type="paragraph" w:styleId="1">
    <w:name w:val="heading 1"/>
    <w:basedOn w:val="a0"/>
    <w:next w:val="a0"/>
    <w:link w:val="10"/>
    <w:autoRedefine/>
    <w:qFormat/>
    <w:rsid w:val="002F2397"/>
    <w:pPr>
      <w:keepNext/>
      <w:keepLines/>
      <w:spacing w:after="0"/>
      <w:ind w:left="1222"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2F2397"/>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0002AD"/>
    <w:pPr>
      <w:tabs>
        <w:tab w:val="right" w:leader="dot" w:pos="9968"/>
      </w:tabs>
      <w:spacing w:after="100"/>
      <w:jc w:val="left"/>
    </w:p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Маркер,Bullet List,FooterText,numbered,Абзац списка нумерованный,Маркированный список 1,Paragraphe de liste1,lp1,Bulletr List Paragraph,Маркированный список_уровень1,Подпись рисунка,Colorful List Accent 1,ТЗ список,ПАРАГРАФ"/>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Маркер Знак,Bullet List Знак,FooterText Знак,numbered Знак,Абзац списка нумерованный Знак,Маркированный список 1 Знак,Paragraphe de liste1 Знак,lp1 Знак,Bulletr List Paragraph Знак,Подпись рисун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numbering" w:customStyle="1" w:styleId="111">
    <w:name w:val="Нет списка11"/>
    <w:next w:val="a3"/>
    <w:uiPriority w:val="99"/>
    <w:semiHidden/>
    <w:unhideWhenUsed/>
    <w:rsid w:val="002973A5"/>
  </w:style>
  <w:style w:type="table" w:styleId="-3">
    <w:name w:val="Light Shading Accent 3"/>
    <w:basedOn w:val="a2"/>
    <w:uiPriority w:val="60"/>
    <w:rsid w:val="002973A5"/>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2973A5"/>
  </w:style>
  <w:style w:type="numbering" w:customStyle="1" w:styleId="1110">
    <w:name w:val="Нет списка111"/>
    <w:next w:val="a3"/>
    <w:uiPriority w:val="99"/>
    <w:semiHidden/>
    <w:unhideWhenUsed/>
    <w:rsid w:val="002973A5"/>
  </w:style>
  <w:style w:type="numbering" w:customStyle="1" w:styleId="1111">
    <w:name w:val="Нет списка1111"/>
    <w:next w:val="a3"/>
    <w:uiPriority w:val="99"/>
    <w:semiHidden/>
    <w:unhideWhenUsed/>
    <w:rsid w:val="002973A5"/>
  </w:style>
  <w:style w:type="table" w:customStyle="1" w:styleId="-151">
    <w:name w:val="Таблица-сетка 1 светлая — акцент 51"/>
    <w:basedOn w:val="a2"/>
    <w:uiPriority w:val="46"/>
    <w:rsid w:val="002973A5"/>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2973A5"/>
  </w:style>
  <w:style w:type="paragraph" w:customStyle="1" w:styleId="font5">
    <w:name w:val="font5"/>
    <w:basedOn w:val="a0"/>
    <w:rsid w:val="002973A5"/>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2973A5"/>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2973A5"/>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2973A5"/>
    <w:pPr>
      <w:spacing w:before="100" w:beforeAutospacing="1" w:after="100" w:afterAutospacing="1" w:line="240" w:lineRule="auto"/>
    </w:pPr>
    <w:rPr>
      <w:rFonts w:eastAsia="Times New Roman"/>
      <w:sz w:val="24"/>
      <w:szCs w:val="24"/>
    </w:rPr>
  </w:style>
  <w:style w:type="paragraph" w:customStyle="1" w:styleId="xl68">
    <w:name w:val="xl6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2973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2973A5"/>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2973A5"/>
    <w:pPr>
      <w:spacing w:before="100" w:beforeAutospacing="1" w:after="100" w:afterAutospacing="1" w:line="240" w:lineRule="auto"/>
    </w:pPr>
    <w:rPr>
      <w:rFonts w:eastAsia="Times New Roman"/>
      <w:sz w:val="20"/>
      <w:szCs w:val="20"/>
    </w:rPr>
  </w:style>
  <w:style w:type="paragraph" w:customStyle="1" w:styleId="xl81">
    <w:name w:val="xl81"/>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2973A5"/>
  </w:style>
  <w:style w:type="paragraph" w:customStyle="1" w:styleId="xl63">
    <w:name w:val="xl6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2973A5"/>
    <w:pPr>
      <w:spacing w:after="200"/>
    </w:pPr>
    <w:rPr>
      <w:rFonts w:eastAsiaTheme="minorHAnsi"/>
      <w:b/>
      <w:bCs/>
      <w:lang w:eastAsia="en-US"/>
    </w:rPr>
  </w:style>
  <w:style w:type="character" w:customStyle="1" w:styleId="afffd">
    <w:name w:val="Тема примечания Знак"/>
    <w:basedOn w:val="afd"/>
    <w:link w:val="afffc"/>
    <w:uiPriority w:val="99"/>
    <w:semiHidden/>
    <w:rsid w:val="002973A5"/>
    <w:rPr>
      <w:rFonts w:ascii="Times New Roman" w:eastAsiaTheme="minorHAnsi" w:hAnsi="Times New Roman" w:cs="Times New Roman"/>
      <w:b/>
      <w:bCs/>
      <w:sz w:val="20"/>
      <w:szCs w:val="20"/>
      <w:lang w:eastAsia="en-US"/>
    </w:rPr>
  </w:style>
  <w:style w:type="paragraph" w:customStyle="1" w:styleId="msonormalmailrucssattributepostfix">
    <w:name w:val="msonormal_mailru_css_attribute_postfix"/>
    <w:basedOn w:val="a0"/>
    <w:rsid w:val="00B20BE2"/>
    <w:pPr>
      <w:spacing w:before="100" w:beforeAutospacing="1" w:after="100" w:afterAutospacing="1" w:line="240" w:lineRule="auto"/>
      <w:jc w:val="left"/>
    </w:pPr>
    <w:rPr>
      <w:rFonts w:eastAsia="Calibri"/>
      <w:sz w:val="24"/>
      <w:szCs w:val="24"/>
    </w:rPr>
  </w:style>
  <w:style w:type="paragraph" w:customStyle="1" w:styleId="font6">
    <w:name w:val="font6"/>
    <w:basedOn w:val="a0"/>
    <w:rsid w:val="00B20BE2"/>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B20BE2"/>
    <w:pPr>
      <w:spacing w:before="100" w:beforeAutospacing="1" w:after="100" w:afterAutospacing="1" w:line="240" w:lineRule="auto"/>
      <w:jc w:val="left"/>
    </w:pPr>
    <w:rPr>
      <w:rFonts w:eastAsia="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1740">
      <w:bodyDiv w:val="1"/>
      <w:marLeft w:val="0"/>
      <w:marRight w:val="0"/>
      <w:marTop w:val="0"/>
      <w:marBottom w:val="0"/>
      <w:divBdr>
        <w:top w:val="none" w:sz="0" w:space="0" w:color="auto"/>
        <w:left w:val="none" w:sz="0" w:space="0" w:color="auto"/>
        <w:bottom w:val="none" w:sz="0" w:space="0" w:color="auto"/>
        <w:right w:val="none" w:sz="0" w:space="0" w:color="auto"/>
      </w:divBdr>
    </w:div>
    <w:div w:id="194274418">
      <w:bodyDiv w:val="1"/>
      <w:marLeft w:val="0"/>
      <w:marRight w:val="0"/>
      <w:marTop w:val="0"/>
      <w:marBottom w:val="0"/>
      <w:divBdr>
        <w:top w:val="none" w:sz="0" w:space="0" w:color="auto"/>
        <w:left w:val="none" w:sz="0" w:space="0" w:color="auto"/>
        <w:bottom w:val="none" w:sz="0" w:space="0" w:color="auto"/>
        <w:right w:val="none" w:sz="0" w:space="0" w:color="auto"/>
      </w:divBdr>
    </w:div>
    <w:div w:id="394931599">
      <w:bodyDiv w:val="1"/>
      <w:marLeft w:val="0"/>
      <w:marRight w:val="0"/>
      <w:marTop w:val="0"/>
      <w:marBottom w:val="0"/>
      <w:divBdr>
        <w:top w:val="none" w:sz="0" w:space="0" w:color="auto"/>
        <w:left w:val="none" w:sz="0" w:space="0" w:color="auto"/>
        <w:bottom w:val="none" w:sz="0" w:space="0" w:color="auto"/>
        <w:right w:val="none" w:sz="0" w:space="0" w:color="auto"/>
      </w:divBdr>
    </w:div>
    <w:div w:id="539173418">
      <w:bodyDiv w:val="1"/>
      <w:marLeft w:val="0"/>
      <w:marRight w:val="0"/>
      <w:marTop w:val="0"/>
      <w:marBottom w:val="0"/>
      <w:divBdr>
        <w:top w:val="none" w:sz="0" w:space="0" w:color="auto"/>
        <w:left w:val="none" w:sz="0" w:space="0" w:color="auto"/>
        <w:bottom w:val="none" w:sz="0" w:space="0" w:color="auto"/>
        <w:right w:val="none" w:sz="0" w:space="0" w:color="auto"/>
      </w:divBdr>
    </w:div>
    <w:div w:id="557712891">
      <w:bodyDiv w:val="1"/>
      <w:marLeft w:val="0"/>
      <w:marRight w:val="0"/>
      <w:marTop w:val="0"/>
      <w:marBottom w:val="0"/>
      <w:divBdr>
        <w:top w:val="none" w:sz="0" w:space="0" w:color="auto"/>
        <w:left w:val="none" w:sz="0" w:space="0" w:color="auto"/>
        <w:bottom w:val="none" w:sz="0" w:space="0" w:color="auto"/>
        <w:right w:val="none" w:sz="0" w:space="0" w:color="auto"/>
      </w:divBdr>
    </w:div>
    <w:div w:id="598029981">
      <w:bodyDiv w:val="1"/>
      <w:marLeft w:val="0"/>
      <w:marRight w:val="0"/>
      <w:marTop w:val="0"/>
      <w:marBottom w:val="0"/>
      <w:divBdr>
        <w:top w:val="none" w:sz="0" w:space="0" w:color="auto"/>
        <w:left w:val="none" w:sz="0" w:space="0" w:color="auto"/>
        <w:bottom w:val="none" w:sz="0" w:space="0" w:color="auto"/>
        <w:right w:val="none" w:sz="0" w:space="0" w:color="auto"/>
      </w:divBdr>
    </w:div>
    <w:div w:id="603462422">
      <w:bodyDiv w:val="1"/>
      <w:marLeft w:val="0"/>
      <w:marRight w:val="0"/>
      <w:marTop w:val="0"/>
      <w:marBottom w:val="0"/>
      <w:divBdr>
        <w:top w:val="none" w:sz="0" w:space="0" w:color="auto"/>
        <w:left w:val="none" w:sz="0" w:space="0" w:color="auto"/>
        <w:bottom w:val="none" w:sz="0" w:space="0" w:color="auto"/>
        <w:right w:val="none" w:sz="0" w:space="0" w:color="auto"/>
      </w:divBdr>
    </w:div>
    <w:div w:id="685331065">
      <w:bodyDiv w:val="1"/>
      <w:marLeft w:val="0"/>
      <w:marRight w:val="0"/>
      <w:marTop w:val="0"/>
      <w:marBottom w:val="0"/>
      <w:divBdr>
        <w:top w:val="none" w:sz="0" w:space="0" w:color="auto"/>
        <w:left w:val="none" w:sz="0" w:space="0" w:color="auto"/>
        <w:bottom w:val="none" w:sz="0" w:space="0" w:color="auto"/>
        <w:right w:val="none" w:sz="0" w:space="0" w:color="auto"/>
      </w:divBdr>
    </w:div>
    <w:div w:id="772938676">
      <w:bodyDiv w:val="1"/>
      <w:marLeft w:val="0"/>
      <w:marRight w:val="0"/>
      <w:marTop w:val="0"/>
      <w:marBottom w:val="0"/>
      <w:divBdr>
        <w:top w:val="none" w:sz="0" w:space="0" w:color="auto"/>
        <w:left w:val="none" w:sz="0" w:space="0" w:color="auto"/>
        <w:bottom w:val="none" w:sz="0" w:space="0" w:color="auto"/>
        <w:right w:val="none" w:sz="0" w:space="0" w:color="auto"/>
      </w:divBdr>
    </w:div>
    <w:div w:id="867527453">
      <w:bodyDiv w:val="1"/>
      <w:marLeft w:val="0"/>
      <w:marRight w:val="0"/>
      <w:marTop w:val="0"/>
      <w:marBottom w:val="0"/>
      <w:divBdr>
        <w:top w:val="none" w:sz="0" w:space="0" w:color="auto"/>
        <w:left w:val="none" w:sz="0" w:space="0" w:color="auto"/>
        <w:bottom w:val="none" w:sz="0" w:space="0" w:color="auto"/>
        <w:right w:val="none" w:sz="0" w:space="0" w:color="auto"/>
      </w:divBdr>
    </w:div>
    <w:div w:id="877741584">
      <w:bodyDiv w:val="1"/>
      <w:marLeft w:val="0"/>
      <w:marRight w:val="0"/>
      <w:marTop w:val="0"/>
      <w:marBottom w:val="0"/>
      <w:divBdr>
        <w:top w:val="none" w:sz="0" w:space="0" w:color="auto"/>
        <w:left w:val="none" w:sz="0" w:space="0" w:color="auto"/>
        <w:bottom w:val="none" w:sz="0" w:space="0" w:color="auto"/>
        <w:right w:val="none" w:sz="0" w:space="0" w:color="auto"/>
      </w:divBdr>
    </w:div>
    <w:div w:id="1029138404">
      <w:bodyDiv w:val="1"/>
      <w:marLeft w:val="0"/>
      <w:marRight w:val="0"/>
      <w:marTop w:val="0"/>
      <w:marBottom w:val="0"/>
      <w:divBdr>
        <w:top w:val="none" w:sz="0" w:space="0" w:color="auto"/>
        <w:left w:val="none" w:sz="0" w:space="0" w:color="auto"/>
        <w:bottom w:val="none" w:sz="0" w:space="0" w:color="auto"/>
        <w:right w:val="none" w:sz="0" w:space="0" w:color="auto"/>
      </w:divBdr>
    </w:div>
    <w:div w:id="1070927441">
      <w:bodyDiv w:val="1"/>
      <w:marLeft w:val="0"/>
      <w:marRight w:val="0"/>
      <w:marTop w:val="0"/>
      <w:marBottom w:val="0"/>
      <w:divBdr>
        <w:top w:val="none" w:sz="0" w:space="0" w:color="auto"/>
        <w:left w:val="none" w:sz="0" w:space="0" w:color="auto"/>
        <w:bottom w:val="none" w:sz="0" w:space="0" w:color="auto"/>
        <w:right w:val="none" w:sz="0" w:space="0" w:color="auto"/>
      </w:divBdr>
    </w:div>
    <w:div w:id="1185362155">
      <w:bodyDiv w:val="1"/>
      <w:marLeft w:val="0"/>
      <w:marRight w:val="0"/>
      <w:marTop w:val="0"/>
      <w:marBottom w:val="0"/>
      <w:divBdr>
        <w:top w:val="none" w:sz="0" w:space="0" w:color="auto"/>
        <w:left w:val="none" w:sz="0" w:space="0" w:color="auto"/>
        <w:bottom w:val="none" w:sz="0" w:space="0" w:color="auto"/>
        <w:right w:val="none" w:sz="0" w:space="0" w:color="auto"/>
      </w:divBdr>
    </w:div>
    <w:div w:id="1198815308">
      <w:bodyDiv w:val="1"/>
      <w:marLeft w:val="0"/>
      <w:marRight w:val="0"/>
      <w:marTop w:val="0"/>
      <w:marBottom w:val="0"/>
      <w:divBdr>
        <w:top w:val="none" w:sz="0" w:space="0" w:color="auto"/>
        <w:left w:val="none" w:sz="0" w:space="0" w:color="auto"/>
        <w:bottom w:val="none" w:sz="0" w:space="0" w:color="auto"/>
        <w:right w:val="none" w:sz="0" w:space="0" w:color="auto"/>
      </w:divBdr>
    </w:div>
    <w:div w:id="1391924765">
      <w:marLeft w:val="0"/>
      <w:marRight w:val="0"/>
      <w:marTop w:val="0"/>
      <w:marBottom w:val="0"/>
      <w:divBdr>
        <w:top w:val="none" w:sz="0" w:space="0" w:color="auto"/>
        <w:left w:val="none" w:sz="0" w:space="0" w:color="auto"/>
        <w:bottom w:val="none" w:sz="0" w:space="0" w:color="auto"/>
        <w:right w:val="none" w:sz="0" w:space="0" w:color="auto"/>
      </w:divBdr>
    </w:div>
    <w:div w:id="1391924766">
      <w:marLeft w:val="0"/>
      <w:marRight w:val="0"/>
      <w:marTop w:val="0"/>
      <w:marBottom w:val="0"/>
      <w:divBdr>
        <w:top w:val="none" w:sz="0" w:space="0" w:color="auto"/>
        <w:left w:val="none" w:sz="0" w:space="0" w:color="auto"/>
        <w:bottom w:val="none" w:sz="0" w:space="0" w:color="auto"/>
        <w:right w:val="none" w:sz="0" w:space="0" w:color="auto"/>
      </w:divBdr>
    </w:div>
    <w:div w:id="1391924767">
      <w:marLeft w:val="0"/>
      <w:marRight w:val="0"/>
      <w:marTop w:val="0"/>
      <w:marBottom w:val="0"/>
      <w:divBdr>
        <w:top w:val="none" w:sz="0" w:space="0" w:color="auto"/>
        <w:left w:val="none" w:sz="0" w:space="0" w:color="auto"/>
        <w:bottom w:val="none" w:sz="0" w:space="0" w:color="auto"/>
        <w:right w:val="none" w:sz="0" w:space="0" w:color="auto"/>
      </w:divBdr>
    </w:div>
    <w:div w:id="1391924768">
      <w:marLeft w:val="0"/>
      <w:marRight w:val="0"/>
      <w:marTop w:val="0"/>
      <w:marBottom w:val="0"/>
      <w:divBdr>
        <w:top w:val="none" w:sz="0" w:space="0" w:color="auto"/>
        <w:left w:val="none" w:sz="0" w:space="0" w:color="auto"/>
        <w:bottom w:val="none" w:sz="0" w:space="0" w:color="auto"/>
        <w:right w:val="none" w:sz="0" w:space="0" w:color="auto"/>
      </w:divBdr>
    </w:div>
    <w:div w:id="1391924769">
      <w:marLeft w:val="0"/>
      <w:marRight w:val="0"/>
      <w:marTop w:val="0"/>
      <w:marBottom w:val="0"/>
      <w:divBdr>
        <w:top w:val="none" w:sz="0" w:space="0" w:color="auto"/>
        <w:left w:val="none" w:sz="0" w:space="0" w:color="auto"/>
        <w:bottom w:val="none" w:sz="0" w:space="0" w:color="auto"/>
        <w:right w:val="none" w:sz="0" w:space="0" w:color="auto"/>
      </w:divBdr>
    </w:div>
    <w:div w:id="1391924770">
      <w:marLeft w:val="0"/>
      <w:marRight w:val="0"/>
      <w:marTop w:val="0"/>
      <w:marBottom w:val="0"/>
      <w:divBdr>
        <w:top w:val="none" w:sz="0" w:space="0" w:color="auto"/>
        <w:left w:val="none" w:sz="0" w:space="0" w:color="auto"/>
        <w:bottom w:val="none" w:sz="0" w:space="0" w:color="auto"/>
        <w:right w:val="none" w:sz="0" w:space="0" w:color="auto"/>
      </w:divBdr>
    </w:div>
    <w:div w:id="1391924771">
      <w:marLeft w:val="0"/>
      <w:marRight w:val="0"/>
      <w:marTop w:val="0"/>
      <w:marBottom w:val="0"/>
      <w:divBdr>
        <w:top w:val="none" w:sz="0" w:space="0" w:color="auto"/>
        <w:left w:val="none" w:sz="0" w:space="0" w:color="auto"/>
        <w:bottom w:val="none" w:sz="0" w:space="0" w:color="auto"/>
        <w:right w:val="none" w:sz="0" w:space="0" w:color="auto"/>
      </w:divBdr>
    </w:div>
    <w:div w:id="1391924772">
      <w:marLeft w:val="0"/>
      <w:marRight w:val="0"/>
      <w:marTop w:val="0"/>
      <w:marBottom w:val="0"/>
      <w:divBdr>
        <w:top w:val="none" w:sz="0" w:space="0" w:color="auto"/>
        <w:left w:val="none" w:sz="0" w:space="0" w:color="auto"/>
        <w:bottom w:val="none" w:sz="0" w:space="0" w:color="auto"/>
        <w:right w:val="none" w:sz="0" w:space="0" w:color="auto"/>
      </w:divBdr>
    </w:div>
    <w:div w:id="1391924773">
      <w:marLeft w:val="0"/>
      <w:marRight w:val="0"/>
      <w:marTop w:val="0"/>
      <w:marBottom w:val="0"/>
      <w:divBdr>
        <w:top w:val="none" w:sz="0" w:space="0" w:color="auto"/>
        <w:left w:val="none" w:sz="0" w:space="0" w:color="auto"/>
        <w:bottom w:val="none" w:sz="0" w:space="0" w:color="auto"/>
        <w:right w:val="none" w:sz="0" w:space="0" w:color="auto"/>
      </w:divBdr>
    </w:div>
    <w:div w:id="1391924774">
      <w:marLeft w:val="0"/>
      <w:marRight w:val="0"/>
      <w:marTop w:val="0"/>
      <w:marBottom w:val="0"/>
      <w:divBdr>
        <w:top w:val="none" w:sz="0" w:space="0" w:color="auto"/>
        <w:left w:val="none" w:sz="0" w:space="0" w:color="auto"/>
        <w:bottom w:val="none" w:sz="0" w:space="0" w:color="auto"/>
        <w:right w:val="none" w:sz="0" w:space="0" w:color="auto"/>
      </w:divBdr>
    </w:div>
    <w:div w:id="1391924775">
      <w:marLeft w:val="0"/>
      <w:marRight w:val="0"/>
      <w:marTop w:val="0"/>
      <w:marBottom w:val="0"/>
      <w:divBdr>
        <w:top w:val="none" w:sz="0" w:space="0" w:color="auto"/>
        <w:left w:val="none" w:sz="0" w:space="0" w:color="auto"/>
        <w:bottom w:val="none" w:sz="0" w:space="0" w:color="auto"/>
        <w:right w:val="none" w:sz="0" w:space="0" w:color="auto"/>
      </w:divBdr>
    </w:div>
    <w:div w:id="1391924776">
      <w:marLeft w:val="0"/>
      <w:marRight w:val="0"/>
      <w:marTop w:val="0"/>
      <w:marBottom w:val="0"/>
      <w:divBdr>
        <w:top w:val="none" w:sz="0" w:space="0" w:color="auto"/>
        <w:left w:val="none" w:sz="0" w:space="0" w:color="auto"/>
        <w:bottom w:val="none" w:sz="0" w:space="0" w:color="auto"/>
        <w:right w:val="none" w:sz="0" w:space="0" w:color="auto"/>
      </w:divBdr>
    </w:div>
    <w:div w:id="1391924777">
      <w:marLeft w:val="0"/>
      <w:marRight w:val="0"/>
      <w:marTop w:val="0"/>
      <w:marBottom w:val="0"/>
      <w:divBdr>
        <w:top w:val="none" w:sz="0" w:space="0" w:color="auto"/>
        <w:left w:val="none" w:sz="0" w:space="0" w:color="auto"/>
        <w:bottom w:val="none" w:sz="0" w:space="0" w:color="auto"/>
        <w:right w:val="none" w:sz="0" w:space="0" w:color="auto"/>
      </w:divBdr>
    </w:div>
    <w:div w:id="1391924778">
      <w:marLeft w:val="0"/>
      <w:marRight w:val="0"/>
      <w:marTop w:val="0"/>
      <w:marBottom w:val="0"/>
      <w:divBdr>
        <w:top w:val="none" w:sz="0" w:space="0" w:color="auto"/>
        <w:left w:val="none" w:sz="0" w:space="0" w:color="auto"/>
        <w:bottom w:val="none" w:sz="0" w:space="0" w:color="auto"/>
        <w:right w:val="none" w:sz="0" w:space="0" w:color="auto"/>
      </w:divBdr>
    </w:div>
    <w:div w:id="1391924779">
      <w:marLeft w:val="0"/>
      <w:marRight w:val="0"/>
      <w:marTop w:val="0"/>
      <w:marBottom w:val="0"/>
      <w:divBdr>
        <w:top w:val="none" w:sz="0" w:space="0" w:color="auto"/>
        <w:left w:val="none" w:sz="0" w:space="0" w:color="auto"/>
        <w:bottom w:val="none" w:sz="0" w:space="0" w:color="auto"/>
        <w:right w:val="none" w:sz="0" w:space="0" w:color="auto"/>
      </w:divBdr>
    </w:div>
    <w:div w:id="1391924780">
      <w:marLeft w:val="0"/>
      <w:marRight w:val="0"/>
      <w:marTop w:val="0"/>
      <w:marBottom w:val="0"/>
      <w:divBdr>
        <w:top w:val="none" w:sz="0" w:space="0" w:color="auto"/>
        <w:left w:val="none" w:sz="0" w:space="0" w:color="auto"/>
        <w:bottom w:val="none" w:sz="0" w:space="0" w:color="auto"/>
        <w:right w:val="none" w:sz="0" w:space="0" w:color="auto"/>
      </w:divBdr>
    </w:div>
    <w:div w:id="1391924781">
      <w:marLeft w:val="0"/>
      <w:marRight w:val="0"/>
      <w:marTop w:val="0"/>
      <w:marBottom w:val="0"/>
      <w:divBdr>
        <w:top w:val="none" w:sz="0" w:space="0" w:color="auto"/>
        <w:left w:val="none" w:sz="0" w:space="0" w:color="auto"/>
        <w:bottom w:val="none" w:sz="0" w:space="0" w:color="auto"/>
        <w:right w:val="none" w:sz="0" w:space="0" w:color="auto"/>
      </w:divBdr>
    </w:div>
    <w:div w:id="1391924782">
      <w:marLeft w:val="0"/>
      <w:marRight w:val="0"/>
      <w:marTop w:val="0"/>
      <w:marBottom w:val="0"/>
      <w:divBdr>
        <w:top w:val="none" w:sz="0" w:space="0" w:color="auto"/>
        <w:left w:val="none" w:sz="0" w:space="0" w:color="auto"/>
        <w:bottom w:val="none" w:sz="0" w:space="0" w:color="auto"/>
        <w:right w:val="none" w:sz="0" w:space="0" w:color="auto"/>
      </w:divBdr>
    </w:div>
    <w:div w:id="1391924783">
      <w:marLeft w:val="0"/>
      <w:marRight w:val="0"/>
      <w:marTop w:val="0"/>
      <w:marBottom w:val="0"/>
      <w:divBdr>
        <w:top w:val="none" w:sz="0" w:space="0" w:color="auto"/>
        <w:left w:val="none" w:sz="0" w:space="0" w:color="auto"/>
        <w:bottom w:val="none" w:sz="0" w:space="0" w:color="auto"/>
        <w:right w:val="none" w:sz="0" w:space="0" w:color="auto"/>
      </w:divBdr>
    </w:div>
    <w:div w:id="1391924784">
      <w:marLeft w:val="0"/>
      <w:marRight w:val="0"/>
      <w:marTop w:val="0"/>
      <w:marBottom w:val="0"/>
      <w:divBdr>
        <w:top w:val="none" w:sz="0" w:space="0" w:color="auto"/>
        <w:left w:val="none" w:sz="0" w:space="0" w:color="auto"/>
        <w:bottom w:val="none" w:sz="0" w:space="0" w:color="auto"/>
        <w:right w:val="none" w:sz="0" w:space="0" w:color="auto"/>
      </w:divBdr>
    </w:div>
    <w:div w:id="1391924785">
      <w:marLeft w:val="0"/>
      <w:marRight w:val="0"/>
      <w:marTop w:val="0"/>
      <w:marBottom w:val="0"/>
      <w:divBdr>
        <w:top w:val="none" w:sz="0" w:space="0" w:color="auto"/>
        <w:left w:val="none" w:sz="0" w:space="0" w:color="auto"/>
        <w:bottom w:val="none" w:sz="0" w:space="0" w:color="auto"/>
        <w:right w:val="none" w:sz="0" w:space="0" w:color="auto"/>
      </w:divBdr>
    </w:div>
    <w:div w:id="1391924786">
      <w:marLeft w:val="0"/>
      <w:marRight w:val="0"/>
      <w:marTop w:val="0"/>
      <w:marBottom w:val="0"/>
      <w:divBdr>
        <w:top w:val="none" w:sz="0" w:space="0" w:color="auto"/>
        <w:left w:val="none" w:sz="0" w:space="0" w:color="auto"/>
        <w:bottom w:val="none" w:sz="0" w:space="0" w:color="auto"/>
        <w:right w:val="none" w:sz="0" w:space="0" w:color="auto"/>
      </w:divBdr>
    </w:div>
    <w:div w:id="1391924787">
      <w:marLeft w:val="0"/>
      <w:marRight w:val="0"/>
      <w:marTop w:val="0"/>
      <w:marBottom w:val="0"/>
      <w:divBdr>
        <w:top w:val="none" w:sz="0" w:space="0" w:color="auto"/>
        <w:left w:val="none" w:sz="0" w:space="0" w:color="auto"/>
        <w:bottom w:val="none" w:sz="0" w:space="0" w:color="auto"/>
        <w:right w:val="none" w:sz="0" w:space="0" w:color="auto"/>
      </w:divBdr>
    </w:div>
    <w:div w:id="1391924788">
      <w:marLeft w:val="0"/>
      <w:marRight w:val="0"/>
      <w:marTop w:val="0"/>
      <w:marBottom w:val="0"/>
      <w:divBdr>
        <w:top w:val="none" w:sz="0" w:space="0" w:color="auto"/>
        <w:left w:val="none" w:sz="0" w:space="0" w:color="auto"/>
        <w:bottom w:val="none" w:sz="0" w:space="0" w:color="auto"/>
        <w:right w:val="none" w:sz="0" w:space="0" w:color="auto"/>
      </w:divBdr>
    </w:div>
    <w:div w:id="1391924789">
      <w:marLeft w:val="0"/>
      <w:marRight w:val="0"/>
      <w:marTop w:val="0"/>
      <w:marBottom w:val="0"/>
      <w:divBdr>
        <w:top w:val="none" w:sz="0" w:space="0" w:color="auto"/>
        <w:left w:val="none" w:sz="0" w:space="0" w:color="auto"/>
        <w:bottom w:val="none" w:sz="0" w:space="0" w:color="auto"/>
        <w:right w:val="none" w:sz="0" w:space="0" w:color="auto"/>
      </w:divBdr>
    </w:div>
    <w:div w:id="1403940608">
      <w:bodyDiv w:val="1"/>
      <w:marLeft w:val="0"/>
      <w:marRight w:val="0"/>
      <w:marTop w:val="0"/>
      <w:marBottom w:val="0"/>
      <w:divBdr>
        <w:top w:val="none" w:sz="0" w:space="0" w:color="auto"/>
        <w:left w:val="none" w:sz="0" w:space="0" w:color="auto"/>
        <w:bottom w:val="none" w:sz="0" w:space="0" w:color="auto"/>
        <w:right w:val="none" w:sz="0" w:space="0" w:color="auto"/>
      </w:divBdr>
    </w:div>
    <w:div w:id="1411924244">
      <w:bodyDiv w:val="1"/>
      <w:marLeft w:val="0"/>
      <w:marRight w:val="0"/>
      <w:marTop w:val="0"/>
      <w:marBottom w:val="0"/>
      <w:divBdr>
        <w:top w:val="none" w:sz="0" w:space="0" w:color="auto"/>
        <w:left w:val="none" w:sz="0" w:space="0" w:color="auto"/>
        <w:bottom w:val="none" w:sz="0" w:space="0" w:color="auto"/>
        <w:right w:val="none" w:sz="0" w:space="0" w:color="auto"/>
      </w:divBdr>
    </w:div>
    <w:div w:id="1420179142">
      <w:bodyDiv w:val="1"/>
      <w:marLeft w:val="0"/>
      <w:marRight w:val="0"/>
      <w:marTop w:val="0"/>
      <w:marBottom w:val="0"/>
      <w:divBdr>
        <w:top w:val="none" w:sz="0" w:space="0" w:color="auto"/>
        <w:left w:val="none" w:sz="0" w:space="0" w:color="auto"/>
        <w:bottom w:val="none" w:sz="0" w:space="0" w:color="auto"/>
        <w:right w:val="none" w:sz="0" w:space="0" w:color="auto"/>
      </w:divBdr>
    </w:div>
    <w:div w:id="1447889063">
      <w:bodyDiv w:val="1"/>
      <w:marLeft w:val="0"/>
      <w:marRight w:val="0"/>
      <w:marTop w:val="0"/>
      <w:marBottom w:val="0"/>
      <w:divBdr>
        <w:top w:val="none" w:sz="0" w:space="0" w:color="auto"/>
        <w:left w:val="none" w:sz="0" w:space="0" w:color="auto"/>
        <w:bottom w:val="none" w:sz="0" w:space="0" w:color="auto"/>
        <w:right w:val="none" w:sz="0" w:space="0" w:color="auto"/>
      </w:divBdr>
    </w:div>
    <w:div w:id="1459488145">
      <w:bodyDiv w:val="1"/>
      <w:marLeft w:val="0"/>
      <w:marRight w:val="0"/>
      <w:marTop w:val="0"/>
      <w:marBottom w:val="0"/>
      <w:divBdr>
        <w:top w:val="none" w:sz="0" w:space="0" w:color="auto"/>
        <w:left w:val="none" w:sz="0" w:space="0" w:color="auto"/>
        <w:bottom w:val="none" w:sz="0" w:space="0" w:color="auto"/>
        <w:right w:val="none" w:sz="0" w:space="0" w:color="auto"/>
      </w:divBdr>
    </w:div>
    <w:div w:id="1542355182">
      <w:bodyDiv w:val="1"/>
      <w:marLeft w:val="0"/>
      <w:marRight w:val="0"/>
      <w:marTop w:val="0"/>
      <w:marBottom w:val="0"/>
      <w:divBdr>
        <w:top w:val="none" w:sz="0" w:space="0" w:color="auto"/>
        <w:left w:val="none" w:sz="0" w:space="0" w:color="auto"/>
        <w:bottom w:val="none" w:sz="0" w:space="0" w:color="auto"/>
        <w:right w:val="none" w:sz="0" w:space="0" w:color="auto"/>
      </w:divBdr>
    </w:div>
    <w:div w:id="1653481179">
      <w:bodyDiv w:val="1"/>
      <w:marLeft w:val="0"/>
      <w:marRight w:val="0"/>
      <w:marTop w:val="0"/>
      <w:marBottom w:val="0"/>
      <w:divBdr>
        <w:top w:val="none" w:sz="0" w:space="0" w:color="auto"/>
        <w:left w:val="none" w:sz="0" w:space="0" w:color="auto"/>
        <w:bottom w:val="none" w:sz="0" w:space="0" w:color="auto"/>
        <w:right w:val="none" w:sz="0" w:space="0" w:color="auto"/>
      </w:divBdr>
    </w:div>
    <w:div w:id="1667783909">
      <w:bodyDiv w:val="1"/>
      <w:marLeft w:val="0"/>
      <w:marRight w:val="0"/>
      <w:marTop w:val="0"/>
      <w:marBottom w:val="0"/>
      <w:divBdr>
        <w:top w:val="none" w:sz="0" w:space="0" w:color="auto"/>
        <w:left w:val="none" w:sz="0" w:space="0" w:color="auto"/>
        <w:bottom w:val="none" w:sz="0" w:space="0" w:color="auto"/>
        <w:right w:val="none" w:sz="0" w:space="0" w:color="auto"/>
      </w:divBdr>
    </w:div>
    <w:div w:id="1885942726">
      <w:bodyDiv w:val="1"/>
      <w:marLeft w:val="0"/>
      <w:marRight w:val="0"/>
      <w:marTop w:val="0"/>
      <w:marBottom w:val="0"/>
      <w:divBdr>
        <w:top w:val="none" w:sz="0" w:space="0" w:color="auto"/>
        <w:left w:val="none" w:sz="0" w:space="0" w:color="auto"/>
        <w:bottom w:val="none" w:sz="0" w:space="0" w:color="auto"/>
        <w:right w:val="none" w:sz="0" w:space="0" w:color="auto"/>
      </w:divBdr>
    </w:div>
    <w:div w:id="1940064477">
      <w:bodyDiv w:val="1"/>
      <w:marLeft w:val="0"/>
      <w:marRight w:val="0"/>
      <w:marTop w:val="0"/>
      <w:marBottom w:val="0"/>
      <w:divBdr>
        <w:top w:val="none" w:sz="0" w:space="0" w:color="auto"/>
        <w:left w:val="none" w:sz="0" w:space="0" w:color="auto"/>
        <w:bottom w:val="none" w:sz="0" w:space="0" w:color="auto"/>
        <w:right w:val="none" w:sz="0" w:space="0" w:color="auto"/>
      </w:divBdr>
    </w:div>
    <w:div w:id="1958830009">
      <w:bodyDiv w:val="1"/>
      <w:marLeft w:val="0"/>
      <w:marRight w:val="0"/>
      <w:marTop w:val="0"/>
      <w:marBottom w:val="0"/>
      <w:divBdr>
        <w:top w:val="none" w:sz="0" w:space="0" w:color="auto"/>
        <w:left w:val="none" w:sz="0" w:space="0" w:color="auto"/>
        <w:bottom w:val="none" w:sz="0" w:space="0" w:color="auto"/>
        <w:right w:val="none" w:sz="0" w:space="0" w:color="auto"/>
      </w:divBdr>
    </w:div>
    <w:div w:id="1971785706">
      <w:bodyDiv w:val="1"/>
      <w:marLeft w:val="0"/>
      <w:marRight w:val="0"/>
      <w:marTop w:val="0"/>
      <w:marBottom w:val="0"/>
      <w:divBdr>
        <w:top w:val="none" w:sz="0" w:space="0" w:color="auto"/>
        <w:left w:val="none" w:sz="0" w:space="0" w:color="auto"/>
        <w:bottom w:val="none" w:sz="0" w:space="0" w:color="auto"/>
        <w:right w:val="none" w:sz="0" w:space="0" w:color="auto"/>
      </w:divBdr>
    </w:div>
    <w:div w:id="2026440544">
      <w:bodyDiv w:val="1"/>
      <w:marLeft w:val="0"/>
      <w:marRight w:val="0"/>
      <w:marTop w:val="0"/>
      <w:marBottom w:val="0"/>
      <w:divBdr>
        <w:top w:val="none" w:sz="0" w:space="0" w:color="auto"/>
        <w:left w:val="none" w:sz="0" w:space="0" w:color="auto"/>
        <w:bottom w:val="none" w:sz="0" w:space="0" w:color="auto"/>
        <w:right w:val="none" w:sz="0" w:space="0" w:color="auto"/>
      </w:divBdr>
    </w:div>
    <w:div w:id="205777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'Развитие транспортной 2021'!$B$6:$D$6</c:f>
              <c:strCache>
                <c:ptCount val="3"/>
                <c:pt idx="0">
                  <c:v>2021 год (исполнено)</c:v>
                </c:pt>
                <c:pt idx="1">
                  <c:v>2022 год (плановые назначения)</c:v>
                </c:pt>
                <c:pt idx="2">
                  <c:v>2022 (исполнено)</c:v>
                </c:pt>
              </c:strCache>
            </c:strRef>
          </c:cat>
          <c:val>
            <c:numRef>
              <c:f>'Развитие транспортной 2021'!$B$7:$D$7</c:f>
              <c:numCache>
                <c:formatCode>#\ ##0.0;[Red]\-#\ ##0.0;0.0</c:formatCode>
                <c:ptCount val="3"/>
                <c:pt idx="0">
                  <c:v>464447.6</c:v>
                </c:pt>
                <c:pt idx="1">
                  <c:v>555742.70000000007</c:v>
                </c:pt>
                <c:pt idx="2">
                  <c:v>555369.80000000005</c:v>
                </c:pt>
              </c:numCache>
            </c:numRef>
          </c:val>
        </c:ser>
        <c:dLbls>
          <c:showLegendKey val="0"/>
          <c:showVal val="0"/>
          <c:showCatName val="0"/>
          <c:showSerName val="0"/>
          <c:showPercent val="0"/>
          <c:showBubbleSize val="0"/>
        </c:dLbls>
        <c:gapWidth val="219"/>
        <c:overlap val="-27"/>
        <c:axId val="144630912"/>
        <c:axId val="147257216"/>
      </c:barChart>
      <c:catAx>
        <c:axId val="144630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7257216"/>
        <c:crosses val="autoZero"/>
        <c:auto val="1"/>
        <c:lblAlgn val="ctr"/>
        <c:lblOffset val="100"/>
        <c:noMultiLvlLbl val="0"/>
      </c:catAx>
      <c:valAx>
        <c:axId val="147257216"/>
        <c:scaling>
          <c:orientation val="minMax"/>
        </c:scaling>
        <c:delete val="1"/>
        <c:axPos val="l"/>
        <c:numFmt formatCode="#\ ##0.0;[Red]\-#\ ##0.0;0.0" sourceLinked="1"/>
        <c:majorTickMark val="none"/>
        <c:minorTickMark val="none"/>
        <c:tickLblPos val="none"/>
        <c:crossAx val="1446309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222427898115884"/>
          <c:y val="5.0925944490355847E-2"/>
          <c:w val="0.48264093936793612"/>
          <c:h val="0.79224474782908572"/>
        </c:manualLayout>
      </c:layout>
      <c:barChart>
        <c:barDir val="bar"/>
        <c:grouping val="clustered"/>
        <c:varyColors val="0"/>
        <c:ser>
          <c:idx val="0"/>
          <c:order val="0"/>
          <c:tx>
            <c:strRef>
              <c:f>'Развитие транспортной 2021'!$B$1</c:f>
              <c:strCache>
                <c:ptCount val="1"/>
                <c:pt idx="0">
                  <c:v>2021 год (исполнено)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'Развитие транспортной 2021'!$A$2:$A$5</c:f>
              <c:strCache>
                <c:ptCount val="4"/>
                <c:pt idx="0">
                  <c:v>Строительство, реконструкция, капитальный ремонт и ремонт объектов улично-дорожной сети города</c:v>
                </c:pt>
                <c:pt idx="1">
                  <c:v>Повышение комплексной безопасности дорожного движения и устойчивости транспортной системы</c:v>
                </c:pt>
                <c:pt idx="2">
                  <c:v>Организация транспортного обслуживания населения автомобильным, внутренним водным транспортом в границах городского округа город Ханты-Мансийск</c:v>
                </c:pt>
                <c:pt idx="3">
                  <c:v>Региональный проект "Региональная и местная дорожная сеть"</c:v>
                </c:pt>
              </c:strCache>
            </c:strRef>
          </c:cat>
          <c:val>
            <c:numRef>
              <c:f>'Развитие транспортной 2021'!$B$2:$B$5</c:f>
              <c:numCache>
                <c:formatCode>_-* #\ ##0.0_р_._-;\-* #\ ##0.0_р_._-;_-* "-"?_р_._-;_-@_-</c:formatCode>
                <c:ptCount val="4"/>
                <c:pt idx="0">
                  <c:v>121029.2</c:v>
                </c:pt>
                <c:pt idx="1">
                  <c:v>9412.2000000000007</c:v>
                </c:pt>
                <c:pt idx="2">
                  <c:v>193032.8</c:v>
                </c:pt>
                <c:pt idx="3">
                  <c:v>140973.4</c:v>
                </c:pt>
              </c:numCache>
            </c:numRef>
          </c:val>
        </c:ser>
        <c:ser>
          <c:idx val="1"/>
          <c:order val="1"/>
          <c:tx>
            <c:strRef>
              <c:f>'Развитие транспортной 2021'!$C$1</c:f>
              <c:strCache>
                <c:ptCount val="1"/>
                <c:pt idx="0">
                  <c:v>2022 год (плановые назначения)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'Развитие транспортной 2021'!$A$2:$A$5</c:f>
              <c:strCache>
                <c:ptCount val="4"/>
                <c:pt idx="0">
                  <c:v>Строительство, реконструкция, капитальный ремонт и ремонт объектов улично-дорожной сети города</c:v>
                </c:pt>
                <c:pt idx="1">
                  <c:v>Повышение комплексной безопасности дорожного движения и устойчивости транспортной системы</c:v>
                </c:pt>
                <c:pt idx="2">
                  <c:v>Организация транспортного обслуживания населения автомобильным, внутренним водным транспортом в границах городского округа город Ханты-Мансийск</c:v>
                </c:pt>
                <c:pt idx="3">
                  <c:v>Региональный проект "Региональная и местная дорожная сеть"</c:v>
                </c:pt>
              </c:strCache>
            </c:strRef>
          </c:cat>
          <c:val>
            <c:numRef>
              <c:f>'Развитие транспортной 2021'!$C$2:$C$5</c:f>
              <c:numCache>
                <c:formatCode>_-* #\ ##0.0_р_._-;\-* #\ ##0.0_р_._-;_-* "-"?_р_._-;_-@_-</c:formatCode>
                <c:ptCount val="4"/>
                <c:pt idx="0">
                  <c:v>226728.2</c:v>
                </c:pt>
                <c:pt idx="1">
                  <c:v>29473.9</c:v>
                </c:pt>
                <c:pt idx="2">
                  <c:v>181289.1</c:v>
                </c:pt>
                <c:pt idx="3">
                  <c:v>118251.5</c:v>
                </c:pt>
              </c:numCache>
            </c:numRef>
          </c:val>
        </c:ser>
        <c:ser>
          <c:idx val="2"/>
          <c:order val="2"/>
          <c:tx>
            <c:strRef>
              <c:f>'Развитие транспортной 2021'!$D$1</c:f>
              <c:strCache>
                <c:ptCount val="1"/>
                <c:pt idx="0">
                  <c:v>2022 (исполнено)</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'Развитие транспортной 2021'!$A$2:$A$5</c:f>
              <c:strCache>
                <c:ptCount val="4"/>
                <c:pt idx="0">
                  <c:v>Строительство, реконструкция, капитальный ремонт и ремонт объектов улично-дорожной сети города</c:v>
                </c:pt>
                <c:pt idx="1">
                  <c:v>Повышение комплексной безопасности дорожного движения и устойчивости транспортной системы</c:v>
                </c:pt>
                <c:pt idx="2">
                  <c:v>Организация транспортного обслуживания населения автомобильным, внутренним водным транспортом в границах городского округа город Ханты-Мансийск</c:v>
                </c:pt>
                <c:pt idx="3">
                  <c:v>Региональный проект "Региональная и местная дорожная сеть"</c:v>
                </c:pt>
              </c:strCache>
            </c:strRef>
          </c:cat>
          <c:val>
            <c:numRef>
              <c:f>'Развитие транспортной 2021'!$D$2:$D$5</c:f>
              <c:numCache>
                <c:formatCode>_-* #\ ##0.0_р_._-;\-* #\ ##0.0_р_._-;_-* "-"?_р_._-;_-@_-</c:formatCode>
                <c:ptCount val="4"/>
                <c:pt idx="0">
                  <c:v>226728.2</c:v>
                </c:pt>
                <c:pt idx="1">
                  <c:v>29121.1</c:v>
                </c:pt>
                <c:pt idx="2">
                  <c:v>181269.1</c:v>
                </c:pt>
                <c:pt idx="3">
                  <c:v>118251.4</c:v>
                </c:pt>
              </c:numCache>
            </c:numRef>
          </c:val>
        </c:ser>
        <c:dLbls>
          <c:showLegendKey val="0"/>
          <c:showVal val="0"/>
          <c:showCatName val="0"/>
          <c:showSerName val="0"/>
          <c:showPercent val="0"/>
          <c:showBubbleSize val="0"/>
        </c:dLbls>
        <c:gapWidth val="182"/>
        <c:axId val="151568384"/>
        <c:axId val="151569920"/>
      </c:barChart>
      <c:catAx>
        <c:axId val="1515683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569920"/>
        <c:crosses val="autoZero"/>
        <c:auto val="1"/>
        <c:lblAlgn val="ctr"/>
        <c:lblOffset val="100"/>
        <c:noMultiLvlLbl val="0"/>
      </c:catAx>
      <c:valAx>
        <c:axId val="151569920"/>
        <c:scaling>
          <c:orientation val="minMax"/>
        </c:scaling>
        <c:delete val="1"/>
        <c:axPos val="b"/>
        <c:numFmt formatCode="_-* #\ ##0.0_р_._-;\-* #\ ##0.0_р_._-;_-* &quot;-&quot;?_р_._-;_-@_-" sourceLinked="1"/>
        <c:majorTickMark val="none"/>
        <c:minorTickMark val="none"/>
        <c:tickLblPos val="none"/>
        <c:crossAx val="151568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D60CD5-7592-493F-906A-B16822691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1422</Words>
  <Characters>8112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Отчёт
 об исполнении бюджета города Ханты-Мансийска</vt:lpstr>
    </vt:vector>
  </TitlesOfParts>
  <Company>ПОЯСНИТЕЛЬНАЯ  ЗАПИСКА</Company>
  <LinksUpToDate>false</LinksUpToDate>
  <CharactersWithSpaces>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об исполнении бюджета города Ханты-Мансийска</dc:title>
  <dc:subject>за 2018 год</dc:subject>
  <dc:creator>snisarenko</dc:creator>
  <cp:lastModifiedBy>Серебренникова Елена Геннадьевна</cp:lastModifiedBy>
  <cp:revision>2</cp:revision>
  <cp:lastPrinted>2023-03-31T07:21:00Z</cp:lastPrinted>
  <dcterms:created xsi:type="dcterms:W3CDTF">2023-04-10T12:06:00Z</dcterms:created>
  <dcterms:modified xsi:type="dcterms:W3CDTF">2023-04-10T12:06:00Z</dcterms:modified>
</cp:coreProperties>
</file>