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12" w:rsidRPr="001B6E5A" w:rsidRDefault="00C12912" w:rsidP="00B33615">
      <w:pPr>
        <w:pStyle w:val="1"/>
      </w:pPr>
      <w:bookmarkStart w:id="0" w:name="_Toc192253441"/>
      <w:r w:rsidRPr="001B6E5A">
        <w:t xml:space="preserve">Муниципальная программа </w:t>
      </w:r>
      <w:r w:rsidRPr="00663C45">
        <w:t>«Развитие молодежной политики в городе Ханты-Мансийскe</w:t>
      </w:r>
      <w:r>
        <w:t>»</w:t>
      </w:r>
      <w:bookmarkEnd w:id="0"/>
    </w:p>
    <w:p w:rsidR="00C12912" w:rsidRPr="001B6E5A" w:rsidRDefault="00C12912" w:rsidP="00C12912">
      <w:pPr>
        <w:spacing w:after="0"/>
        <w:ind w:firstLine="709"/>
        <w:jc w:val="both"/>
        <w:rPr>
          <w:sz w:val="28"/>
          <w:szCs w:val="28"/>
        </w:rPr>
      </w:pPr>
    </w:p>
    <w:p w:rsidR="00C12912" w:rsidRDefault="00C12912" w:rsidP="00C12912">
      <w:pPr>
        <w:spacing w:after="0"/>
        <w:ind w:firstLine="709"/>
        <w:jc w:val="both"/>
        <w:rPr>
          <w:sz w:val="28"/>
          <w:szCs w:val="28"/>
        </w:rPr>
      </w:pPr>
      <w:r w:rsidRPr="00663C45">
        <w:rPr>
          <w:sz w:val="28"/>
          <w:szCs w:val="28"/>
        </w:rPr>
        <w:t>Муниципальная программа</w:t>
      </w:r>
      <w:r>
        <w:rPr>
          <w:sz w:val="28"/>
          <w:szCs w:val="28"/>
        </w:rPr>
        <w:t xml:space="preserve"> «Развитие молодежной политики </w:t>
      </w:r>
      <w:r w:rsidRPr="00663C45">
        <w:rPr>
          <w:sz w:val="28"/>
          <w:szCs w:val="28"/>
        </w:rPr>
        <w:t>в городе Ханты-Мансийске»</w:t>
      </w:r>
      <w:r>
        <w:rPr>
          <w:sz w:val="28"/>
          <w:szCs w:val="28"/>
        </w:rPr>
        <w:t xml:space="preserve"> </w:t>
      </w:r>
      <w:r w:rsidRPr="00663C45">
        <w:rPr>
          <w:sz w:val="28"/>
          <w:szCs w:val="28"/>
        </w:rPr>
        <w:t>утверждена постановлением Администрации города Ханты-Мансийска</w:t>
      </w:r>
      <w:r>
        <w:rPr>
          <w:sz w:val="28"/>
          <w:szCs w:val="28"/>
        </w:rPr>
        <w:t xml:space="preserve"> </w:t>
      </w:r>
      <w:r w:rsidRPr="00663C45">
        <w:rPr>
          <w:sz w:val="28"/>
          <w:szCs w:val="28"/>
        </w:rPr>
        <w:t>от 15.12.2023 №776</w:t>
      </w:r>
      <w:r>
        <w:rPr>
          <w:sz w:val="28"/>
          <w:szCs w:val="28"/>
        </w:rPr>
        <w:t xml:space="preserve"> (далее – муниципальная программа)</w:t>
      </w:r>
      <w:r w:rsidRPr="00663C45">
        <w:rPr>
          <w:sz w:val="28"/>
          <w:szCs w:val="28"/>
        </w:rPr>
        <w:t>.</w:t>
      </w:r>
    </w:p>
    <w:p w:rsidR="00C12912" w:rsidRPr="00663C45" w:rsidRDefault="00C12912" w:rsidP="00C12912">
      <w:pPr>
        <w:pStyle w:val="ConsPlusTitle"/>
        <w:spacing w:line="276" w:lineRule="auto"/>
        <w:ind w:firstLine="709"/>
        <w:jc w:val="both"/>
        <w:rPr>
          <w:rFonts w:ascii="Times New Roman" w:hAnsi="Times New Roman" w:cs="Times New Roman"/>
          <w:b w:val="0"/>
          <w:bCs w:val="0"/>
          <w:sz w:val="28"/>
          <w:szCs w:val="28"/>
        </w:rPr>
      </w:pPr>
      <w:r w:rsidRPr="00346713">
        <w:rPr>
          <w:rFonts w:ascii="Times New Roman" w:eastAsiaTheme="minorHAnsi" w:hAnsi="Times New Roman" w:cs="Times New Roman"/>
          <w:b w:val="0"/>
          <w:bCs w:val="0"/>
          <w:sz w:val="28"/>
          <w:szCs w:val="28"/>
          <w:lang w:eastAsia="en-US"/>
        </w:rPr>
        <w:t>Общий объем финансирования на 2024 год составляет</w:t>
      </w:r>
      <w:r>
        <w:rPr>
          <w:rFonts w:ascii="Times New Roman" w:hAnsi="Times New Roman" w:cs="Times New Roman"/>
          <w:b w:val="0"/>
          <w:bCs w:val="0"/>
          <w:sz w:val="28"/>
          <w:szCs w:val="28"/>
        </w:rPr>
        <w:t xml:space="preserve"> </w:t>
      </w:r>
      <w:r w:rsidRPr="00663C45">
        <w:rPr>
          <w:rFonts w:ascii="Times New Roman" w:hAnsi="Times New Roman" w:cs="Times New Roman"/>
          <w:b w:val="0"/>
          <w:bCs w:val="0"/>
          <w:sz w:val="28"/>
          <w:szCs w:val="28"/>
        </w:rPr>
        <w:t xml:space="preserve">67 505,7 тыс. руб. </w:t>
      </w:r>
    </w:p>
    <w:p w:rsidR="00C12912" w:rsidRPr="00346713" w:rsidRDefault="00C12912" w:rsidP="00C12912">
      <w:pPr>
        <w:tabs>
          <w:tab w:val="left" w:pos="459"/>
        </w:tabs>
        <w:suppressAutoHyphens/>
        <w:spacing w:after="0"/>
        <w:ind w:right="-2"/>
        <w:jc w:val="both"/>
        <w:rPr>
          <w:sz w:val="28"/>
          <w:szCs w:val="28"/>
        </w:rPr>
      </w:pPr>
      <w:r>
        <w:rPr>
          <w:sz w:val="28"/>
          <w:szCs w:val="28"/>
        </w:rPr>
        <w:tab/>
      </w:r>
      <w:r w:rsidRPr="00663C45">
        <w:rPr>
          <w:sz w:val="28"/>
          <w:szCs w:val="28"/>
        </w:rPr>
        <w:t xml:space="preserve">Исполнение муниципальной программы на отчетную дату составляет    </w:t>
      </w:r>
      <w:r>
        <w:rPr>
          <w:sz w:val="28"/>
          <w:szCs w:val="28"/>
        </w:rPr>
        <w:br/>
      </w:r>
      <w:r w:rsidRPr="00663C45">
        <w:rPr>
          <w:sz w:val="28"/>
          <w:szCs w:val="28"/>
        </w:rPr>
        <w:t>67 505,7 тыс. рублей</w:t>
      </w:r>
      <w:r w:rsidRPr="00346713">
        <w:rPr>
          <w:sz w:val="28"/>
          <w:szCs w:val="28"/>
        </w:rPr>
        <w:t xml:space="preserve">, в том числе средства окружного бюджета – </w:t>
      </w:r>
      <w:r>
        <w:rPr>
          <w:sz w:val="28"/>
          <w:szCs w:val="28"/>
        </w:rPr>
        <w:t>150,0</w:t>
      </w:r>
      <w:r w:rsidRPr="00346713">
        <w:rPr>
          <w:sz w:val="28"/>
          <w:szCs w:val="28"/>
        </w:rPr>
        <w:t xml:space="preserve"> тыс. рублей, средства бюджета города Ханты-Мансийска – </w:t>
      </w:r>
      <w:r>
        <w:rPr>
          <w:sz w:val="28"/>
          <w:szCs w:val="28"/>
        </w:rPr>
        <w:t>67 355,7</w:t>
      </w:r>
      <w:r w:rsidRPr="00346713">
        <w:rPr>
          <w:sz w:val="28"/>
          <w:szCs w:val="28"/>
        </w:rPr>
        <w:t xml:space="preserve"> тыс. рублей.</w:t>
      </w:r>
    </w:p>
    <w:p w:rsidR="00C12912" w:rsidRPr="00346713" w:rsidRDefault="00C12912" w:rsidP="00C12912">
      <w:pPr>
        <w:tabs>
          <w:tab w:val="left" w:pos="459"/>
        </w:tabs>
        <w:suppressAutoHyphens/>
        <w:spacing w:after="0"/>
        <w:ind w:right="-2"/>
        <w:jc w:val="both"/>
        <w:rPr>
          <w:sz w:val="28"/>
          <w:szCs w:val="28"/>
        </w:rPr>
      </w:pPr>
      <w:r>
        <w:rPr>
          <w:sz w:val="28"/>
          <w:szCs w:val="28"/>
        </w:rPr>
        <w:tab/>
      </w:r>
      <w:r w:rsidRPr="00346713">
        <w:rPr>
          <w:sz w:val="28"/>
          <w:szCs w:val="28"/>
        </w:rPr>
        <w:t>Исполнение расходов бюджета города по муниципальной программе «</w:t>
      </w:r>
      <w:r>
        <w:rPr>
          <w:sz w:val="28"/>
          <w:szCs w:val="28"/>
        </w:rPr>
        <w:t xml:space="preserve">Развитие молодежной политики </w:t>
      </w:r>
      <w:r w:rsidRPr="00663C45">
        <w:rPr>
          <w:sz w:val="28"/>
          <w:szCs w:val="28"/>
        </w:rPr>
        <w:t>в городе Ханты-Мансийске</w:t>
      </w:r>
      <w:r w:rsidRPr="00346713">
        <w:rPr>
          <w:sz w:val="28"/>
          <w:szCs w:val="28"/>
        </w:rPr>
        <w:t>» осуществляли следующие ответственные исполнители:</w:t>
      </w:r>
    </w:p>
    <w:p w:rsidR="00C12912" w:rsidRPr="005239AF" w:rsidRDefault="00C12912" w:rsidP="00C12912">
      <w:pPr>
        <w:pStyle w:val="ae"/>
        <w:tabs>
          <w:tab w:val="left" w:pos="459"/>
        </w:tabs>
        <w:suppressAutoHyphens/>
        <w:spacing w:before="0" w:beforeAutospacing="0" w:after="0" w:afterAutospacing="0" w:line="276" w:lineRule="auto"/>
        <w:ind w:firstLine="709"/>
        <w:rPr>
          <w:sz w:val="28"/>
          <w:szCs w:val="28"/>
        </w:rPr>
      </w:pPr>
      <w:r w:rsidRPr="001B6E5A">
        <w:rPr>
          <w:sz w:val="28"/>
          <w:szCs w:val="28"/>
        </w:rPr>
        <w:t>(тыс. рублей)</w:t>
      </w:r>
    </w:p>
    <w:tbl>
      <w:tblPr>
        <w:tblW w:w="9364" w:type="dxa"/>
        <w:tblInd w:w="92" w:type="dxa"/>
        <w:tblLook w:val="04A0" w:firstRow="1" w:lastRow="0" w:firstColumn="1" w:lastColumn="0" w:noHBand="0" w:noVBand="1"/>
      </w:tblPr>
      <w:tblGrid>
        <w:gridCol w:w="706"/>
        <w:gridCol w:w="3279"/>
        <w:gridCol w:w="1294"/>
        <w:gridCol w:w="1405"/>
        <w:gridCol w:w="1359"/>
        <w:gridCol w:w="1321"/>
      </w:tblGrid>
      <w:tr w:rsidR="00C12912" w:rsidRPr="00371B75" w:rsidTr="00B342D7">
        <w:trPr>
          <w:trHeight w:val="300"/>
        </w:trPr>
        <w:tc>
          <w:tcPr>
            <w:tcW w:w="706" w:type="dxa"/>
            <w:vMerge w:val="restart"/>
            <w:tcBorders>
              <w:top w:val="single" w:sz="4" w:space="0" w:color="auto"/>
              <w:left w:val="single" w:sz="4" w:space="0" w:color="auto"/>
              <w:right w:val="single" w:sz="4" w:space="0" w:color="auto"/>
            </w:tcBorders>
            <w:vAlign w:val="center"/>
          </w:tcPr>
          <w:p w:rsidR="00C12912" w:rsidRPr="005239AF" w:rsidRDefault="00C12912" w:rsidP="00B342D7">
            <w:pPr>
              <w:spacing w:after="0" w:line="240" w:lineRule="auto"/>
              <w:jc w:val="center"/>
              <w:rPr>
                <w:sz w:val="20"/>
                <w:szCs w:val="20"/>
              </w:rPr>
            </w:pPr>
            <w:r w:rsidRPr="005239AF">
              <w:rPr>
                <w:sz w:val="20"/>
                <w:szCs w:val="20"/>
              </w:rPr>
              <w:t>№ п/п</w:t>
            </w:r>
          </w:p>
        </w:tc>
        <w:tc>
          <w:tcPr>
            <w:tcW w:w="3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912" w:rsidRPr="005239AF" w:rsidRDefault="00C12912" w:rsidP="00B342D7">
            <w:pPr>
              <w:spacing w:after="0" w:line="240" w:lineRule="auto"/>
              <w:jc w:val="center"/>
              <w:rPr>
                <w:sz w:val="20"/>
                <w:szCs w:val="20"/>
              </w:rPr>
            </w:pPr>
            <w:r w:rsidRPr="005239AF">
              <w:rPr>
                <w:sz w:val="20"/>
                <w:szCs w:val="20"/>
              </w:rPr>
              <w:t>Наименование основного исполнителя, соисполнителя муниципальной программы</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912" w:rsidRPr="005239AF" w:rsidRDefault="00C12912" w:rsidP="00B342D7">
            <w:pPr>
              <w:spacing w:after="0" w:line="240" w:lineRule="auto"/>
              <w:jc w:val="center"/>
              <w:rPr>
                <w:sz w:val="20"/>
                <w:szCs w:val="20"/>
              </w:rPr>
            </w:pPr>
            <w:r w:rsidRPr="005239AF">
              <w:rPr>
                <w:sz w:val="20"/>
                <w:szCs w:val="20"/>
              </w:rPr>
              <w:t>20</w:t>
            </w:r>
            <w:r>
              <w:rPr>
                <w:sz w:val="20"/>
                <w:szCs w:val="20"/>
              </w:rPr>
              <w:t>23</w:t>
            </w:r>
            <w:r w:rsidRPr="005239AF">
              <w:rPr>
                <w:sz w:val="20"/>
                <w:szCs w:val="20"/>
              </w:rPr>
              <w:t xml:space="preserve"> год (отчет)</w:t>
            </w:r>
          </w:p>
        </w:tc>
        <w:tc>
          <w:tcPr>
            <w:tcW w:w="40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12912" w:rsidRPr="005239AF" w:rsidRDefault="00C12912" w:rsidP="00B342D7">
            <w:pPr>
              <w:spacing w:after="0" w:line="240" w:lineRule="auto"/>
              <w:jc w:val="center"/>
              <w:rPr>
                <w:sz w:val="20"/>
                <w:szCs w:val="20"/>
              </w:rPr>
            </w:pPr>
            <w:r>
              <w:rPr>
                <w:sz w:val="20"/>
                <w:szCs w:val="20"/>
              </w:rPr>
              <w:t>2024</w:t>
            </w:r>
            <w:r w:rsidRPr="005239AF">
              <w:rPr>
                <w:sz w:val="20"/>
                <w:szCs w:val="20"/>
              </w:rPr>
              <w:t xml:space="preserve"> год </w:t>
            </w:r>
          </w:p>
        </w:tc>
      </w:tr>
      <w:tr w:rsidR="00C12912" w:rsidRPr="00371B75" w:rsidTr="00B342D7">
        <w:trPr>
          <w:trHeight w:val="900"/>
        </w:trPr>
        <w:tc>
          <w:tcPr>
            <w:tcW w:w="706" w:type="dxa"/>
            <w:vMerge/>
            <w:tcBorders>
              <w:left w:val="single" w:sz="4" w:space="0" w:color="auto"/>
              <w:bottom w:val="single" w:sz="4" w:space="0" w:color="auto"/>
              <w:right w:val="single" w:sz="4" w:space="0" w:color="auto"/>
            </w:tcBorders>
          </w:tcPr>
          <w:p w:rsidR="00C12912" w:rsidRPr="005239AF" w:rsidRDefault="00C12912" w:rsidP="00B342D7">
            <w:pPr>
              <w:spacing w:after="0" w:line="240" w:lineRule="auto"/>
              <w:rPr>
                <w:sz w:val="20"/>
                <w:szCs w:val="20"/>
              </w:rPr>
            </w:pPr>
          </w:p>
        </w:tc>
        <w:tc>
          <w:tcPr>
            <w:tcW w:w="3279" w:type="dxa"/>
            <w:vMerge/>
            <w:tcBorders>
              <w:top w:val="single" w:sz="4" w:space="0" w:color="auto"/>
              <w:left w:val="single" w:sz="4" w:space="0" w:color="auto"/>
              <w:bottom w:val="single" w:sz="4" w:space="0" w:color="auto"/>
              <w:right w:val="single" w:sz="4" w:space="0" w:color="auto"/>
            </w:tcBorders>
            <w:vAlign w:val="center"/>
            <w:hideMark/>
          </w:tcPr>
          <w:p w:rsidR="00C12912" w:rsidRPr="005239AF" w:rsidRDefault="00C12912" w:rsidP="00B342D7">
            <w:pPr>
              <w:spacing w:after="0" w:line="240" w:lineRule="auto"/>
              <w:rPr>
                <w:sz w:val="20"/>
                <w:szCs w:val="2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C12912" w:rsidRPr="005239AF" w:rsidRDefault="00C12912" w:rsidP="00B342D7">
            <w:pPr>
              <w:spacing w:after="0" w:line="240" w:lineRule="auto"/>
              <w:rPr>
                <w:sz w:val="20"/>
                <w:szCs w:val="20"/>
              </w:rPr>
            </w:pPr>
          </w:p>
        </w:tc>
        <w:tc>
          <w:tcPr>
            <w:tcW w:w="1405" w:type="dxa"/>
            <w:tcBorders>
              <w:top w:val="nil"/>
              <w:left w:val="nil"/>
              <w:bottom w:val="single" w:sz="4" w:space="0" w:color="auto"/>
              <w:right w:val="single" w:sz="4" w:space="0" w:color="auto"/>
            </w:tcBorders>
            <w:shd w:val="clear" w:color="auto" w:fill="auto"/>
            <w:vAlign w:val="center"/>
            <w:hideMark/>
          </w:tcPr>
          <w:p w:rsidR="00C12912" w:rsidRPr="005239AF" w:rsidRDefault="00C12912" w:rsidP="00B342D7">
            <w:pPr>
              <w:spacing w:after="0" w:line="240" w:lineRule="auto"/>
              <w:jc w:val="center"/>
              <w:rPr>
                <w:sz w:val="20"/>
                <w:szCs w:val="20"/>
              </w:rPr>
            </w:pPr>
            <w:r w:rsidRPr="005239AF">
              <w:rPr>
                <w:sz w:val="20"/>
                <w:szCs w:val="20"/>
              </w:rPr>
              <w:t>Уточненный план</w:t>
            </w:r>
          </w:p>
        </w:tc>
        <w:tc>
          <w:tcPr>
            <w:tcW w:w="1359" w:type="dxa"/>
            <w:tcBorders>
              <w:top w:val="nil"/>
              <w:left w:val="nil"/>
              <w:bottom w:val="single" w:sz="4" w:space="0" w:color="auto"/>
              <w:right w:val="single" w:sz="4" w:space="0" w:color="auto"/>
            </w:tcBorders>
            <w:shd w:val="clear" w:color="auto" w:fill="auto"/>
            <w:vAlign w:val="center"/>
            <w:hideMark/>
          </w:tcPr>
          <w:p w:rsidR="00C12912" w:rsidRPr="005239AF" w:rsidRDefault="00C12912" w:rsidP="00B342D7">
            <w:pPr>
              <w:spacing w:after="0" w:line="240" w:lineRule="auto"/>
              <w:jc w:val="center"/>
              <w:rPr>
                <w:sz w:val="20"/>
                <w:szCs w:val="20"/>
              </w:rPr>
            </w:pPr>
            <w:r w:rsidRPr="005239AF">
              <w:rPr>
                <w:sz w:val="20"/>
                <w:szCs w:val="20"/>
              </w:rPr>
              <w:t>Исполнение</w:t>
            </w:r>
          </w:p>
        </w:tc>
        <w:tc>
          <w:tcPr>
            <w:tcW w:w="1321" w:type="dxa"/>
            <w:tcBorders>
              <w:top w:val="nil"/>
              <w:left w:val="nil"/>
              <w:bottom w:val="single" w:sz="4" w:space="0" w:color="auto"/>
              <w:right w:val="single" w:sz="4" w:space="0" w:color="auto"/>
            </w:tcBorders>
            <w:shd w:val="clear" w:color="auto" w:fill="auto"/>
            <w:vAlign w:val="center"/>
            <w:hideMark/>
          </w:tcPr>
          <w:p w:rsidR="00C12912" w:rsidRPr="005239AF" w:rsidRDefault="00C12912" w:rsidP="00B342D7">
            <w:pPr>
              <w:spacing w:after="0" w:line="240" w:lineRule="auto"/>
              <w:jc w:val="center"/>
              <w:rPr>
                <w:sz w:val="20"/>
                <w:szCs w:val="20"/>
              </w:rPr>
            </w:pPr>
            <w:r w:rsidRPr="005239AF">
              <w:rPr>
                <w:sz w:val="20"/>
                <w:szCs w:val="20"/>
              </w:rPr>
              <w:t>% исполнения</w:t>
            </w:r>
          </w:p>
        </w:tc>
      </w:tr>
      <w:tr w:rsidR="00C12912" w:rsidRPr="008257CD" w:rsidTr="00B342D7">
        <w:trPr>
          <w:trHeight w:val="300"/>
        </w:trPr>
        <w:tc>
          <w:tcPr>
            <w:tcW w:w="706" w:type="dxa"/>
            <w:tcBorders>
              <w:top w:val="nil"/>
              <w:left w:val="single" w:sz="4" w:space="0" w:color="auto"/>
              <w:bottom w:val="single" w:sz="4" w:space="0" w:color="auto"/>
              <w:right w:val="single" w:sz="4" w:space="0" w:color="auto"/>
            </w:tcBorders>
          </w:tcPr>
          <w:p w:rsidR="00C12912" w:rsidRPr="005239AF" w:rsidRDefault="00C12912" w:rsidP="00B342D7">
            <w:pPr>
              <w:spacing w:after="0" w:line="240" w:lineRule="auto"/>
              <w:rPr>
                <w:sz w:val="20"/>
                <w:szCs w:val="20"/>
              </w:rPr>
            </w:pPr>
          </w:p>
        </w:tc>
        <w:tc>
          <w:tcPr>
            <w:tcW w:w="3279" w:type="dxa"/>
            <w:tcBorders>
              <w:top w:val="nil"/>
              <w:left w:val="single" w:sz="4" w:space="0" w:color="auto"/>
              <w:bottom w:val="single" w:sz="4" w:space="0" w:color="auto"/>
              <w:right w:val="single" w:sz="4" w:space="0" w:color="auto"/>
            </w:tcBorders>
            <w:shd w:val="clear" w:color="auto" w:fill="auto"/>
            <w:vAlign w:val="bottom"/>
            <w:hideMark/>
          </w:tcPr>
          <w:p w:rsidR="00C12912" w:rsidRPr="005239AF" w:rsidRDefault="00C12912" w:rsidP="003C3CA1">
            <w:pPr>
              <w:spacing w:after="0" w:line="240" w:lineRule="auto"/>
              <w:jc w:val="left"/>
              <w:rPr>
                <w:sz w:val="20"/>
                <w:szCs w:val="20"/>
              </w:rPr>
            </w:pPr>
            <w:r w:rsidRPr="005239AF">
              <w:rPr>
                <w:sz w:val="20"/>
                <w:szCs w:val="20"/>
              </w:rPr>
              <w:t>Всего по муниципальной программе, в том числе:</w:t>
            </w:r>
          </w:p>
        </w:tc>
        <w:tc>
          <w:tcPr>
            <w:tcW w:w="1294" w:type="dxa"/>
            <w:tcBorders>
              <w:top w:val="nil"/>
              <w:left w:val="nil"/>
              <w:bottom w:val="single" w:sz="4" w:space="0" w:color="auto"/>
              <w:right w:val="single" w:sz="4" w:space="0" w:color="auto"/>
            </w:tcBorders>
            <w:shd w:val="clear" w:color="auto" w:fill="auto"/>
            <w:vAlign w:val="center"/>
            <w:hideMark/>
          </w:tcPr>
          <w:p w:rsidR="00C12912" w:rsidRPr="005239AF" w:rsidRDefault="00C12912" w:rsidP="00B342D7">
            <w:pPr>
              <w:spacing w:after="0" w:line="240" w:lineRule="auto"/>
              <w:jc w:val="center"/>
              <w:rPr>
                <w:sz w:val="20"/>
                <w:szCs w:val="20"/>
              </w:rPr>
            </w:pPr>
            <w:r>
              <w:rPr>
                <w:sz w:val="20"/>
                <w:szCs w:val="20"/>
              </w:rPr>
              <w:t>-</w:t>
            </w:r>
          </w:p>
        </w:tc>
        <w:tc>
          <w:tcPr>
            <w:tcW w:w="1405" w:type="dxa"/>
            <w:tcBorders>
              <w:top w:val="nil"/>
              <w:left w:val="nil"/>
              <w:bottom w:val="single" w:sz="4" w:space="0" w:color="auto"/>
              <w:right w:val="single" w:sz="4" w:space="0" w:color="auto"/>
            </w:tcBorders>
            <w:shd w:val="clear" w:color="auto" w:fill="auto"/>
            <w:vAlign w:val="center"/>
            <w:hideMark/>
          </w:tcPr>
          <w:p w:rsidR="00C12912" w:rsidRPr="0033624C" w:rsidRDefault="00C12912" w:rsidP="00B342D7">
            <w:pPr>
              <w:spacing w:after="0" w:line="240" w:lineRule="auto"/>
              <w:jc w:val="center"/>
              <w:rPr>
                <w:sz w:val="20"/>
                <w:szCs w:val="20"/>
              </w:rPr>
            </w:pPr>
            <w:r w:rsidRPr="00760D1E">
              <w:rPr>
                <w:sz w:val="20"/>
                <w:szCs w:val="20"/>
              </w:rPr>
              <w:t>67 505,7</w:t>
            </w:r>
          </w:p>
        </w:tc>
        <w:tc>
          <w:tcPr>
            <w:tcW w:w="1359" w:type="dxa"/>
            <w:tcBorders>
              <w:top w:val="nil"/>
              <w:left w:val="nil"/>
              <w:bottom w:val="single" w:sz="4" w:space="0" w:color="auto"/>
              <w:right w:val="single" w:sz="4" w:space="0" w:color="auto"/>
            </w:tcBorders>
            <w:shd w:val="clear" w:color="auto" w:fill="auto"/>
            <w:vAlign w:val="center"/>
            <w:hideMark/>
          </w:tcPr>
          <w:p w:rsidR="00C12912" w:rsidRPr="0033624C" w:rsidRDefault="00C12912" w:rsidP="00B342D7">
            <w:pPr>
              <w:spacing w:after="0" w:line="240" w:lineRule="auto"/>
              <w:jc w:val="center"/>
              <w:rPr>
                <w:sz w:val="20"/>
                <w:szCs w:val="20"/>
              </w:rPr>
            </w:pPr>
            <w:r w:rsidRPr="00760D1E">
              <w:rPr>
                <w:sz w:val="20"/>
                <w:szCs w:val="20"/>
              </w:rPr>
              <w:t>67 505,7</w:t>
            </w:r>
          </w:p>
        </w:tc>
        <w:tc>
          <w:tcPr>
            <w:tcW w:w="1321" w:type="dxa"/>
            <w:tcBorders>
              <w:top w:val="nil"/>
              <w:left w:val="nil"/>
              <w:bottom w:val="single" w:sz="4" w:space="0" w:color="auto"/>
              <w:right w:val="single" w:sz="4" w:space="0" w:color="auto"/>
            </w:tcBorders>
            <w:shd w:val="clear" w:color="auto" w:fill="auto"/>
            <w:vAlign w:val="center"/>
            <w:hideMark/>
          </w:tcPr>
          <w:p w:rsidR="00C12912" w:rsidRPr="002917A0" w:rsidRDefault="00C12912" w:rsidP="00B342D7">
            <w:pPr>
              <w:spacing w:after="0" w:line="240" w:lineRule="auto"/>
              <w:jc w:val="center"/>
              <w:rPr>
                <w:sz w:val="20"/>
                <w:szCs w:val="20"/>
              </w:rPr>
            </w:pPr>
            <w:r w:rsidRPr="002917A0">
              <w:rPr>
                <w:sz w:val="20"/>
                <w:szCs w:val="20"/>
              </w:rPr>
              <w:t>100</w:t>
            </w:r>
            <w:r w:rsidRPr="005239AF">
              <w:rPr>
                <w:sz w:val="20"/>
                <w:szCs w:val="20"/>
              </w:rPr>
              <w:t>%</w:t>
            </w:r>
          </w:p>
        </w:tc>
      </w:tr>
      <w:tr w:rsidR="00C12912" w:rsidRPr="00371B75" w:rsidTr="00B342D7">
        <w:trPr>
          <w:trHeight w:val="568"/>
        </w:trPr>
        <w:tc>
          <w:tcPr>
            <w:tcW w:w="706" w:type="dxa"/>
            <w:tcBorders>
              <w:top w:val="nil"/>
              <w:left w:val="single" w:sz="4" w:space="0" w:color="auto"/>
              <w:bottom w:val="single" w:sz="4" w:space="0" w:color="auto"/>
              <w:right w:val="single" w:sz="4" w:space="0" w:color="auto"/>
            </w:tcBorders>
          </w:tcPr>
          <w:p w:rsidR="00C12912" w:rsidRPr="005239AF" w:rsidRDefault="00C12912" w:rsidP="00B342D7">
            <w:pPr>
              <w:spacing w:after="0" w:line="240" w:lineRule="auto"/>
              <w:jc w:val="center"/>
              <w:rPr>
                <w:sz w:val="20"/>
                <w:szCs w:val="20"/>
              </w:rPr>
            </w:pPr>
            <w:r w:rsidRPr="005239AF">
              <w:rPr>
                <w:sz w:val="20"/>
                <w:szCs w:val="20"/>
              </w:rPr>
              <w:t>1</w:t>
            </w:r>
          </w:p>
        </w:tc>
        <w:tc>
          <w:tcPr>
            <w:tcW w:w="3279" w:type="dxa"/>
            <w:tcBorders>
              <w:top w:val="nil"/>
              <w:left w:val="single" w:sz="4" w:space="0" w:color="auto"/>
              <w:bottom w:val="single" w:sz="4" w:space="0" w:color="auto"/>
              <w:right w:val="single" w:sz="4" w:space="0" w:color="auto"/>
            </w:tcBorders>
            <w:shd w:val="clear" w:color="auto" w:fill="auto"/>
            <w:vAlign w:val="center"/>
            <w:hideMark/>
          </w:tcPr>
          <w:p w:rsidR="00C12912" w:rsidRPr="005239AF" w:rsidRDefault="00C12912" w:rsidP="003C3CA1">
            <w:pPr>
              <w:spacing w:after="0" w:line="240" w:lineRule="auto"/>
              <w:jc w:val="left"/>
              <w:rPr>
                <w:bCs/>
                <w:sz w:val="20"/>
                <w:szCs w:val="20"/>
              </w:rPr>
            </w:pPr>
            <w:r w:rsidRPr="002A1725">
              <w:rPr>
                <w:bCs/>
                <w:sz w:val="20"/>
                <w:szCs w:val="20"/>
              </w:rPr>
              <w:t>МБУ «Центр молодежных проектов»</w:t>
            </w:r>
          </w:p>
        </w:tc>
        <w:tc>
          <w:tcPr>
            <w:tcW w:w="1294" w:type="dxa"/>
            <w:tcBorders>
              <w:top w:val="nil"/>
              <w:left w:val="nil"/>
              <w:bottom w:val="single" w:sz="4" w:space="0" w:color="auto"/>
              <w:right w:val="single" w:sz="4" w:space="0" w:color="auto"/>
            </w:tcBorders>
            <w:shd w:val="clear" w:color="auto" w:fill="auto"/>
            <w:vAlign w:val="center"/>
            <w:hideMark/>
          </w:tcPr>
          <w:p w:rsidR="00C12912" w:rsidRPr="005239AF" w:rsidRDefault="00C12912" w:rsidP="00B342D7">
            <w:pPr>
              <w:spacing w:after="0" w:line="240" w:lineRule="auto"/>
              <w:jc w:val="center"/>
              <w:rPr>
                <w:bCs/>
                <w:sz w:val="20"/>
                <w:szCs w:val="20"/>
              </w:rPr>
            </w:pPr>
            <w:r>
              <w:rPr>
                <w:bCs/>
                <w:sz w:val="20"/>
                <w:szCs w:val="20"/>
              </w:rPr>
              <w:t>-</w:t>
            </w:r>
          </w:p>
        </w:tc>
        <w:tc>
          <w:tcPr>
            <w:tcW w:w="1405" w:type="dxa"/>
            <w:tcBorders>
              <w:top w:val="nil"/>
              <w:left w:val="nil"/>
              <w:bottom w:val="single" w:sz="4" w:space="0" w:color="auto"/>
              <w:right w:val="single" w:sz="4" w:space="0" w:color="auto"/>
            </w:tcBorders>
            <w:shd w:val="clear" w:color="auto" w:fill="auto"/>
            <w:vAlign w:val="center"/>
            <w:hideMark/>
          </w:tcPr>
          <w:p w:rsidR="00C12912" w:rsidRPr="0033624C" w:rsidRDefault="00C12912" w:rsidP="00B342D7">
            <w:pPr>
              <w:spacing w:after="0" w:line="240" w:lineRule="auto"/>
              <w:jc w:val="center"/>
              <w:rPr>
                <w:sz w:val="20"/>
                <w:szCs w:val="20"/>
              </w:rPr>
            </w:pPr>
            <w:r w:rsidRPr="00760D1E">
              <w:rPr>
                <w:sz w:val="20"/>
                <w:szCs w:val="20"/>
              </w:rPr>
              <w:t xml:space="preserve">67 505,7 </w:t>
            </w:r>
            <w:r w:rsidRPr="0033624C">
              <w:rPr>
                <w:sz w:val="20"/>
                <w:szCs w:val="20"/>
              </w:rPr>
              <w:t xml:space="preserve">   </w:t>
            </w:r>
          </w:p>
        </w:tc>
        <w:tc>
          <w:tcPr>
            <w:tcW w:w="1359" w:type="dxa"/>
            <w:tcBorders>
              <w:top w:val="nil"/>
              <w:left w:val="nil"/>
              <w:bottom w:val="single" w:sz="4" w:space="0" w:color="auto"/>
              <w:right w:val="single" w:sz="4" w:space="0" w:color="auto"/>
            </w:tcBorders>
            <w:shd w:val="clear" w:color="auto" w:fill="auto"/>
            <w:vAlign w:val="center"/>
            <w:hideMark/>
          </w:tcPr>
          <w:p w:rsidR="00C12912" w:rsidRPr="0033624C" w:rsidRDefault="00C12912" w:rsidP="00B342D7">
            <w:pPr>
              <w:spacing w:after="0" w:line="240" w:lineRule="auto"/>
              <w:jc w:val="center"/>
              <w:rPr>
                <w:sz w:val="20"/>
                <w:szCs w:val="20"/>
              </w:rPr>
            </w:pPr>
            <w:r w:rsidRPr="00760D1E">
              <w:rPr>
                <w:sz w:val="20"/>
                <w:szCs w:val="20"/>
              </w:rPr>
              <w:t>67 505,7</w:t>
            </w:r>
          </w:p>
        </w:tc>
        <w:tc>
          <w:tcPr>
            <w:tcW w:w="1321" w:type="dxa"/>
            <w:tcBorders>
              <w:top w:val="nil"/>
              <w:left w:val="nil"/>
              <w:bottom w:val="single" w:sz="4" w:space="0" w:color="auto"/>
              <w:right w:val="single" w:sz="4" w:space="0" w:color="auto"/>
            </w:tcBorders>
            <w:shd w:val="clear" w:color="auto" w:fill="auto"/>
            <w:vAlign w:val="center"/>
            <w:hideMark/>
          </w:tcPr>
          <w:p w:rsidR="00C12912" w:rsidRPr="002917A0" w:rsidRDefault="00C12912" w:rsidP="00B342D7">
            <w:pPr>
              <w:spacing w:after="0" w:line="240" w:lineRule="auto"/>
              <w:jc w:val="center"/>
              <w:rPr>
                <w:sz w:val="20"/>
                <w:szCs w:val="20"/>
              </w:rPr>
            </w:pPr>
            <w:r w:rsidRPr="002917A0">
              <w:rPr>
                <w:sz w:val="20"/>
                <w:szCs w:val="20"/>
              </w:rPr>
              <w:t>100</w:t>
            </w:r>
            <w:r w:rsidRPr="005239AF">
              <w:rPr>
                <w:sz w:val="20"/>
                <w:szCs w:val="20"/>
              </w:rPr>
              <w:t>%</w:t>
            </w:r>
          </w:p>
        </w:tc>
      </w:tr>
    </w:tbl>
    <w:p w:rsidR="00C12912" w:rsidRDefault="00C12912" w:rsidP="00C12912">
      <w:pPr>
        <w:pStyle w:val="ae"/>
        <w:tabs>
          <w:tab w:val="left" w:pos="459"/>
        </w:tabs>
        <w:suppressAutoHyphens/>
        <w:spacing w:before="0" w:beforeAutospacing="0" w:after="0" w:afterAutospacing="0" w:line="276" w:lineRule="auto"/>
        <w:jc w:val="left"/>
        <w:rPr>
          <w:sz w:val="28"/>
          <w:szCs w:val="28"/>
        </w:rPr>
      </w:pPr>
    </w:p>
    <w:p w:rsidR="00C12912" w:rsidRDefault="00C12912" w:rsidP="00C12912">
      <w:pPr>
        <w:pStyle w:val="ae"/>
        <w:tabs>
          <w:tab w:val="left" w:pos="459"/>
        </w:tabs>
        <w:suppressAutoHyphens/>
        <w:spacing w:before="0" w:beforeAutospacing="0" w:after="0" w:afterAutospacing="0" w:line="276" w:lineRule="auto"/>
        <w:jc w:val="both"/>
        <w:rPr>
          <w:sz w:val="28"/>
          <w:szCs w:val="28"/>
        </w:rPr>
      </w:pPr>
      <w:r>
        <w:rPr>
          <w:sz w:val="28"/>
          <w:szCs w:val="28"/>
        </w:rPr>
        <w:tab/>
      </w:r>
      <w:r w:rsidRPr="00346713">
        <w:rPr>
          <w:sz w:val="28"/>
          <w:szCs w:val="28"/>
        </w:rPr>
        <w:t>Исполнение расходов бюджета города по муниципальной программе «Обеспечение доступным и комфортным жильем жителей города Ханты-Мансийска» по источникам финансирования и основным мероприятиям:</w:t>
      </w:r>
    </w:p>
    <w:p w:rsidR="00C12912" w:rsidRDefault="00C12912" w:rsidP="00C12912">
      <w:pPr>
        <w:pStyle w:val="ae"/>
        <w:tabs>
          <w:tab w:val="left" w:pos="459"/>
        </w:tabs>
        <w:suppressAutoHyphens/>
        <w:spacing w:before="0" w:beforeAutospacing="0" w:after="0" w:afterAutospacing="0" w:line="276" w:lineRule="auto"/>
        <w:ind w:firstLine="709"/>
        <w:rPr>
          <w:sz w:val="22"/>
          <w:szCs w:val="22"/>
        </w:rPr>
      </w:pPr>
    </w:p>
    <w:p w:rsidR="00C12912" w:rsidRPr="00346713" w:rsidRDefault="00C12912" w:rsidP="00C12912">
      <w:pPr>
        <w:pStyle w:val="ae"/>
        <w:tabs>
          <w:tab w:val="left" w:pos="459"/>
        </w:tabs>
        <w:suppressAutoHyphens/>
        <w:spacing w:before="0" w:beforeAutospacing="0" w:after="0" w:afterAutospacing="0" w:line="276" w:lineRule="auto"/>
        <w:ind w:firstLine="709"/>
        <w:rPr>
          <w:sz w:val="28"/>
          <w:szCs w:val="28"/>
        </w:rPr>
      </w:pPr>
      <w:r w:rsidRPr="00346713">
        <w:rPr>
          <w:sz w:val="22"/>
          <w:szCs w:val="22"/>
        </w:rPr>
        <w:t xml:space="preserve"> </w:t>
      </w:r>
      <w:r w:rsidRPr="00346713">
        <w:rPr>
          <w:sz w:val="28"/>
          <w:szCs w:val="28"/>
        </w:rPr>
        <w:t>(тыс. рублей)</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67"/>
        <w:gridCol w:w="1540"/>
        <w:gridCol w:w="1387"/>
        <w:gridCol w:w="1550"/>
      </w:tblGrid>
      <w:tr w:rsidR="00C12912" w:rsidRPr="00346713" w:rsidTr="00B342D7">
        <w:trPr>
          <w:trHeight w:val="300"/>
          <w:tblHeader/>
        </w:trPr>
        <w:tc>
          <w:tcPr>
            <w:tcW w:w="3510" w:type="dxa"/>
            <w:vMerge w:val="restart"/>
            <w:hideMark/>
          </w:tcPr>
          <w:p w:rsidR="00C12912" w:rsidRPr="00346713" w:rsidRDefault="00C12912" w:rsidP="00B342D7">
            <w:pPr>
              <w:spacing w:after="0" w:line="240" w:lineRule="auto"/>
              <w:jc w:val="center"/>
              <w:rPr>
                <w:sz w:val="20"/>
                <w:szCs w:val="20"/>
              </w:rPr>
            </w:pPr>
            <w:r w:rsidRPr="00346713">
              <w:rPr>
                <w:sz w:val="20"/>
                <w:szCs w:val="20"/>
              </w:rPr>
              <w:t>Наименование муниципальной программы, подпрограммы муниципальной программы, мероприятия муниципальной программы</w:t>
            </w:r>
          </w:p>
        </w:tc>
        <w:tc>
          <w:tcPr>
            <w:tcW w:w="1467" w:type="dxa"/>
            <w:vMerge w:val="restart"/>
            <w:noWrap/>
            <w:hideMark/>
          </w:tcPr>
          <w:p w:rsidR="00C12912" w:rsidRPr="00346713" w:rsidRDefault="00C12912" w:rsidP="00B342D7">
            <w:pPr>
              <w:spacing w:after="0" w:line="240" w:lineRule="auto"/>
              <w:jc w:val="center"/>
              <w:rPr>
                <w:sz w:val="20"/>
                <w:szCs w:val="20"/>
              </w:rPr>
            </w:pPr>
          </w:p>
          <w:p w:rsidR="00C12912" w:rsidRPr="00346713" w:rsidRDefault="00C12912" w:rsidP="00B342D7">
            <w:pPr>
              <w:spacing w:after="0" w:line="240" w:lineRule="auto"/>
              <w:jc w:val="center"/>
              <w:rPr>
                <w:sz w:val="20"/>
                <w:szCs w:val="20"/>
              </w:rPr>
            </w:pPr>
            <w:r w:rsidRPr="00346713">
              <w:rPr>
                <w:sz w:val="20"/>
                <w:szCs w:val="20"/>
              </w:rPr>
              <w:t>2023 год (отчет)</w:t>
            </w:r>
          </w:p>
        </w:tc>
        <w:tc>
          <w:tcPr>
            <w:tcW w:w="4477" w:type="dxa"/>
            <w:gridSpan w:val="3"/>
            <w:noWrap/>
            <w:hideMark/>
          </w:tcPr>
          <w:p w:rsidR="00C12912" w:rsidRPr="00346713" w:rsidRDefault="00C12912" w:rsidP="00B342D7">
            <w:pPr>
              <w:spacing w:after="0" w:line="240" w:lineRule="auto"/>
              <w:jc w:val="center"/>
              <w:rPr>
                <w:sz w:val="20"/>
                <w:szCs w:val="20"/>
              </w:rPr>
            </w:pPr>
            <w:r w:rsidRPr="00346713">
              <w:rPr>
                <w:sz w:val="20"/>
                <w:szCs w:val="20"/>
              </w:rPr>
              <w:t xml:space="preserve">2024 год </w:t>
            </w:r>
          </w:p>
        </w:tc>
      </w:tr>
      <w:tr w:rsidR="00C12912" w:rsidRPr="00346713" w:rsidTr="00B342D7">
        <w:trPr>
          <w:trHeight w:val="900"/>
          <w:tblHeader/>
        </w:trPr>
        <w:tc>
          <w:tcPr>
            <w:tcW w:w="3510" w:type="dxa"/>
            <w:vMerge/>
            <w:hideMark/>
          </w:tcPr>
          <w:p w:rsidR="00C12912" w:rsidRPr="00346713" w:rsidRDefault="00C12912" w:rsidP="00B342D7">
            <w:pPr>
              <w:spacing w:after="0" w:line="240" w:lineRule="auto"/>
              <w:rPr>
                <w:sz w:val="20"/>
                <w:szCs w:val="20"/>
              </w:rPr>
            </w:pPr>
          </w:p>
        </w:tc>
        <w:tc>
          <w:tcPr>
            <w:tcW w:w="1467" w:type="dxa"/>
            <w:vMerge/>
            <w:hideMark/>
          </w:tcPr>
          <w:p w:rsidR="00C12912" w:rsidRPr="00346713" w:rsidRDefault="00C12912" w:rsidP="00B342D7">
            <w:pPr>
              <w:spacing w:after="0" w:line="240" w:lineRule="auto"/>
              <w:rPr>
                <w:sz w:val="20"/>
                <w:szCs w:val="20"/>
              </w:rPr>
            </w:pPr>
          </w:p>
        </w:tc>
        <w:tc>
          <w:tcPr>
            <w:tcW w:w="1540" w:type="dxa"/>
            <w:hideMark/>
          </w:tcPr>
          <w:p w:rsidR="00C12912" w:rsidRPr="00346713" w:rsidRDefault="00C12912" w:rsidP="00B342D7">
            <w:pPr>
              <w:spacing w:after="0" w:line="240" w:lineRule="auto"/>
              <w:jc w:val="center"/>
              <w:rPr>
                <w:sz w:val="20"/>
                <w:szCs w:val="20"/>
              </w:rPr>
            </w:pPr>
          </w:p>
          <w:p w:rsidR="00C12912" w:rsidRPr="00346713" w:rsidRDefault="00C12912" w:rsidP="00B342D7">
            <w:pPr>
              <w:spacing w:after="0" w:line="240" w:lineRule="auto"/>
              <w:jc w:val="center"/>
              <w:rPr>
                <w:sz w:val="20"/>
                <w:szCs w:val="20"/>
              </w:rPr>
            </w:pPr>
            <w:r w:rsidRPr="00346713">
              <w:rPr>
                <w:sz w:val="20"/>
                <w:szCs w:val="20"/>
              </w:rPr>
              <w:t>Уточненный план</w:t>
            </w:r>
          </w:p>
        </w:tc>
        <w:tc>
          <w:tcPr>
            <w:tcW w:w="1387" w:type="dxa"/>
            <w:hideMark/>
          </w:tcPr>
          <w:p w:rsidR="00C12912" w:rsidRPr="00346713" w:rsidRDefault="00C12912" w:rsidP="00B342D7">
            <w:pPr>
              <w:spacing w:after="0" w:line="240" w:lineRule="auto"/>
              <w:jc w:val="center"/>
              <w:rPr>
                <w:sz w:val="20"/>
                <w:szCs w:val="20"/>
              </w:rPr>
            </w:pPr>
          </w:p>
          <w:p w:rsidR="00C12912" w:rsidRPr="00346713" w:rsidRDefault="00C12912" w:rsidP="00B342D7">
            <w:pPr>
              <w:spacing w:after="0" w:line="240" w:lineRule="auto"/>
              <w:jc w:val="center"/>
              <w:rPr>
                <w:sz w:val="20"/>
                <w:szCs w:val="20"/>
              </w:rPr>
            </w:pPr>
            <w:r w:rsidRPr="00346713">
              <w:rPr>
                <w:sz w:val="20"/>
                <w:szCs w:val="20"/>
              </w:rPr>
              <w:t>Исполнение</w:t>
            </w:r>
          </w:p>
        </w:tc>
        <w:tc>
          <w:tcPr>
            <w:tcW w:w="1550" w:type="dxa"/>
            <w:hideMark/>
          </w:tcPr>
          <w:p w:rsidR="00C12912" w:rsidRPr="00346713" w:rsidRDefault="00C12912" w:rsidP="00B342D7">
            <w:pPr>
              <w:spacing w:after="0" w:line="240" w:lineRule="auto"/>
              <w:jc w:val="center"/>
              <w:rPr>
                <w:sz w:val="20"/>
                <w:szCs w:val="20"/>
              </w:rPr>
            </w:pPr>
          </w:p>
          <w:p w:rsidR="00C12912" w:rsidRPr="00346713" w:rsidRDefault="00C12912" w:rsidP="00B342D7">
            <w:pPr>
              <w:spacing w:after="0" w:line="240" w:lineRule="auto"/>
              <w:jc w:val="center"/>
              <w:rPr>
                <w:sz w:val="20"/>
                <w:szCs w:val="20"/>
              </w:rPr>
            </w:pPr>
            <w:r w:rsidRPr="00346713">
              <w:rPr>
                <w:sz w:val="20"/>
                <w:szCs w:val="20"/>
              </w:rPr>
              <w:t>% исполнения</w:t>
            </w:r>
          </w:p>
        </w:tc>
      </w:tr>
      <w:tr w:rsidR="00C12912" w:rsidRPr="00346713" w:rsidTr="00B342D7">
        <w:trPr>
          <w:trHeight w:val="300"/>
        </w:trPr>
        <w:tc>
          <w:tcPr>
            <w:tcW w:w="3510" w:type="dxa"/>
            <w:hideMark/>
          </w:tcPr>
          <w:p w:rsidR="00C12912" w:rsidRPr="003C3CA1" w:rsidRDefault="00C12912" w:rsidP="003C3CA1">
            <w:pPr>
              <w:spacing w:after="0" w:line="240" w:lineRule="auto"/>
              <w:jc w:val="left"/>
              <w:rPr>
                <w:bCs/>
                <w:sz w:val="20"/>
                <w:szCs w:val="20"/>
              </w:rPr>
            </w:pPr>
            <w:r w:rsidRPr="003C3CA1">
              <w:rPr>
                <w:bCs/>
                <w:sz w:val="20"/>
                <w:szCs w:val="20"/>
              </w:rPr>
              <w:t>Всего по муниципальной программе, в том числе:</w:t>
            </w:r>
          </w:p>
        </w:tc>
        <w:tc>
          <w:tcPr>
            <w:tcW w:w="1467" w:type="dxa"/>
            <w:hideMark/>
          </w:tcPr>
          <w:p w:rsidR="00C12912" w:rsidRPr="00346713" w:rsidRDefault="00C12912" w:rsidP="00B342D7">
            <w:pPr>
              <w:spacing w:after="0" w:line="240" w:lineRule="auto"/>
              <w:jc w:val="center"/>
              <w:rPr>
                <w:bCs/>
                <w:sz w:val="20"/>
                <w:szCs w:val="20"/>
              </w:rPr>
            </w:pPr>
            <w:r w:rsidRPr="00346713">
              <w:rPr>
                <w:bCs/>
                <w:sz w:val="20"/>
                <w:szCs w:val="20"/>
              </w:rPr>
              <w:t>-</w:t>
            </w:r>
          </w:p>
        </w:tc>
        <w:tc>
          <w:tcPr>
            <w:tcW w:w="1540" w:type="dxa"/>
            <w:hideMark/>
          </w:tcPr>
          <w:p w:rsidR="00C12912" w:rsidRPr="00346713" w:rsidRDefault="00C12912" w:rsidP="00B342D7">
            <w:pPr>
              <w:spacing w:after="0" w:line="240" w:lineRule="auto"/>
              <w:jc w:val="center"/>
              <w:rPr>
                <w:bCs/>
                <w:sz w:val="20"/>
                <w:szCs w:val="20"/>
              </w:rPr>
            </w:pPr>
            <w:r w:rsidRPr="00346713">
              <w:rPr>
                <w:bCs/>
                <w:sz w:val="20"/>
                <w:szCs w:val="20"/>
              </w:rPr>
              <w:t>67 505,7</w:t>
            </w:r>
          </w:p>
        </w:tc>
        <w:tc>
          <w:tcPr>
            <w:tcW w:w="1387" w:type="dxa"/>
            <w:hideMark/>
          </w:tcPr>
          <w:p w:rsidR="00C12912" w:rsidRPr="00346713" w:rsidRDefault="00C12912" w:rsidP="00B342D7">
            <w:pPr>
              <w:spacing w:after="0" w:line="240" w:lineRule="auto"/>
              <w:jc w:val="center"/>
              <w:rPr>
                <w:bCs/>
                <w:sz w:val="20"/>
                <w:szCs w:val="20"/>
              </w:rPr>
            </w:pPr>
            <w:r w:rsidRPr="00346713">
              <w:rPr>
                <w:bCs/>
                <w:sz w:val="20"/>
                <w:szCs w:val="20"/>
              </w:rPr>
              <w:t>67 505,7</w:t>
            </w:r>
          </w:p>
        </w:tc>
        <w:tc>
          <w:tcPr>
            <w:tcW w:w="1550" w:type="dxa"/>
            <w:hideMark/>
          </w:tcPr>
          <w:p w:rsidR="00C12912" w:rsidRPr="00346713" w:rsidRDefault="00C12912" w:rsidP="00B342D7">
            <w:pPr>
              <w:spacing w:after="0" w:line="240" w:lineRule="auto"/>
              <w:jc w:val="center"/>
              <w:rPr>
                <w:bCs/>
                <w:sz w:val="20"/>
                <w:szCs w:val="20"/>
              </w:rPr>
            </w:pPr>
            <w:r w:rsidRPr="00346713">
              <w:rPr>
                <w:bCs/>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 xml:space="preserve">- бюджет автономного округа </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vAlign w:val="center"/>
            <w:hideMark/>
          </w:tcPr>
          <w:p w:rsidR="00C12912" w:rsidRPr="00346713" w:rsidRDefault="00C12912" w:rsidP="00B342D7">
            <w:pPr>
              <w:spacing w:after="0" w:line="240" w:lineRule="auto"/>
              <w:jc w:val="center"/>
              <w:rPr>
                <w:sz w:val="20"/>
                <w:szCs w:val="20"/>
              </w:rPr>
            </w:pPr>
            <w:r w:rsidRPr="00346713">
              <w:rPr>
                <w:sz w:val="20"/>
                <w:szCs w:val="20"/>
              </w:rPr>
              <w:t>150, 0</w:t>
            </w:r>
          </w:p>
        </w:tc>
        <w:tc>
          <w:tcPr>
            <w:tcW w:w="1387" w:type="dxa"/>
            <w:vAlign w:val="center"/>
            <w:hideMark/>
          </w:tcPr>
          <w:p w:rsidR="00C12912" w:rsidRPr="00346713" w:rsidRDefault="00C12912" w:rsidP="00B342D7">
            <w:pPr>
              <w:spacing w:after="0" w:line="240" w:lineRule="auto"/>
              <w:jc w:val="center"/>
              <w:rPr>
                <w:sz w:val="20"/>
                <w:szCs w:val="20"/>
              </w:rPr>
            </w:pPr>
            <w:r w:rsidRPr="00346713">
              <w:rPr>
                <w:sz w:val="20"/>
                <w:szCs w:val="20"/>
              </w:rPr>
              <w:t>150, 0</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 бюджет города</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vAlign w:val="center"/>
            <w:hideMark/>
          </w:tcPr>
          <w:p w:rsidR="00C12912" w:rsidRPr="00346713" w:rsidRDefault="00C12912" w:rsidP="00B342D7">
            <w:pPr>
              <w:spacing w:after="0" w:line="240" w:lineRule="auto"/>
              <w:jc w:val="center"/>
              <w:rPr>
                <w:sz w:val="20"/>
                <w:szCs w:val="20"/>
              </w:rPr>
            </w:pPr>
            <w:r w:rsidRPr="00346713">
              <w:rPr>
                <w:sz w:val="20"/>
                <w:szCs w:val="20"/>
              </w:rPr>
              <w:t>67 355,7</w:t>
            </w:r>
          </w:p>
        </w:tc>
        <w:tc>
          <w:tcPr>
            <w:tcW w:w="1387" w:type="dxa"/>
            <w:vAlign w:val="center"/>
            <w:hideMark/>
          </w:tcPr>
          <w:p w:rsidR="00C12912" w:rsidRPr="00346713" w:rsidRDefault="00C12912" w:rsidP="00B342D7">
            <w:pPr>
              <w:spacing w:after="0" w:line="240" w:lineRule="auto"/>
              <w:jc w:val="center"/>
              <w:rPr>
                <w:sz w:val="20"/>
                <w:szCs w:val="20"/>
              </w:rPr>
            </w:pPr>
            <w:r w:rsidRPr="00346713">
              <w:rPr>
                <w:sz w:val="20"/>
                <w:szCs w:val="20"/>
              </w:rPr>
              <w:t>67 355,7</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B1024F" w:rsidP="003C3CA1">
            <w:pPr>
              <w:spacing w:after="0" w:line="240" w:lineRule="auto"/>
              <w:jc w:val="left"/>
              <w:rPr>
                <w:sz w:val="20"/>
                <w:szCs w:val="20"/>
              </w:rPr>
            </w:pPr>
            <w:r w:rsidRPr="00B1024F">
              <w:rPr>
                <w:sz w:val="20"/>
                <w:szCs w:val="20"/>
              </w:rPr>
              <w:t xml:space="preserve">Основное мероприятие </w:t>
            </w:r>
            <w:r w:rsidR="00C12912" w:rsidRPr="003C3CA1">
              <w:rPr>
                <w:sz w:val="20"/>
                <w:szCs w:val="20"/>
              </w:rPr>
              <w:t>«Организация и проведение мероприятий в сфере молодежной политики»», всего, в том числе:</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hideMark/>
          </w:tcPr>
          <w:p w:rsidR="00C12912" w:rsidRPr="00346713" w:rsidRDefault="00C12912" w:rsidP="00B342D7">
            <w:pPr>
              <w:spacing w:after="0" w:line="240" w:lineRule="auto"/>
              <w:jc w:val="center"/>
              <w:rPr>
                <w:sz w:val="20"/>
                <w:szCs w:val="20"/>
              </w:rPr>
            </w:pPr>
            <w:r w:rsidRPr="00346713">
              <w:rPr>
                <w:sz w:val="20"/>
                <w:szCs w:val="20"/>
              </w:rPr>
              <w:t xml:space="preserve">6 760,0   </w:t>
            </w:r>
          </w:p>
        </w:tc>
        <w:tc>
          <w:tcPr>
            <w:tcW w:w="1387" w:type="dxa"/>
            <w:hideMark/>
          </w:tcPr>
          <w:p w:rsidR="00C12912" w:rsidRPr="00346713" w:rsidRDefault="00C12912" w:rsidP="00B342D7">
            <w:pPr>
              <w:spacing w:after="0" w:line="240" w:lineRule="auto"/>
              <w:jc w:val="center"/>
              <w:rPr>
                <w:sz w:val="20"/>
                <w:szCs w:val="20"/>
              </w:rPr>
            </w:pPr>
            <w:r w:rsidRPr="00346713">
              <w:rPr>
                <w:sz w:val="20"/>
                <w:szCs w:val="20"/>
              </w:rPr>
              <w:t xml:space="preserve">6 760,0   </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 xml:space="preserve">- бюджет автономного округа </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hideMark/>
          </w:tcPr>
          <w:p w:rsidR="00C12912" w:rsidRPr="00346713" w:rsidRDefault="00C12912" w:rsidP="00B342D7">
            <w:pPr>
              <w:spacing w:after="0" w:line="240" w:lineRule="auto"/>
              <w:jc w:val="center"/>
              <w:rPr>
                <w:sz w:val="20"/>
                <w:szCs w:val="20"/>
              </w:rPr>
            </w:pPr>
            <w:r w:rsidRPr="00346713">
              <w:rPr>
                <w:sz w:val="20"/>
                <w:szCs w:val="20"/>
              </w:rPr>
              <w:t>150,0</w:t>
            </w:r>
          </w:p>
        </w:tc>
        <w:tc>
          <w:tcPr>
            <w:tcW w:w="1387" w:type="dxa"/>
            <w:hideMark/>
          </w:tcPr>
          <w:p w:rsidR="00C12912" w:rsidRPr="00346713" w:rsidRDefault="00C12912" w:rsidP="00B342D7">
            <w:pPr>
              <w:spacing w:after="0" w:line="240" w:lineRule="auto"/>
              <w:jc w:val="center"/>
              <w:rPr>
                <w:sz w:val="20"/>
                <w:szCs w:val="20"/>
              </w:rPr>
            </w:pPr>
            <w:r w:rsidRPr="00346713">
              <w:rPr>
                <w:sz w:val="20"/>
                <w:szCs w:val="20"/>
              </w:rPr>
              <w:t>150,0</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 бюджет города</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hideMark/>
          </w:tcPr>
          <w:p w:rsidR="00C12912" w:rsidRPr="00346713" w:rsidRDefault="00C12912" w:rsidP="00B342D7">
            <w:pPr>
              <w:spacing w:after="0" w:line="240" w:lineRule="auto"/>
              <w:jc w:val="center"/>
              <w:rPr>
                <w:sz w:val="20"/>
                <w:szCs w:val="20"/>
              </w:rPr>
            </w:pPr>
            <w:r w:rsidRPr="00346713">
              <w:rPr>
                <w:sz w:val="20"/>
                <w:szCs w:val="20"/>
              </w:rPr>
              <w:t xml:space="preserve">6 610,0   </w:t>
            </w:r>
          </w:p>
        </w:tc>
        <w:tc>
          <w:tcPr>
            <w:tcW w:w="1387" w:type="dxa"/>
            <w:hideMark/>
          </w:tcPr>
          <w:p w:rsidR="00C12912" w:rsidRPr="00346713" w:rsidRDefault="00C12912" w:rsidP="00B342D7">
            <w:pPr>
              <w:spacing w:after="0" w:line="240" w:lineRule="auto"/>
              <w:jc w:val="center"/>
              <w:rPr>
                <w:sz w:val="20"/>
                <w:szCs w:val="20"/>
              </w:rPr>
            </w:pPr>
            <w:r w:rsidRPr="00346713">
              <w:rPr>
                <w:sz w:val="20"/>
                <w:szCs w:val="20"/>
              </w:rPr>
              <w:t xml:space="preserve">6 610,0   </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 xml:space="preserve">100   </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 xml:space="preserve">Основное мероприятие «Обеспечение гарантий в сфере труда и занятости молодежи, содействие </w:t>
            </w:r>
            <w:r w:rsidRPr="003C3CA1">
              <w:rPr>
                <w:sz w:val="20"/>
                <w:szCs w:val="20"/>
              </w:rPr>
              <w:lastRenderedPageBreak/>
              <w:t>трудоустройству молодых граждан», всего, в том числе:</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lastRenderedPageBreak/>
              <w:t>-</w:t>
            </w:r>
          </w:p>
        </w:tc>
        <w:tc>
          <w:tcPr>
            <w:tcW w:w="1540" w:type="dxa"/>
            <w:hideMark/>
          </w:tcPr>
          <w:p w:rsidR="00C12912" w:rsidRPr="00346713" w:rsidRDefault="00C12912" w:rsidP="00B342D7">
            <w:pPr>
              <w:spacing w:after="0" w:line="240" w:lineRule="auto"/>
              <w:jc w:val="center"/>
              <w:rPr>
                <w:sz w:val="20"/>
                <w:szCs w:val="20"/>
              </w:rPr>
            </w:pPr>
            <w:r w:rsidRPr="00346713">
              <w:rPr>
                <w:sz w:val="20"/>
                <w:szCs w:val="20"/>
              </w:rPr>
              <w:t xml:space="preserve">950,0   </w:t>
            </w:r>
          </w:p>
        </w:tc>
        <w:tc>
          <w:tcPr>
            <w:tcW w:w="1387" w:type="dxa"/>
            <w:hideMark/>
          </w:tcPr>
          <w:p w:rsidR="00C12912" w:rsidRPr="00346713" w:rsidRDefault="00C12912" w:rsidP="00B342D7">
            <w:pPr>
              <w:spacing w:after="0" w:line="240" w:lineRule="auto"/>
              <w:jc w:val="center"/>
              <w:rPr>
                <w:sz w:val="20"/>
                <w:szCs w:val="20"/>
              </w:rPr>
            </w:pPr>
            <w:r w:rsidRPr="00346713">
              <w:rPr>
                <w:sz w:val="20"/>
                <w:szCs w:val="20"/>
              </w:rPr>
              <w:t xml:space="preserve">950,0   </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 бюджет города</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hideMark/>
          </w:tcPr>
          <w:p w:rsidR="00C12912" w:rsidRPr="00346713" w:rsidRDefault="00C12912" w:rsidP="00B342D7">
            <w:pPr>
              <w:spacing w:after="0" w:line="240" w:lineRule="auto"/>
              <w:jc w:val="center"/>
              <w:rPr>
                <w:sz w:val="20"/>
                <w:szCs w:val="20"/>
              </w:rPr>
            </w:pPr>
            <w:r w:rsidRPr="00346713">
              <w:rPr>
                <w:sz w:val="20"/>
                <w:szCs w:val="20"/>
              </w:rPr>
              <w:t xml:space="preserve">950,0   </w:t>
            </w:r>
          </w:p>
        </w:tc>
        <w:tc>
          <w:tcPr>
            <w:tcW w:w="1387" w:type="dxa"/>
            <w:hideMark/>
          </w:tcPr>
          <w:p w:rsidR="00C12912" w:rsidRPr="00346713" w:rsidRDefault="00C12912" w:rsidP="00B342D7">
            <w:pPr>
              <w:spacing w:after="0" w:line="240" w:lineRule="auto"/>
              <w:jc w:val="center"/>
              <w:rPr>
                <w:sz w:val="20"/>
                <w:szCs w:val="20"/>
              </w:rPr>
            </w:pPr>
            <w:r w:rsidRPr="00346713">
              <w:rPr>
                <w:sz w:val="20"/>
                <w:szCs w:val="20"/>
              </w:rPr>
              <w:t xml:space="preserve">950,0   </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rsidR="00C12912" w:rsidRPr="003C3CA1" w:rsidRDefault="00C12912" w:rsidP="003C3CA1">
            <w:pPr>
              <w:spacing w:after="0" w:line="240" w:lineRule="auto"/>
              <w:jc w:val="left"/>
              <w:rPr>
                <w:sz w:val="20"/>
                <w:szCs w:val="20"/>
              </w:rPr>
            </w:pPr>
            <w:r w:rsidRPr="003C3CA1">
              <w:rPr>
                <w:sz w:val="20"/>
                <w:szCs w:val="20"/>
              </w:rPr>
              <w:t>Основное мероприятие «Создание развивающей и поддерживающей среды для личностного и профессионального роста молодежи», всего, в том числе:</w:t>
            </w:r>
          </w:p>
        </w:tc>
        <w:tc>
          <w:tcPr>
            <w:tcW w:w="1467"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 xml:space="preserve">1 826,7   </w:t>
            </w:r>
          </w:p>
        </w:tc>
        <w:tc>
          <w:tcPr>
            <w:tcW w:w="1387"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 xml:space="preserve">1 826,7   </w:t>
            </w:r>
          </w:p>
        </w:tc>
        <w:tc>
          <w:tcPr>
            <w:tcW w:w="1550"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rsidR="00C12912" w:rsidRPr="003C3CA1" w:rsidRDefault="00C12912" w:rsidP="003C3CA1">
            <w:pPr>
              <w:spacing w:after="0" w:line="240" w:lineRule="auto"/>
              <w:jc w:val="left"/>
              <w:rPr>
                <w:sz w:val="20"/>
                <w:szCs w:val="20"/>
              </w:rPr>
            </w:pPr>
            <w:r w:rsidRPr="003C3CA1">
              <w:rPr>
                <w:sz w:val="20"/>
                <w:szCs w:val="20"/>
              </w:rPr>
              <w:t>- бюджет города</w:t>
            </w:r>
          </w:p>
        </w:tc>
        <w:tc>
          <w:tcPr>
            <w:tcW w:w="1467"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 xml:space="preserve">1 826,7   </w:t>
            </w:r>
          </w:p>
        </w:tc>
        <w:tc>
          <w:tcPr>
            <w:tcW w:w="1387"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 xml:space="preserve">1 826,7   </w:t>
            </w:r>
          </w:p>
        </w:tc>
        <w:tc>
          <w:tcPr>
            <w:tcW w:w="1550" w:type="dxa"/>
            <w:tcBorders>
              <w:top w:val="single" w:sz="4" w:space="0" w:color="auto"/>
              <w:left w:val="single" w:sz="4" w:space="0" w:color="auto"/>
              <w:bottom w:val="single" w:sz="4" w:space="0" w:color="auto"/>
              <w:right w:val="single" w:sz="4" w:space="0" w:color="auto"/>
            </w:tcBorders>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Основное мероприятие «Обеспечение деятельности МБУ «Центр молодежных проектов», всего, в том числе:</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hideMark/>
          </w:tcPr>
          <w:p w:rsidR="00C12912" w:rsidRPr="00346713" w:rsidRDefault="00C12912" w:rsidP="00B342D7">
            <w:pPr>
              <w:spacing w:after="0" w:line="240" w:lineRule="auto"/>
              <w:jc w:val="center"/>
              <w:rPr>
                <w:sz w:val="20"/>
                <w:szCs w:val="20"/>
              </w:rPr>
            </w:pPr>
            <w:r w:rsidRPr="00346713">
              <w:rPr>
                <w:sz w:val="20"/>
                <w:szCs w:val="20"/>
              </w:rPr>
              <w:t xml:space="preserve">57 969,0   </w:t>
            </w:r>
          </w:p>
        </w:tc>
        <w:tc>
          <w:tcPr>
            <w:tcW w:w="1387" w:type="dxa"/>
            <w:hideMark/>
          </w:tcPr>
          <w:p w:rsidR="00C12912" w:rsidRPr="00346713" w:rsidRDefault="00C12912" w:rsidP="00B342D7">
            <w:pPr>
              <w:spacing w:after="0" w:line="240" w:lineRule="auto"/>
              <w:jc w:val="center"/>
              <w:rPr>
                <w:sz w:val="20"/>
                <w:szCs w:val="20"/>
              </w:rPr>
            </w:pPr>
            <w:r w:rsidRPr="00346713">
              <w:rPr>
                <w:sz w:val="20"/>
                <w:szCs w:val="20"/>
              </w:rPr>
              <w:t xml:space="preserve">57 969,0   </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r w:rsidR="00C12912" w:rsidRPr="00346713" w:rsidTr="00B342D7">
        <w:trPr>
          <w:trHeight w:val="300"/>
        </w:trPr>
        <w:tc>
          <w:tcPr>
            <w:tcW w:w="3510" w:type="dxa"/>
            <w:vAlign w:val="center"/>
            <w:hideMark/>
          </w:tcPr>
          <w:p w:rsidR="00C12912" w:rsidRPr="003C3CA1" w:rsidRDefault="00C12912" w:rsidP="003C3CA1">
            <w:pPr>
              <w:spacing w:after="0" w:line="240" w:lineRule="auto"/>
              <w:jc w:val="left"/>
              <w:rPr>
                <w:sz w:val="20"/>
                <w:szCs w:val="20"/>
              </w:rPr>
            </w:pPr>
            <w:r w:rsidRPr="003C3CA1">
              <w:rPr>
                <w:sz w:val="20"/>
                <w:szCs w:val="20"/>
              </w:rPr>
              <w:t>- бюджет города</w:t>
            </w:r>
          </w:p>
        </w:tc>
        <w:tc>
          <w:tcPr>
            <w:tcW w:w="1467" w:type="dxa"/>
            <w:hideMark/>
          </w:tcPr>
          <w:p w:rsidR="00C12912" w:rsidRPr="00346713" w:rsidRDefault="00C12912" w:rsidP="00B342D7">
            <w:pPr>
              <w:spacing w:after="0" w:line="240" w:lineRule="auto"/>
              <w:jc w:val="center"/>
              <w:rPr>
                <w:sz w:val="20"/>
                <w:szCs w:val="20"/>
              </w:rPr>
            </w:pPr>
            <w:r w:rsidRPr="00346713">
              <w:rPr>
                <w:sz w:val="20"/>
                <w:szCs w:val="20"/>
              </w:rPr>
              <w:t>-</w:t>
            </w:r>
          </w:p>
        </w:tc>
        <w:tc>
          <w:tcPr>
            <w:tcW w:w="1540" w:type="dxa"/>
            <w:hideMark/>
          </w:tcPr>
          <w:p w:rsidR="00C12912" w:rsidRPr="00346713" w:rsidRDefault="00C12912" w:rsidP="00B342D7">
            <w:pPr>
              <w:spacing w:after="0" w:line="240" w:lineRule="auto"/>
              <w:jc w:val="center"/>
              <w:rPr>
                <w:sz w:val="20"/>
                <w:szCs w:val="20"/>
              </w:rPr>
            </w:pPr>
            <w:r w:rsidRPr="00346713">
              <w:rPr>
                <w:sz w:val="20"/>
                <w:szCs w:val="20"/>
              </w:rPr>
              <w:t xml:space="preserve">57 969,0   </w:t>
            </w:r>
          </w:p>
        </w:tc>
        <w:tc>
          <w:tcPr>
            <w:tcW w:w="1387" w:type="dxa"/>
            <w:hideMark/>
          </w:tcPr>
          <w:p w:rsidR="00C12912" w:rsidRPr="00346713" w:rsidRDefault="00C12912" w:rsidP="00B342D7">
            <w:pPr>
              <w:spacing w:after="0" w:line="240" w:lineRule="auto"/>
              <w:jc w:val="center"/>
              <w:rPr>
                <w:sz w:val="20"/>
                <w:szCs w:val="20"/>
              </w:rPr>
            </w:pPr>
            <w:r w:rsidRPr="00346713">
              <w:rPr>
                <w:sz w:val="20"/>
                <w:szCs w:val="20"/>
              </w:rPr>
              <w:t xml:space="preserve">57 969,0   </w:t>
            </w:r>
          </w:p>
        </w:tc>
        <w:tc>
          <w:tcPr>
            <w:tcW w:w="1550" w:type="dxa"/>
            <w:hideMark/>
          </w:tcPr>
          <w:p w:rsidR="00C12912" w:rsidRPr="00346713" w:rsidRDefault="00C12912" w:rsidP="00B342D7">
            <w:pPr>
              <w:spacing w:after="0" w:line="240" w:lineRule="auto"/>
              <w:jc w:val="center"/>
              <w:rPr>
                <w:sz w:val="20"/>
                <w:szCs w:val="20"/>
              </w:rPr>
            </w:pPr>
            <w:r w:rsidRPr="00346713">
              <w:rPr>
                <w:sz w:val="20"/>
                <w:szCs w:val="20"/>
              </w:rPr>
              <w:t>100</w:t>
            </w:r>
            <w:r w:rsidRPr="005239AF">
              <w:rPr>
                <w:sz w:val="20"/>
                <w:szCs w:val="20"/>
              </w:rPr>
              <w:t>%</w:t>
            </w:r>
          </w:p>
        </w:tc>
      </w:tr>
    </w:tbl>
    <w:p w:rsidR="00C12912" w:rsidRPr="00346713" w:rsidRDefault="00C12912" w:rsidP="00C12912">
      <w:pPr>
        <w:pStyle w:val="af"/>
        <w:spacing w:after="0"/>
        <w:ind w:left="0"/>
      </w:pPr>
      <w:r w:rsidRPr="00346713">
        <w:t xml:space="preserve">   </w:t>
      </w:r>
    </w:p>
    <w:p w:rsidR="00C12912" w:rsidRPr="00FD7EE0" w:rsidRDefault="00C12912" w:rsidP="00C12912">
      <w:pPr>
        <w:spacing w:after="0"/>
        <w:ind w:right="-2" w:firstLine="708"/>
        <w:jc w:val="both"/>
        <w:rPr>
          <w:sz w:val="28"/>
          <w:szCs w:val="28"/>
        </w:rPr>
      </w:pPr>
      <w:r w:rsidRPr="00FD7EE0">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C12912" w:rsidRPr="00FD7EE0" w:rsidRDefault="00C12912" w:rsidP="00C12912">
      <w:pPr>
        <w:pStyle w:val="25"/>
        <w:spacing w:line="276" w:lineRule="auto"/>
        <w:ind w:firstLine="709"/>
        <w:jc w:val="both"/>
        <w:rPr>
          <w:szCs w:val="28"/>
        </w:rPr>
      </w:pPr>
      <w:r w:rsidRPr="00FD7EE0">
        <w:rPr>
          <w:szCs w:val="28"/>
        </w:rPr>
        <w:t>Основное мероприятие «Организация и проведение мероприятий в сфере молодежной политики» в том числе:</w:t>
      </w:r>
    </w:p>
    <w:p w:rsidR="00C12912" w:rsidRPr="00FD7EE0" w:rsidRDefault="00C12912" w:rsidP="00C12912">
      <w:pPr>
        <w:shd w:val="clear" w:color="auto" w:fill="FFFFFF"/>
        <w:spacing w:after="0"/>
        <w:ind w:firstLine="709"/>
        <w:jc w:val="both"/>
        <w:rPr>
          <w:sz w:val="28"/>
          <w:szCs w:val="28"/>
        </w:rPr>
      </w:pPr>
      <w:r w:rsidRPr="00FD7EE0">
        <w:rPr>
          <w:sz w:val="28"/>
          <w:szCs w:val="28"/>
        </w:rPr>
        <w:t>- организация и проведение: городского фестиваля «На берегу» посвященного Дню молодежи,</w:t>
      </w:r>
      <w:r w:rsidRPr="00FD7EE0">
        <w:t xml:space="preserve"> </w:t>
      </w:r>
      <w:r w:rsidRPr="00FD7EE0">
        <w:rPr>
          <w:sz w:val="28"/>
          <w:szCs w:val="28"/>
        </w:rPr>
        <w:t>молодежного фестиваля Национальных культур, и патриотической выставки «О подвиге, о доблести, о чести» в сумме 2 310,0 тыс. рублей;</w:t>
      </w:r>
    </w:p>
    <w:p w:rsidR="00C12912" w:rsidRPr="00FD7EE0" w:rsidRDefault="00C12912" w:rsidP="00C12912">
      <w:pPr>
        <w:shd w:val="clear" w:color="auto" w:fill="FFFFFF"/>
        <w:spacing w:after="0"/>
        <w:ind w:firstLine="709"/>
        <w:jc w:val="both"/>
        <w:rPr>
          <w:sz w:val="28"/>
          <w:szCs w:val="28"/>
        </w:rPr>
      </w:pPr>
      <w:r w:rsidRPr="00FD7EE0">
        <w:rPr>
          <w:sz w:val="28"/>
          <w:szCs w:val="28"/>
        </w:rPr>
        <w:t>- организация и проведение Съезда резидентов Арт-резиденций в сумме 1 400,0 тыс. рублей;</w:t>
      </w:r>
    </w:p>
    <w:p w:rsidR="00C12912" w:rsidRPr="00FD7EE0" w:rsidRDefault="00C12912" w:rsidP="00C12912">
      <w:pPr>
        <w:shd w:val="clear" w:color="auto" w:fill="FFFFFF"/>
        <w:spacing w:after="0"/>
        <w:ind w:firstLine="709"/>
        <w:jc w:val="both"/>
        <w:rPr>
          <w:sz w:val="28"/>
          <w:szCs w:val="28"/>
        </w:rPr>
      </w:pPr>
      <w:r w:rsidRPr="00FD7EE0">
        <w:rPr>
          <w:sz w:val="28"/>
          <w:szCs w:val="28"/>
        </w:rPr>
        <w:t>- организация и проведение Городского форума «Мама и малыш», открытого молодежного форума «Ханты-Мансийск - территория добра» и городского конкурса «Волонтер года – 2024» в сумме 1 900,0 тыс. рублей, в том числе средства автономного округа 150,0 тыс. рублей, средства бюджета города Ханты-Мансийска 1 750,0 тыс. рублей;</w:t>
      </w:r>
    </w:p>
    <w:p w:rsidR="00C12912" w:rsidRPr="00FD7EE0" w:rsidRDefault="00C12912" w:rsidP="00C12912">
      <w:pPr>
        <w:shd w:val="clear" w:color="auto" w:fill="FFFFFF"/>
        <w:spacing w:after="0"/>
        <w:ind w:firstLine="709"/>
        <w:jc w:val="both"/>
        <w:rPr>
          <w:sz w:val="28"/>
          <w:szCs w:val="28"/>
        </w:rPr>
      </w:pPr>
      <w:r w:rsidRPr="00FD7EE0">
        <w:rPr>
          <w:sz w:val="28"/>
          <w:szCs w:val="28"/>
        </w:rPr>
        <w:t>- подготовка и проведение мероприятий, направленных на воспитание гражданственности, патриотизма, преемственности традиций, уважения к отечественной истории, национальным и иным традициям народов Российской Федерации в сумме 1 150,0 тыс. рублей.</w:t>
      </w:r>
    </w:p>
    <w:p w:rsidR="00C12912" w:rsidRPr="00FD7EE0" w:rsidRDefault="00C12912" w:rsidP="00C12912">
      <w:pPr>
        <w:shd w:val="clear" w:color="auto" w:fill="FFFFFF"/>
        <w:spacing w:after="0"/>
        <w:ind w:firstLine="709"/>
        <w:jc w:val="both"/>
        <w:rPr>
          <w:sz w:val="28"/>
          <w:szCs w:val="28"/>
        </w:rPr>
      </w:pPr>
      <w:r w:rsidRPr="00FD7EE0">
        <w:rPr>
          <w:sz w:val="28"/>
          <w:szCs w:val="28"/>
        </w:rPr>
        <w:t xml:space="preserve">Основное мероприятие «Обеспечение гарантий в сфере труда и занятости молодежи, содействие трудоустройству молодых граждан» </w:t>
      </w:r>
    </w:p>
    <w:p w:rsidR="00C12912" w:rsidRPr="00FD7EE0" w:rsidRDefault="00C12912" w:rsidP="00C12912">
      <w:pPr>
        <w:shd w:val="clear" w:color="auto" w:fill="FFFFFF"/>
        <w:spacing w:after="0"/>
        <w:ind w:firstLine="709"/>
        <w:jc w:val="both"/>
        <w:rPr>
          <w:sz w:val="28"/>
          <w:szCs w:val="28"/>
        </w:rPr>
      </w:pPr>
      <w:r w:rsidRPr="00FD7EE0">
        <w:rPr>
          <w:sz w:val="28"/>
          <w:szCs w:val="28"/>
        </w:rPr>
        <w:t>- организация и проведение I регионального молодежного форума «Труд Крут» в сумме 950,0 тыс. рублей.</w:t>
      </w:r>
    </w:p>
    <w:p w:rsidR="00C12912" w:rsidRPr="00FD7EE0" w:rsidRDefault="00C12912" w:rsidP="00C12912">
      <w:pPr>
        <w:shd w:val="clear" w:color="auto" w:fill="FFFFFF"/>
        <w:spacing w:after="0"/>
        <w:ind w:firstLine="709"/>
        <w:jc w:val="both"/>
        <w:rPr>
          <w:sz w:val="28"/>
          <w:szCs w:val="28"/>
        </w:rPr>
      </w:pPr>
    </w:p>
    <w:p w:rsidR="00C12912" w:rsidRPr="00FD7EE0" w:rsidRDefault="00C12912" w:rsidP="00C12912">
      <w:pPr>
        <w:shd w:val="clear" w:color="auto" w:fill="FFFFFF"/>
        <w:spacing w:after="0"/>
        <w:ind w:firstLine="709"/>
        <w:jc w:val="both"/>
        <w:rPr>
          <w:sz w:val="28"/>
          <w:szCs w:val="28"/>
        </w:rPr>
      </w:pPr>
      <w:r w:rsidRPr="00FD7EE0">
        <w:rPr>
          <w:sz w:val="28"/>
          <w:szCs w:val="28"/>
        </w:rPr>
        <w:lastRenderedPageBreak/>
        <w:t xml:space="preserve">Основное мероприятие «Создание развивающей и поддерживающей среды для личностного и профессионального роста молодежи» в том числе: </w:t>
      </w:r>
    </w:p>
    <w:p w:rsidR="00C12912" w:rsidRPr="00FD7EE0" w:rsidRDefault="00C12912" w:rsidP="00C12912">
      <w:pPr>
        <w:pStyle w:val="25"/>
        <w:spacing w:line="276" w:lineRule="auto"/>
        <w:ind w:firstLine="708"/>
        <w:jc w:val="both"/>
        <w:rPr>
          <w:szCs w:val="28"/>
        </w:rPr>
      </w:pPr>
      <w:r w:rsidRPr="00FD7EE0">
        <w:rPr>
          <w:szCs w:val="28"/>
        </w:rPr>
        <w:t>- организация участия молодежи города Ханты-Мансийска в выездных мероприятиях в сумме 1 126,7 тыс. рублей;</w:t>
      </w:r>
    </w:p>
    <w:p w:rsidR="00C12912" w:rsidRPr="00FD7EE0" w:rsidRDefault="00C12912" w:rsidP="00C12912">
      <w:pPr>
        <w:pStyle w:val="25"/>
        <w:spacing w:line="276" w:lineRule="auto"/>
        <w:ind w:firstLine="708"/>
        <w:jc w:val="both"/>
        <w:rPr>
          <w:szCs w:val="28"/>
        </w:rPr>
      </w:pPr>
      <w:r w:rsidRPr="00FD7EE0">
        <w:rPr>
          <w:szCs w:val="28"/>
        </w:rPr>
        <w:t>- организация и проведение Фестиваля работающей молодежи 700,0 тыс. рублей.</w:t>
      </w:r>
    </w:p>
    <w:p w:rsidR="00C12912" w:rsidRPr="00FD7EE0" w:rsidRDefault="00C12912" w:rsidP="00C12912">
      <w:pPr>
        <w:shd w:val="clear" w:color="auto" w:fill="FFFFFF"/>
        <w:spacing w:after="0"/>
        <w:ind w:firstLine="709"/>
        <w:jc w:val="both"/>
        <w:rPr>
          <w:sz w:val="28"/>
          <w:szCs w:val="28"/>
        </w:rPr>
      </w:pPr>
      <w:r w:rsidRPr="00FD7EE0">
        <w:rPr>
          <w:sz w:val="28"/>
          <w:szCs w:val="28"/>
        </w:rPr>
        <w:t>Основное мероприятие «Обеспечение деятельности МБУ «Центр молодежных проектов» в том числе:</w:t>
      </w:r>
    </w:p>
    <w:p w:rsidR="00C12912" w:rsidRDefault="00C12912" w:rsidP="00C12912">
      <w:pPr>
        <w:pStyle w:val="25"/>
        <w:spacing w:line="276" w:lineRule="auto"/>
        <w:ind w:firstLine="708"/>
        <w:jc w:val="both"/>
        <w:rPr>
          <w:szCs w:val="28"/>
        </w:rPr>
      </w:pPr>
      <w:r w:rsidRPr="00FD7EE0">
        <w:rPr>
          <w:szCs w:val="28"/>
        </w:rPr>
        <w:t xml:space="preserve">- </w:t>
      </w:r>
      <w:r w:rsidRPr="00FD7EE0">
        <w:rPr>
          <w:rFonts w:eastAsia="Times New Roman"/>
          <w:szCs w:val="28"/>
        </w:rPr>
        <w:t>субсидии муниципальному бюджетному учреждению на финансовое обеспечение выполнения муниципального задания и иных целей</w:t>
      </w:r>
      <w:r w:rsidRPr="00FD7EE0">
        <w:rPr>
          <w:szCs w:val="28"/>
        </w:rPr>
        <w:t xml:space="preserve"> в сумме 57 969,0 </w:t>
      </w:r>
      <w:r w:rsidRPr="00FD7EE0">
        <w:rPr>
          <w:rFonts w:eastAsia="Arial Unicode MS"/>
          <w:szCs w:val="28"/>
        </w:rPr>
        <w:t>тыс. рублей - средства бюджета</w:t>
      </w:r>
      <w:r w:rsidRPr="0074288C">
        <w:rPr>
          <w:rFonts w:eastAsia="Arial Unicode MS"/>
          <w:szCs w:val="28"/>
        </w:rPr>
        <w:t xml:space="preserve"> </w:t>
      </w:r>
      <w:r w:rsidRPr="0074288C">
        <w:rPr>
          <w:szCs w:val="28"/>
        </w:rPr>
        <w:t>города Ханты-Мансийска.</w:t>
      </w:r>
    </w:p>
    <w:p w:rsidR="00EE3B0F" w:rsidRPr="00D92B40" w:rsidRDefault="00EE3B0F" w:rsidP="00C12912">
      <w:pPr>
        <w:autoSpaceDE w:val="0"/>
        <w:autoSpaceDN w:val="0"/>
        <w:adjustRightInd w:val="0"/>
        <w:spacing w:after="0"/>
        <w:jc w:val="both"/>
        <w:rPr>
          <w:rFonts w:eastAsia="Calibri"/>
          <w:sz w:val="28"/>
          <w:szCs w:val="28"/>
          <w:highlight w:val="yellow"/>
          <w:lang w:eastAsia="en-US"/>
        </w:rPr>
      </w:pPr>
      <w:bookmarkStart w:id="1" w:name="_GoBack"/>
      <w:bookmarkEnd w:id="1"/>
    </w:p>
    <w:sectPr w:rsidR="00EE3B0F" w:rsidRPr="00D92B40"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85" w:rsidRDefault="00335B85" w:rsidP="00FF5332">
      <w:pPr>
        <w:spacing w:after="0" w:line="240" w:lineRule="auto"/>
      </w:pPr>
      <w:r>
        <w:separator/>
      </w:r>
    </w:p>
  </w:endnote>
  <w:endnote w:type="continuationSeparator" w:id="0">
    <w:p w:rsidR="00335B85" w:rsidRDefault="00335B85"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85" w:rsidRDefault="00335B85" w:rsidP="00FF5332">
      <w:pPr>
        <w:spacing w:after="0" w:line="240" w:lineRule="auto"/>
      </w:pPr>
      <w:r>
        <w:separator/>
      </w:r>
    </w:p>
  </w:footnote>
  <w:footnote w:type="continuationSeparator" w:id="0">
    <w:p w:rsidR="00335B85" w:rsidRDefault="00335B85"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0BBD"/>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5B85"/>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52603-75BA-47D5-ABD0-8652D0E7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2025-04-03T06:33:00Z</dcterms:created>
  <dcterms:modified xsi:type="dcterms:W3CDTF">2025-04-03T06:33:00Z</dcterms:modified>
</cp:coreProperties>
</file>