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B62E26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B62E26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DC493B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B61270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  <w:r w:rsidR="00B62E26">
        <w:rPr>
          <w:b/>
          <w:sz w:val="28"/>
          <w:szCs w:val="28"/>
        </w:rPr>
        <w:t xml:space="preserve"> </w:t>
      </w:r>
      <w:r w:rsidR="0018348D"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>муниципальной программ</w:t>
      </w:r>
      <w:r w:rsidR="00DC493B">
        <w:rPr>
          <w:b/>
          <w:sz w:val="28"/>
          <w:szCs w:val="28"/>
        </w:rPr>
        <w:t>ы</w:t>
      </w:r>
      <w:r w:rsidR="001F45DE">
        <w:rPr>
          <w:b/>
          <w:sz w:val="28"/>
          <w:szCs w:val="28"/>
        </w:rPr>
        <w:t xml:space="preserve">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2E26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B62E26">
        <w:rPr>
          <w:sz w:val="28"/>
          <w:szCs w:val="28"/>
        </w:rPr>
        <w:t>14.05.2021-28.05.2021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2E26">
        <w:rPr>
          <w:sz w:val="28"/>
          <w:szCs w:val="28"/>
        </w:rPr>
        <w:t>4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proofErr w:type="gramStart"/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</w:t>
      </w:r>
      <w:proofErr w:type="gramEnd"/>
      <w:r w:rsidRPr="00DC493B">
        <w:rPr>
          <w:sz w:val="28"/>
          <w:szCs w:val="28"/>
        </w:rPr>
        <w:t xml:space="preserve">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DC493B">
              <w:rPr>
                <w:sz w:val="28"/>
                <w:szCs w:val="28"/>
              </w:rPr>
              <w:t>регулирующего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DC493B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>разделом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AD7289" w:rsidRPr="00AD7289">
              <w:rPr>
                <w:sz w:val="28"/>
                <w:szCs w:val="28"/>
              </w:rPr>
              <w:t>экспертизы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</w:t>
            </w:r>
            <w:r w:rsidR="00AD7289" w:rsidRPr="00AD7289">
              <w:rPr>
                <w:sz w:val="28"/>
                <w:szCs w:val="28"/>
              </w:rPr>
              <w:lastRenderedPageBreak/>
              <w:t>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DC49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DC493B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DC493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DC493B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DC493B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DC49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DC493B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DC493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DC493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DC493B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DC49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2E2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2E26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A086-BA68-4509-9C4C-B98417E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2019-02-14T10:59:00Z</dcterms:created>
  <dcterms:modified xsi:type="dcterms:W3CDTF">2021-05-18T10:45:00Z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