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AF14A9" w:rsidRDefault="005E6A14" w:rsidP="00DA6FA2">
      <w:pPr>
        <w:pStyle w:val="1"/>
      </w:pPr>
      <w:bookmarkStart w:id="0" w:name="_Toc508869948"/>
      <w:bookmarkStart w:id="1" w:name="_Toc509924552"/>
      <w:bookmarkStart w:id="2" w:name="_Toc3795539"/>
      <w:bookmarkStart w:id="3" w:name="_Toc4056101"/>
      <w:bookmarkStart w:id="4" w:name="_Toc3795533"/>
      <w:bookmarkStart w:id="5" w:name="_Toc40779058"/>
      <w:bookmarkStart w:id="6" w:name="_Toc98506081"/>
      <w:r w:rsidRPr="00AF14A9">
        <w:t>Муниципальная программа «Защита населения и территории от чрезвычайных ситуаций, обеспечение пожарной безопасности города Ханты-Мансийска»</w:t>
      </w:r>
      <w:bookmarkEnd w:id="4"/>
      <w:bookmarkEnd w:id="5"/>
      <w:bookmarkEnd w:id="6"/>
    </w:p>
    <w:p w:rsidR="005E6A14" w:rsidRPr="005E6422" w:rsidRDefault="005E6A14" w:rsidP="005E6A14">
      <w:pPr>
        <w:rPr>
          <w:highlight w:val="yellow"/>
        </w:rPr>
      </w:pPr>
    </w:p>
    <w:p w:rsidR="005E6A14" w:rsidRPr="004D0756" w:rsidRDefault="005E6A14" w:rsidP="005E6A14">
      <w:pPr>
        <w:spacing w:after="0"/>
        <w:ind w:firstLine="709"/>
        <w:jc w:val="both"/>
        <w:rPr>
          <w:sz w:val="28"/>
          <w:szCs w:val="28"/>
        </w:rPr>
      </w:pPr>
      <w:r w:rsidRPr="004D0756">
        <w:rPr>
          <w:sz w:val="28"/>
          <w:szCs w:val="28"/>
        </w:rPr>
        <w:t xml:space="preserve">Муниципальная программа утверждена постановлением Администрации города Ханты-Мансийска от 17.10.2014 № 1026 «О муниципальной программе «Защита населения и территории от чрезвычайных ситуаций, обеспечение пожарной безопасности города Ханты-Мансийска». </w:t>
      </w:r>
    </w:p>
    <w:p w:rsidR="005E6A14" w:rsidRPr="007E477F" w:rsidRDefault="005E6A14" w:rsidP="005E6A14">
      <w:pPr>
        <w:spacing w:after="0"/>
        <w:ind w:firstLine="709"/>
        <w:jc w:val="both"/>
        <w:rPr>
          <w:sz w:val="28"/>
          <w:szCs w:val="28"/>
        </w:rPr>
      </w:pPr>
      <w:r w:rsidRPr="007E477F">
        <w:rPr>
          <w:rFonts w:eastAsia="Calibri"/>
          <w:sz w:val="28"/>
          <w:szCs w:val="28"/>
        </w:rPr>
        <w:t>Разработчиком и</w:t>
      </w:r>
      <w:r w:rsidRPr="007E477F">
        <w:rPr>
          <w:sz w:val="28"/>
          <w:szCs w:val="28"/>
        </w:rPr>
        <w:t xml:space="preserve"> координатором муниципальной программы является </w:t>
      </w:r>
      <w:r w:rsidRPr="007E477F">
        <w:rPr>
          <w:bCs/>
          <w:sz w:val="28"/>
          <w:szCs w:val="28"/>
        </w:rPr>
        <w:t>муниципальное казенное учреждение «</w:t>
      </w:r>
      <w:r w:rsidRPr="007E477F">
        <w:rPr>
          <w:sz w:val="28"/>
          <w:szCs w:val="28"/>
        </w:rPr>
        <w:t>Управление гражданской защиты населения».</w:t>
      </w:r>
    </w:p>
    <w:p w:rsidR="005E6A14" w:rsidRPr="00FB484A" w:rsidRDefault="005E6A14" w:rsidP="005E6A14">
      <w:pPr>
        <w:spacing w:after="0"/>
        <w:ind w:firstLine="709"/>
        <w:jc w:val="both"/>
        <w:rPr>
          <w:rFonts w:eastAsia="Times New Roman"/>
          <w:sz w:val="28"/>
          <w:szCs w:val="28"/>
        </w:rPr>
      </w:pPr>
      <w:r w:rsidRPr="00FB484A">
        <w:rPr>
          <w:sz w:val="28"/>
          <w:szCs w:val="28"/>
        </w:rPr>
        <w:t>Цель</w:t>
      </w:r>
      <w:r w:rsidRPr="00FB484A">
        <w:rPr>
          <w:rFonts w:eastAsia="Times New Roman"/>
          <w:sz w:val="28"/>
          <w:szCs w:val="28"/>
        </w:rPr>
        <w:t>ю муниципальной программы являются:</w:t>
      </w:r>
    </w:p>
    <w:p w:rsidR="005E6A14" w:rsidRPr="00F84B4C" w:rsidRDefault="005E6A14" w:rsidP="005E6A14">
      <w:pPr>
        <w:widowControl w:val="0"/>
        <w:autoSpaceDE w:val="0"/>
        <w:autoSpaceDN w:val="0"/>
        <w:spacing w:after="0"/>
        <w:ind w:firstLine="709"/>
        <w:jc w:val="both"/>
        <w:rPr>
          <w:rFonts w:eastAsia="Times New Roman"/>
          <w:sz w:val="28"/>
          <w:szCs w:val="28"/>
        </w:rPr>
      </w:pPr>
      <w:r w:rsidRPr="00F84B4C">
        <w:rPr>
          <w:rFonts w:eastAsia="Times New Roman"/>
          <w:sz w:val="28"/>
          <w:szCs w:val="28"/>
        </w:rPr>
        <w:t>1.Обеспечение и поддержание высокой готовности сил и средств гражданской обороны, защита населения и территории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w:t>
      </w:r>
    </w:p>
    <w:p w:rsidR="005E6A14" w:rsidRPr="00F84B4C" w:rsidRDefault="005E6A14" w:rsidP="005E6A14">
      <w:pPr>
        <w:spacing w:after="0"/>
        <w:ind w:firstLine="709"/>
        <w:jc w:val="both"/>
        <w:rPr>
          <w:sz w:val="28"/>
          <w:szCs w:val="28"/>
        </w:rPr>
      </w:pPr>
      <w:r w:rsidRPr="00F84B4C">
        <w:rPr>
          <w:rFonts w:eastAsia="Times New Roman"/>
          <w:sz w:val="28"/>
          <w:szCs w:val="28"/>
        </w:rPr>
        <w:t xml:space="preserve">2.Создание условий для осуществления эффективной деятельности </w:t>
      </w:r>
      <w:r w:rsidRPr="00F84B4C">
        <w:rPr>
          <w:bCs/>
          <w:sz w:val="28"/>
          <w:szCs w:val="28"/>
        </w:rPr>
        <w:t>муниципального казенного учреждения «</w:t>
      </w:r>
      <w:r w:rsidRPr="00F84B4C">
        <w:rPr>
          <w:sz w:val="28"/>
          <w:szCs w:val="28"/>
        </w:rPr>
        <w:t>Управление гражданской защиты населения».</w:t>
      </w:r>
    </w:p>
    <w:p w:rsidR="005E6A14" w:rsidRPr="001D0310" w:rsidRDefault="005E6A14" w:rsidP="005E6A14">
      <w:pPr>
        <w:spacing w:after="0"/>
        <w:ind w:firstLine="709"/>
        <w:jc w:val="both"/>
        <w:rPr>
          <w:sz w:val="28"/>
          <w:szCs w:val="28"/>
        </w:rPr>
      </w:pPr>
      <w:r w:rsidRPr="001D0310">
        <w:rPr>
          <w:sz w:val="28"/>
          <w:szCs w:val="28"/>
        </w:rPr>
        <w:t>Задачи муниципальной программы:</w:t>
      </w:r>
    </w:p>
    <w:p w:rsidR="005E6A14" w:rsidRPr="0077579A" w:rsidRDefault="005E6A14" w:rsidP="005E6A14">
      <w:pPr>
        <w:spacing w:after="0"/>
        <w:ind w:firstLine="709"/>
        <w:jc w:val="both"/>
        <w:rPr>
          <w:rFonts w:eastAsia="Times New Roman"/>
          <w:sz w:val="28"/>
          <w:szCs w:val="28"/>
        </w:rPr>
      </w:pPr>
      <w:r w:rsidRPr="0077579A">
        <w:rPr>
          <w:rFonts w:eastAsia="Times New Roman"/>
          <w:sz w:val="28"/>
          <w:szCs w:val="28"/>
        </w:rPr>
        <w:t>1.Совершенствование системы предупреждения и защиты населения от чрезвычайных ситуаций природного и техногенного характера.</w:t>
      </w:r>
    </w:p>
    <w:p w:rsidR="005E6A14" w:rsidRPr="0077579A" w:rsidRDefault="005E6A14" w:rsidP="005E6A14">
      <w:pPr>
        <w:widowControl w:val="0"/>
        <w:autoSpaceDE w:val="0"/>
        <w:autoSpaceDN w:val="0"/>
        <w:spacing w:after="0"/>
        <w:ind w:firstLine="709"/>
        <w:jc w:val="both"/>
        <w:rPr>
          <w:rFonts w:eastAsia="Times New Roman"/>
          <w:sz w:val="28"/>
          <w:szCs w:val="28"/>
        </w:rPr>
      </w:pPr>
      <w:r w:rsidRPr="0077579A">
        <w:rPr>
          <w:rFonts w:eastAsia="Times New Roman"/>
          <w:sz w:val="28"/>
          <w:szCs w:val="28"/>
        </w:rPr>
        <w:t>2.Обучение населения способам защиты и действиям в чрезвычайных ситуациях.</w:t>
      </w:r>
    </w:p>
    <w:p w:rsidR="005E6A14" w:rsidRPr="0077579A" w:rsidRDefault="005E6A14" w:rsidP="005E6A14">
      <w:pPr>
        <w:widowControl w:val="0"/>
        <w:autoSpaceDE w:val="0"/>
        <w:autoSpaceDN w:val="0"/>
        <w:spacing w:after="0"/>
        <w:ind w:firstLine="709"/>
        <w:jc w:val="both"/>
        <w:rPr>
          <w:rFonts w:eastAsia="Times New Roman"/>
          <w:sz w:val="28"/>
          <w:szCs w:val="28"/>
        </w:rPr>
      </w:pPr>
      <w:r w:rsidRPr="0077579A">
        <w:rPr>
          <w:rFonts w:eastAsia="Times New Roman"/>
          <w:sz w:val="28"/>
          <w:szCs w:val="28"/>
        </w:rPr>
        <w:t>3.Создание и развитие «Системы 112».</w:t>
      </w:r>
    </w:p>
    <w:p w:rsidR="005E6A14" w:rsidRPr="0077579A" w:rsidRDefault="005E6A14" w:rsidP="005E6A14">
      <w:pPr>
        <w:widowControl w:val="0"/>
        <w:autoSpaceDE w:val="0"/>
        <w:autoSpaceDN w:val="0"/>
        <w:spacing w:after="0"/>
        <w:ind w:firstLine="709"/>
        <w:jc w:val="both"/>
        <w:rPr>
          <w:rFonts w:eastAsia="Times New Roman"/>
          <w:sz w:val="28"/>
          <w:szCs w:val="28"/>
        </w:rPr>
      </w:pPr>
      <w:r w:rsidRPr="0077579A">
        <w:rPr>
          <w:rFonts w:eastAsia="Times New Roman"/>
          <w:sz w:val="28"/>
          <w:szCs w:val="28"/>
        </w:rPr>
        <w:t>4.Совершенствование системы мониторинга и прогнозирования чрезвычайных ситуаций.</w:t>
      </w:r>
    </w:p>
    <w:p w:rsidR="005E6A14" w:rsidRPr="001A34E5" w:rsidRDefault="005E6A14" w:rsidP="005E6A14">
      <w:pPr>
        <w:widowControl w:val="0"/>
        <w:autoSpaceDE w:val="0"/>
        <w:autoSpaceDN w:val="0"/>
        <w:spacing w:after="0"/>
        <w:ind w:firstLine="709"/>
        <w:jc w:val="both"/>
        <w:rPr>
          <w:rFonts w:eastAsia="Times New Roman"/>
          <w:sz w:val="28"/>
          <w:szCs w:val="28"/>
        </w:rPr>
      </w:pPr>
      <w:r w:rsidRPr="001A34E5">
        <w:rPr>
          <w:rFonts w:eastAsia="Times New Roman"/>
          <w:sz w:val="28"/>
          <w:szCs w:val="28"/>
        </w:rPr>
        <w:t>5.Создание, содержание и организация деятельности спасательной станции - аварийно-спасательного формирования и единой дежурно-диспетчерской службы.</w:t>
      </w:r>
    </w:p>
    <w:p w:rsidR="005E6A14" w:rsidRPr="001A34E5" w:rsidRDefault="005E6A14" w:rsidP="005E6A14">
      <w:pPr>
        <w:widowControl w:val="0"/>
        <w:autoSpaceDE w:val="0"/>
        <w:autoSpaceDN w:val="0"/>
        <w:spacing w:after="0"/>
        <w:ind w:firstLine="709"/>
        <w:jc w:val="both"/>
        <w:rPr>
          <w:rFonts w:eastAsia="Times New Roman"/>
          <w:sz w:val="28"/>
          <w:szCs w:val="28"/>
        </w:rPr>
      </w:pPr>
      <w:r w:rsidRPr="001A34E5">
        <w:rPr>
          <w:rFonts w:eastAsia="Times New Roman"/>
          <w:sz w:val="28"/>
          <w:szCs w:val="28"/>
        </w:rPr>
        <w:t>6.Укрепление пожарной безопасности.</w:t>
      </w:r>
    </w:p>
    <w:p w:rsidR="005E6A14" w:rsidRPr="001A34E5" w:rsidRDefault="005E6A14" w:rsidP="005E6A14">
      <w:pPr>
        <w:widowControl w:val="0"/>
        <w:autoSpaceDE w:val="0"/>
        <w:autoSpaceDN w:val="0"/>
        <w:spacing w:after="0"/>
        <w:ind w:firstLine="709"/>
        <w:jc w:val="both"/>
        <w:rPr>
          <w:rFonts w:eastAsia="Times New Roman"/>
          <w:sz w:val="28"/>
          <w:szCs w:val="28"/>
        </w:rPr>
      </w:pPr>
      <w:r w:rsidRPr="001A34E5">
        <w:rPr>
          <w:rFonts w:eastAsia="Times New Roman"/>
          <w:sz w:val="28"/>
          <w:szCs w:val="28"/>
        </w:rPr>
        <w:t>7.Обеспечение безопасности людей на водных объектах.</w:t>
      </w:r>
    </w:p>
    <w:p w:rsidR="005E6A14" w:rsidRPr="001A34E5" w:rsidRDefault="005E6A14" w:rsidP="005E6A14">
      <w:pPr>
        <w:widowControl w:val="0"/>
        <w:autoSpaceDE w:val="0"/>
        <w:autoSpaceDN w:val="0"/>
        <w:spacing w:after="0"/>
        <w:ind w:firstLine="709"/>
        <w:jc w:val="both"/>
        <w:rPr>
          <w:rFonts w:eastAsia="Times New Roman"/>
          <w:sz w:val="28"/>
          <w:szCs w:val="28"/>
        </w:rPr>
      </w:pPr>
      <w:r w:rsidRPr="001A34E5">
        <w:rPr>
          <w:rFonts w:eastAsia="Times New Roman"/>
          <w:sz w:val="28"/>
          <w:szCs w:val="28"/>
        </w:rPr>
        <w:t>8.Создание резерва для ликвидации чрезвычайных ситуаций.</w:t>
      </w:r>
    </w:p>
    <w:p w:rsidR="005E6A14" w:rsidRPr="001A34E5" w:rsidRDefault="005E6A14" w:rsidP="005E6A14">
      <w:pPr>
        <w:spacing w:after="0"/>
        <w:ind w:firstLine="709"/>
        <w:jc w:val="both"/>
        <w:rPr>
          <w:sz w:val="28"/>
          <w:szCs w:val="28"/>
        </w:rPr>
      </w:pPr>
      <w:r w:rsidRPr="001A34E5">
        <w:rPr>
          <w:sz w:val="28"/>
          <w:szCs w:val="28"/>
        </w:rPr>
        <w:t>9.Создание и развитие «Системы 05».</w:t>
      </w:r>
    </w:p>
    <w:p w:rsidR="005E6A14" w:rsidRDefault="005E6A14" w:rsidP="005E6A14">
      <w:pPr>
        <w:spacing w:after="0"/>
        <w:ind w:firstLine="709"/>
        <w:jc w:val="both"/>
        <w:rPr>
          <w:sz w:val="28"/>
          <w:szCs w:val="28"/>
        </w:rPr>
      </w:pPr>
      <w:r w:rsidRPr="001A34E5">
        <w:rPr>
          <w:rFonts w:eastAsia="Times New Roman"/>
          <w:sz w:val="28"/>
          <w:szCs w:val="28"/>
        </w:rPr>
        <w:t xml:space="preserve">10.Создание условий для выполнения функций и полномочий, возложенных на </w:t>
      </w:r>
      <w:r w:rsidRPr="001A34E5">
        <w:rPr>
          <w:bCs/>
          <w:sz w:val="28"/>
          <w:szCs w:val="28"/>
        </w:rPr>
        <w:t>муниципальное казенное учреждение «</w:t>
      </w:r>
      <w:r w:rsidRPr="001A34E5">
        <w:rPr>
          <w:sz w:val="28"/>
          <w:szCs w:val="28"/>
        </w:rPr>
        <w:t>Управление гражданской защиты населения».</w:t>
      </w:r>
    </w:p>
    <w:p w:rsidR="005E6A14" w:rsidRPr="001A34E5" w:rsidRDefault="005E6A14" w:rsidP="005E6A14">
      <w:pPr>
        <w:spacing w:after="0"/>
        <w:ind w:firstLine="709"/>
        <w:jc w:val="both"/>
        <w:rPr>
          <w:sz w:val="28"/>
          <w:szCs w:val="28"/>
        </w:rPr>
      </w:pPr>
    </w:p>
    <w:p w:rsidR="005E6A14" w:rsidRPr="00C31A08" w:rsidRDefault="005E6A14" w:rsidP="005E6A14">
      <w:pPr>
        <w:pStyle w:val="ConsPlusTitle"/>
        <w:spacing w:line="276" w:lineRule="auto"/>
        <w:ind w:firstLine="709"/>
        <w:jc w:val="both"/>
        <w:rPr>
          <w:rFonts w:ascii="Times New Roman" w:hAnsi="Times New Roman" w:cs="Times New Roman"/>
          <w:b w:val="0"/>
          <w:bCs w:val="0"/>
          <w:sz w:val="28"/>
          <w:szCs w:val="28"/>
        </w:rPr>
      </w:pPr>
      <w:r w:rsidRPr="006575C5">
        <w:rPr>
          <w:rFonts w:ascii="Times New Roman" w:hAnsi="Times New Roman" w:cs="Times New Roman"/>
          <w:b w:val="0"/>
          <w:bCs w:val="0"/>
          <w:sz w:val="28"/>
          <w:szCs w:val="28"/>
        </w:rPr>
        <w:lastRenderedPageBreak/>
        <w:t xml:space="preserve">На финансирование муниципальной программы в 2021 году предусмотрены средства бюджета города Ханты-Мансийска в объеме </w:t>
      </w:r>
      <w:r w:rsidRPr="00C31A08">
        <w:rPr>
          <w:rFonts w:ascii="Times New Roman" w:hAnsi="Times New Roman" w:cs="Times New Roman"/>
          <w:b w:val="0"/>
          <w:bCs w:val="0"/>
          <w:sz w:val="28"/>
          <w:szCs w:val="28"/>
        </w:rPr>
        <w:t>146 158,9 тыс. рублей.</w:t>
      </w:r>
    </w:p>
    <w:p w:rsidR="005E6A14" w:rsidRDefault="005E6A14" w:rsidP="005E6A14">
      <w:pPr>
        <w:pStyle w:val="ConsPlusTitle"/>
        <w:spacing w:line="276" w:lineRule="auto"/>
        <w:ind w:firstLine="709"/>
        <w:jc w:val="both"/>
        <w:rPr>
          <w:rFonts w:ascii="Times New Roman" w:hAnsi="Times New Roman" w:cs="Times New Roman"/>
          <w:b w:val="0"/>
          <w:bCs w:val="0"/>
          <w:sz w:val="28"/>
          <w:szCs w:val="28"/>
        </w:rPr>
      </w:pPr>
      <w:r w:rsidRPr="00C31A08">
        <w:rPr>
          <w:rFonts w:ascii="Times New Roman" w:hAnsi="Times New Roman" w:cs="Times New Roman"/>
          <w:b w:val="0"/>
          <w:bCs w:val="0"/>
          <w:sz w:val="28"/>
          <w:szCs w:val="28"/>
        </w:rPr>
        <w:t xml:space="preserve">Исполнение </w:t>
      </w:r>
      <w:r w:rsidRPr="00C31A08">
        <w:rPr>
          <w:rFonts w:ascii="Times New Roman" w:hAnsi="Times New Roman" w:cs="Times New Roman"/>
          <w:b w:val="0"/>
          <w:sz w:val="28"/>
          <w:szCs w:val="28"/>
        </w:rPr>
        <w:t>муниципальной программы</w:t>
      </w:r>
      <w:r w:rsidRPr="00C31A08">
        <w:rPr>
          <w:rFonts w:ascii="Times New Roman" w:hAnsi="Times New Roman" w:cs="Times New Roman"/>
          <w:b w:val="0"/>
          <w:bCs w:val="0"/>
          <w:sz w:val="28"/>
          <w:szCs w:val="28"/>
        </w:rPr>
        <w:t xml:space="preserve"> на отчетную дату составляет 138 669,6 тыс. рублей или 94,9% от годового объема финансирования. </w:t>
      </w:r>
    </w:p>
    <w:p w:rsidR="0010023C" w:rsidRDefault="0010023C" w:rsidP="005E6A14">
      <w:pPr>
        <w:pStyle w:val="ConsPlusTitle"/>
        <w:spacing w:line="276" w:lineRule="auto"/>
        <w:ind w:firstLine="709"/>
        <w:jc w:val="both"/>
        <w:rPr>
          <w:rFonts w:ascii="Times New Roman" w:hAnsi="Times New Roman" w:cs="Times New Roman"/>
          <w:b w:val="0"/>
          <w:bCs w:val="0"/>
          <w:sz w:val="28"/>
          <w:szCs w:val="28"/>
        </w:rPr>
      </w:pPr>
    </w:p>
    <w:p w:rsidR="0010023C" w:rsidRDefault="0010023C" w:rsidP="005E6A14">
      <w:pPr>
        <w:pStyle w:val="ConsPlusTitle"/>
        <w:spacing w:line="276" w:lineRule="auto"/>
        <w:ind w:firstLine="709"/>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9"/>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9"/>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9"/>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9"/>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9"/>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9"/>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9"/>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9"/>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9"/>
        <w:jc w:val="both"/>
        <w:rPr>
          <w:rFonts w:ascii="Times New Roman" w:hAnsi="Times New Roman" w:cs="Times New Roman"/>
          <w:b w:val="0"/>
          <w:bCs w:val="0"/>
          <w:sz w:val="28"/>
          <w:szCs w:val="28"/>
        </w:rPr>
      </w:pPr>
    </w:p>
    <w:p w:rsidR="0010023C" w:rsidRDefault="0010023C" w:rsidP="005E6A14">
      <w:pPr>
        <w:pStyle w:val="ConsPlusTitle"/>
        <w:spacing w:line="276" w:lineRule="auto"/>
        <w:ind w:firstLine="709"/>
        <w:jc w:val="both"/>
        <w:rPr>
          <w:rFonts w:ascii="Times New Roman" w:hAnsi="Times New Roman" w:cs="Times New Roman"/>
          <w:b w:val="0"/>
          <w:bCs w:val="0"/>
          <w:sz w:val="28"/>
          <w:szCs w:val="28"/>
        </w:rPr>
      </w:pPr>
    </w:p>
    <w:p w:rsidR="005E6A14" w:rsidRPr="002F1492" w:rsidRDefault="00C15B9C" w:rsidP="005E6A14">
      <w:pPr>
        <w:pStyle w:val="ae"/>
        <w:tabs>
          <w:tab w:val="left" w:pos="0"/>
        </w:tabs>
        <w:suppressAutoHyphens/>
        <w:spacing w:before="0" w:beforeAutospacing="0" w:after="0" w:afterAutospacing="0" w:line="276" w:lineRule="auto"/>
        <w:ind w:firstLine="709"/>
      </w:pPr>
      <w:r>
        <w:t>Р</w:t>
      </w:r>
      <w:r w:rsidR="005E6A14" w:rsidRPr="002F1492">
        <w:t>исунок 3.15.1.</w:t>
      </w:r>
    </w:p>
    <w:p w:rsidR="005E6A14" w:rsidRPr="00CF766A" w:rsidRDefault="005E6A14" w:rsidP="005E6A14">
      <w:pPr>
        <w:pStyle w:val="ae"/>
        <w:tabs>
          <w:tab w:val="left" w:pos="0"/>
        </w:tabs>
        <w:suppressAutoHyphens/>
        <w:spacing w:before="0" w:beforeAutospacing="0" w:after="0" w:afterAutospacing="0" w:line="276" w:lineRule="auto"/>
        <w:ind w:firstLine="709"/>
        <w:jc w:val="center"/>
        <w:rPr>
          <w:b/>
          <w:sz w:val="28"/>
          <w:szCs w:val="28"/>
        </w:rPr>
      </w:pPr>
      <w:r w:rsidRPr="00CF766A">
        <w:rPr>
          <w:b/>
          <w:sz w:val="28"/>
          <w:szCs w:val="28"/>
        </w:rPr>
        <w:t xml:space="preserve">Объемы ассигнований на реализацию </w:t>
      </w:r>
    </w:p>
    <w:p w:rsidR="005E6A14" w:rsidRPr="00CF766A" w:rsidRDefault="005E6A14" w:rsidP="005E6A14">
      <w:pPr>
        <w:pStyle w:val="ae"/>
        <w:tabs>
          <w:tab w:val="left" w:pos="0"/>
        </w:tabs>
        <w:suppressAutoHyphens/>
        <w:spacing w:before="0" w:beforeAutospacing="0" w:after="0" w:afterAutospacing="0" w:line="276" w:lineRule="auto"/>
        <w:ind w:firstLine="709"/>
        <w:jc w:val="center"/>
        <w:rPr>
          <w:b/>
          <w:sz w:val="28"/>
          <w:szCs w:val="28"/>
        </w:rPr>
      </w:pPr>
      <w:r w:rsidRPr="00CF766A">
        <w:rPr>
          <w:b/>
          <w:sz w:val="28"/>
          <w:szCs w:val="28"/>
        </w:rPr>
        <w:t>муниципальной программы</w:t>
      </w:r>
    </w:p>
    <w:p w:rsidR="005E6A14" w:rsidRPr="00CF766A" w:rsidRDefault="005E6A14" w:rsidP="005E6A14">
      <w:pPr>
        <w:spacing w:after="0"/>
        <w:ind w:firstLine="709"/>
        <w:jc w:val="center"/>
        <w:rPr>
          <w:b/>
          <w:sz w:val="28"/>
          <w:szCs w:val="28"/>
        </w:rPr>
      </w:pPr>
      <w:r w:rsidRPr="00CF766A">
        <w:rPr>
          <w:b/>
          <w:sz w:val="28"/>
          <w:szCs w:val="28"/>
        </w:rPr>
        <w:t xml:space="preserve">«Защита населения и территории от чрезвычайных ситуаций, обеспечение пожарной безопасности города Ханты-Мансийска»,  </w:t>
      </w:r>
    </w:p>
    <w:tbl>
      <w:tblPr>
        <w:tblW w:w="17376" w:type="dxa"/>
        <w:tblLook w:val="04A0" w:firstRow="1" w:lastRow="0" w:firstColumn="1" w:lastColumn="0" w:noHBand="0" w:noVBand="1"/>
      </w:tblPr>
      <w:tblGrid>
        <w:gridCol w:w="9576"/>
        <w:gridCol w:w="1560"/>
        <w:gridCol w:w="1560"/>
        <w:gridCol w:w="1560"/>
        <w:gridCol w:w="1560"/>
        <w:gridCol w:w="1560"/>
      </w:tblGrid>
      <w:tr w:rsidR="005E6A14" w:rsidRPr="005E6422" w:rsidTr="005E6A14">
        <w:trPr>
          <w:trHeight w:val="885"/>
        </w:trPr>
        <w:tc>
          <w:tcPr>
            <w:tcW w:w="9576" w:type="dxa"/>
            <w:tcBorders>
              <w:top w:val="nil"/>
              <w:left w:val="nil"/>
              <w:bottom w:val="nil"/>
              <w:right w:val="nil"/>
            </w:tcBorders>
            <w:shd w:val="clear" w:color="auto" w:fill="auto"/>
            <w:noWrap/>
            <w:vAlign w:val="bottom"/>
            <w:hideMark/>
          </w:tcPr>
          <w:p w:rsidR="005E6A14" w:rsidRPr="00CF766A" w:rsidRDefault="005E6A14" w:rsidP="005E6A14">
            <w:pPr>
              <w:spacing w:after="0" w:line="240" w:lineRule="auto"/>
              <w:rPr>
                <w:rFonts w:eastAsia="Times New Roman"/>
                <w:sz w:val="24"/>
                <w:szCs w:val="24"/>
              </w:rPr>
            </w:pPr>
            <w:r w:rsidRPr="00CF766A">
              <w:rPr>
                <w:sz w:val="28"/>
                <w:szCs w:val="28"/>
              </w:rPr>
              <w:t>тыс. рублей</w:t>
            </w:r>
          </w:p>
        </w:tc>
        <w:tc>
          <w:tcPr>
            <w:tcW w:w="1560" w:type="dxa"/>
            <w:tcBorders>
              <w:top w:val="nil"/>
              <w:left w:val="nil"/>
              <w:bottom w:val="nil"/>
              <w:right w:val="nil"/>
            </w:tcBorders>
            <w:shd w:val="clear" w:color="auto" w:fill="auto"/>
            <w:noWrap/>
            <w:vAlign w:val="bottom"/>
            <w:hideMark/>
          </w:tcPr>
          <w:p w:rsidR="005E6A14" w:rsidRPr="00CF766A" w:rsidRDefault="005E6A14" w:rsidP="005E6A14">
            <w:pPr>
              <w:spacing w:after="0" w:line="240" w:lineRule="auto"/>
              <w:jc w:val="left"/>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5E6A14" w:rsidRPr="00CF766A" w:rsidRDefault="005E6A14" w:rsidP="005E6A14">
            <w:pPr>
              <w:spacing w:after="0" w:line="240" w:lineRule="auto"/>
              <w:jc w:val="left"/>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5E6A14" w:rsidRPr="00CF766A" w:rsidRDefault="005E6A14" w:rsidP="005E6A14">
            <w:pPr>
              <w:spacing w:after="0" w:line="240" w:lineRule="auto"/>
              <w:jc w:val="left"/>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5E6A14" w:rsidRPr="00CF766A" w:rsidRDefault="005E6A14" w:rsidP="005E6A14">
            <w:pPr>
              <w:spacing w:after="0" w:line="240" w:lineRule="auto"/>
              <w:jc w:val="left"/>
              <w:rPr>
                <w:rFonts w:eastAsia="Times New Roman"/>
                <w:sz w:val="20"/>
                <w:szCs w:val="20"/>
              </w:rPr>
            </w:pPr>
          </w:p>
        </w:tc>
        <w:tc>
          <w:tcPr>
            <w:tcW w:w="1560" w:type="dxa"/>
            <w:tcBorders>
              <w:top w:val="nil"/>
              <w:left w:val="nil"/>
              <w:bottom w:val="nil"/>
              <w:right w:val="nil"/>
            </w:tcBorders>
            <w:shd w:val="clear" w:color="auto" w:fill="auto"/>
            <w:noWrap/>
            <w:vAlign w:val="bottom"/>
            <w:hideMark/>
          </w:tcPr>
          <w:p w:rsidR="005E6A14" w:rsidRPr="00CF766A" w:rsidRDefault="005E6A14" w:rsidP="005E6A14">
            <w:pPr>
              <w:spacing w:after="0" w:line="240" w:lineRule="auto"/>
              <w:jc w:val="left"/>
              <w:rPr>
                <w:rFonts w:eastAsia="Times New Roman"/>
                <w:sz w:val="20"/>
                <w:szCs w:val="20"/>
              </w:rPr>
            </w:pPr>
          </w:p>
        </w:tc>
      </w:tr>
      <w:tr w:rsidR="005E6A14" w:rsidRPr="005E6422" w:rsidTr="005E6A14">
        <w:trPr>
          <w:trHeight w:val="885"/>
        </w:trPr>
        <w:tc>
          <w:tcPr>
            <w:tcW w:w="9576" w:type="dxa"/>
            <w:tcBorders>
              <w:top w:val="nil"/>
              <w:left w:val="nil"/>
              <w:bottom w:val="nil"/>
              <w:right w:val="nil"/>
            </w:tcBorders>
            <w:shd w:val="clear" w:color="auto" w:fill="auto"/>
            <w:noWrap/>
            <w:vAlign w:val="bottom"/>
          </w:tcPr>
          <w:p w:rsidR="005E6A14" w:rsidRPr="005E6422" w:rsidRDefault="005E6A14" w:rsidP="005E6A14">
            <w:pPr>
              <w:spacing w:after="0" w:line="240" w:lineRule="auto"/>
              <w:jc w:val="left"/>
              <w:rPr>
                <w:rFonts w:eastAsia="Times New Roman"/>
                <w:sz w:val="24"/>
                <w:szCs w:val="24"/>
                <w:highlight w:val="yellow"/>
              </w:rPr>
            </w:pPr>
          </w:p>
        </w:tc>
        <w:tc>
          <w:tcPr>
            <w:tcW w:w="1560" w:type="dxa"/>
            <w:tcBorders>
              <w:top w:val="nil"/>
              <w:left w:val="nil"/>
              <w:bottom w:val="nil"/>
              <w:right w:val="nil"/>
            </w:tcBorders>
            <w:shd w:val="clear" w:color="auto" w:fill="auto"/>
            <w:noWrap/>
            <w:vAlign w:val="bottom"/>
            <w:hideMark/>
          </w:tcPr>
          <w:p w:rsidR="005E6A14" w:rsidRPr="005E6422" w:rsidRDefault="005E6A14" w:rsidP="005E6A14">
            <w:pPr>
              <w:spacing w:after="0" w:line="240" w:lineRule="auto"/>
              <w:jc w:val="left"/>
              <w:rPr>
                <w:rFonts w:eastAsia="Times New Roman"/>
                <w:sz w:val="20"/>
                <w:szCs w:val="20"/>
                <w:highlight w:val="yellow"/>
              </w:rPr>
            </w:pPr>
          </w:p>
        </w:tc>
        <w:tc>
          <w:tcPr>
            <w:tcW w:w="1560" w:type="dxa"/>
            <w:tcBorders>
              <w:top w:val="nil"/>
              <w:left w:val="nil"/>
              <w:bottom w:val="nil"/>
              <w:right w:val="nil"/>
            </w:tcBorders>
            <w:shd w:val="clear" w:color="auto" w:fill="auto"/>
            <w:noWrap/>
            <w:vAlign w:val="bottom"/>
            <w:hideMark/>
          </w:tcPr>
          <w:p w:rsidR="005E6A14" w:rsidRPr="005E6422" w:rsidRDefault="005E6A14" w:rsidP="005E6A14">
            <w:pPr>
              <w:spacing w:after="0" w:line="240" w:lineRule="auto"/>
              <w:jc w:val="left"/>
              <w:rPr>
                <w:rFonts w:eastAsia="Times New Roman"/>
                <w:sz w:val="20"/>
                <w:szCs w:val="20"/>
                <w:highlight w:val="yellow"/>
              </w:rPr>
            </w:pPr>
          </w:p>
        </w:tc>
        <w:tc>
          <w:tcPr>
            <w:tcW w:w="1560" w:type="dxa"/>
            <w:tcBorders>
              <w:top w:val="nil"/>
              <w:left w:val="nil"/>
              <w:bottom w:val="nil"/>
              <w:right w:val="nil"/>
            </w:tcBorders>
            <w:shd w:val="clear" w:color="auto" w:fill="auto"/>
            <w:noWrap/>
            <w:vAlign w:val="bottom"/>
            <w:hideMark/>
          </w:tcPr>
          <w:p w:rsidR="005E6A14" w:rsidRPr="005E6422" w:rsidRDefault="005E6A14" w:rsidP="005E6A14">
            <w:pPr>
              <w:spacing w:after="0" w:line="240" w:lineRule="auto"/>
              <w:jc w:val="left"/>
              <w:rPr>
                <w:rFonts w:eastAsia="Times New Roman"/>
                <w:sz w:val="20"/>
                <w:szCs w:val="20"/>
                <w:highlight w:val="yellow"/>
              </w:rPr>
            </w:pPr>
          </w:p>
        </w:tc>
        <w:tc>
          <w:tcPr>
            <w:tcW w:w="1560" w:type="dxa"/>
            <w:tcBorders>
              <w:top w:val="nil"/>
              <w:left w:val="nil"/>
              <w:bottom w:val="nil"/>
              <w:right w:val="nil"/>
            </w:tcBorders>
            <w:shd w:val="clear" w:color="auto" w:fill="auto"/>
            <w:noWrap/>
            <w:vAlign w:val="bottom"/>
            <w:hideMark/>
          </w:tcPr>
          <w:p w:rsidR="005E6A14" w:rsidRPr="005E6422" w:rsidRDefault="005E6A14" w:rsidP="005E6A14">
            <w:pPr>
              <w:spacing w:after="0" w:line="240" w:lineRule="auto"/>
              <w:jc w:val="left"/>
              <w:rPr>
                <w:rFonts w:eastAsia="Times New Roman"/>
                <w:sz w:val="20"/>
                <w:szCs w:val="20"/>
                <w:highlight w:val="yellow"/>
              </w:rPr>
            </w:pPr>
          </w:p>
        </w:tc>
        <w:tc>
          <w:tcPr>
            <w:tcW w:w="1560" w:type="dxa"/>
            <w:tcBorders>
              <w:top w:val="nil"/>
              <w:left w:val="nil"/>
              <w:bottom w:val="nil"/>
              <w:right w:val="nil"/>
            </w:tcBorders>
            <w:shd w:val="clear" w:color="auto" w:fill="auto"/>
            <w:noWrap/>
            <w:vAlign w:val="bottom"/>
            <w:hideMark/>
          </w:tcPr>
          <w:p w:rsidR="005E6A14" w:rsidRPr="005E6422" w:rsidRDefault="005E6A14" w:rsidP="005E6A14">
            <w:pPr>
              <w:spacing w:after="0" w:line="240" w:lineRule="auto"/>
              <w:jc w:val="left"/>
              <w:rPr>
                <w:rFonts w:eastAsia="Times New Roman"/>
                <w:sz w:val="20"/>
                <w:szCs w:val="20"/>
                <w:highlight w:val="yellow"/>
              </w:rPr>
            </w:pPr>
          </w:p>
        </w:tc>
      </w:tr>
    </w:tbl>
    <w:p w:rsidR="005E6A14" w:rsidRPr="005E6422" w:rsidRDefault="005E6A14" w:rsidP="005E6A14">
      <w:pPr>
        <w:pStyle w:val="ae"/>
        <w:tabs>
          <w:tab w:val="left" w:pos="0"/>
        </w:tabs>
        <w:suppressAutoHyphens/>
        <w:spacing w:before="0" w:beforeAutospacing="0" w:after="0" w:afterAutospacing="0" w:line="276" w:lineRule="auto"/>
        <w:jc w:val="both"/>
        <w:rPr>
          <w:sz w:val="28"/>
          <w:szCs w:val="28"/>
          <w:highlight w:val="yellow"/>
        </w:rPr>
      </w:pPr>
      <w:r>
        <w:rPr>
          <w:noProof/>
        </w:rPr>
        <w:drawing>
          <wp:inline distT="0" distB="0" distL="0" distR="0" wp14:anchorId="6B85179B" wp14:editId="6BE795CF">
            <wp:extent cx="5940425" cy="1722120"/>
            <wp:effectExtent l="0" t="0" r="317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Default="005E6A14" w:rsidP="005E6A14">
      <w:pPr>
        <w:pStyle w:val="ae"/>
        <w:tabs>
          <w:tab w:val="left" w:pos="0"/>
        </w:tabs>
        <w:suppressAutoHyphens/>
        <w:spacing w:before="0" w:beforeAutospacing="0" w:after="0" w:afterAutospacing="0" w:line="276" w:lineRule="auto"/>
        <w:jc w:val="center"/>
        <w:rPr>
          <w:sz w:val="28"/>
          <w:szCs w:val="28"/>
        </w:rPr>
      </w:pPr>
    </w:p>
    <w:p w:rsidR="005E6A14" w:rsidRPr="005E6422" w:rsidRDefault="005E6A14" w:rsidP="005E6A14">
      <w:pPr>
        <w:pStyle w:val="ae"/>
        <w:tabs>
          <w:tab w:val="left" w:pos="0"/>
        </w:tabs>
        <w:suppressAutoHyphens/>
        <w:spacing w:before="0" w:beforeAutospacing="0" w:after="0" w:afterAutospacing="0" w:line="276" w:lineRule="auto"/>
        <w:jc w:val="center"/>
        <w:rPr>
          <w:sz w:val="28"/>
          <w:szCs w:val="28"/>
          <w:highlight w:val="yellow"/>
        </w:rPr>
      </w:pPr>
      <w:r w:rsidRPr="00F70B09">
        <w:rPr>
          <w:sz w:val="28"/>
          <w:szCs w:val="28"/>
        </w:rPr>
        <w:t>Объемы бюджетных ассигнований распределены следующим образом:</w:t>
      </w:r>
    </w:p>
    <w:p w:rsidR="005E6A14" w:rsidRPr="005E6422" w:rsidRDefault="005E6A14" w:rsidP="005E6A14">
      <w:pPr>
        <w:pStyle w:val="ae"/>
        <w:tabs>
          <w:tab w:val="left" w:pos="0"/>
        </w:tabs>
        <w:suppressAutoHyphens/>
        <w:spacing w:before="0" w:beforeAutospacing="0" w:after="0" w:afterAutospacing="0" w:line="276" w:lineRule="auto"/>
        <w:jc w:val="center"/>
        <w:rPr>
          <w:sz w:val="28"/>
          <w:szCs w:val="28"/>
          <w:highlight w:val="yellow"/>
        </w:rPr>
      </w:pPr>
    </w:p>
    <w:p w:rsidR="005E6A14" w:rsidRPr="00986CBB" w:rsidRDefault="005E6A14" w:rsidP="005E6A14">
      <w:pPr>
        <w:pStyle w:val="ae"/>
        <w:tabs>
          <w:tab w:val="left" w:pos="0"/>
        </w:tabs>
        <w:suppressAutoHyphens/>
        <w:spacing w:before="0" w:beforeAutospacing="0" w:after="0" w:afterAutospacing="0" w:line="276" w:lineRule="auto"/>
        <w:ind w:firstLine="709"/>
      </w:pPr>
      <w:r w:rsidRPr="00986CBB">
        <w:t>Таблица 3.15.1.</w:t>
      </w:r>
    </w:p>
    <w:p w:rsidR="005E6A14" w:rsidRPr="00986CBB" w:rsidRDefault="005E6A14" w:rsidP="005E6A14">
      <w:pPr>
        <w:pStyle w:val="ae"/>
        <w:tabs>
          <w:tab w:val="left" w:pos="459"/>
        </w:tabs>
        <w:suppressAutoHyphens/>
        <w:spacing w:before="0" w:beforeAutospacing="0" w:after="0" w:afterAutospacing="0" w:line="276" w:lineRule="auto"/>
        <w:ind w:firstLine="709"/>
        <w:jc w:val="center"/>
        <w:rPr>
          <w:b/>
          <w:sz w:val="28"/>
          <w:szCs w:val="28"/>
        </w:rPr>
      </w:pPr>
      <w:r w:rsidRPr="00986CBB">
        <w:rPr>
          <w:b/>
          <w:sz w:val="28"/>
          <w:szCs w:val="28"/>
        </w:rPr>
        <w:lastRenderedPageBreak/>
        <w:t>Объем бюджетных ассигнований за 2021 год по основному исполнителю и соисполнителям муниципальной программы «Защита населения и территории от чрезвычайных ситуаций, обеспечение пожарной безопасности города Ханты-Мансийска»</w:t>
      </w:r>
    </w:p>
    <w:p w:rsidR="005E6A14" w:rsidRPr="009F5813" w:rsidRDefault="005E6A14" w:rsidP="005E6A14">
      <w:pPr>
        <w:pStyle w:val="ae"/>
        <w:tabs>
          <w:tab w:val="left" w:pos="459"/>
        </w:tabs>
        <w:suppressAutoHyphens/>
        <w:spacing w:before="0" w:beforeAutospacing="0" w:after="0" w:afterAutospacing="0" w:line="276" w:lineRule="auto"/>
        <w:ind w:firstLine="709"/>
        <w:jc w:val="center"/>
        <w:rPr>
          <w:b/>
        </w:rPr>
      </w:pPr>
      <w:r w:rsidRPr="009F5813">
        <w:rPr>
          <w:b/>
        </w:rPr>
        <w:t xml:space="preserve">                                                                                                                   (тыс. рублей)</w:t>
      </w:r>
    </w:p>
    <w:tbl>
      <w:tblPr>
        <w:tblW w:w="9356" w:type="dxa"/>
        <w:tblInd w:w="108" w:type="dxa"/>
        <w:tblLayout w:type="fixed"/>
        <w:tblLook w:val="04A0" w:firstRow="1" w:lastRow="0" w:firstColumn="1" w:lastColumn="0" w:noHBand="0" w:noVBand="1"/>
      </w:tblPr>
      <w:tblGrid>
        <w:gridCol w:w="567"/>
        <w:gridCol w:w="3261"/>
        <w:gridCol w:w="1276"/>
        <w:gridCol w:w="1417"/>
        <w:gridCol w:w="1559"/>
        <w:gridCol w:w="1276"/>
      </w:tblGrid>
      <w:tr w:rsidR="005E6A14" w:rsidRPr="005E6422" w:rsidTr="005E6A14">
        <w:trPr>
          <w:trHeight w:val="300"/>
          <w:tblHeader/>
        </w:trPr>
        <w:tc>
          <w:tcPr>
            <w:tcW w:w="567" w:type="dxa"/>
            <w:vMerge w:val="restart"/>
            <w:tcBorders>
              <w:top w:val="single" w:sz="4" w:space="0" w:color="auto"/>
              <w:left w:val="single" w:sz="4" w:space="0" w:color="auto"/>
              <w:right w:val="single" w:sz="4" w:space="0" w:color="auto"/>
            </w:tcBorders>
            <w:vAlign w:val="center"/>
          </w:tcPr>
          <w:p w:rsidR="005E6A14" w:rsidRPr="00356967" w:rsidRDefault="005E6A14" w:rsidP="005E6A14">
            <w:pPr>
              <w:spacing w:after="0" w:line="240" w:lineRule="auto"/>
              <w:ind w:left="33" w:right="34" w:hanging="33"/>
              <w:jc w:val="center"/>
              <w:rPr>
                <w:sz w:val="20"/>
                <w:szCs w:val="20"/>
              </w:rPr>
            </w:pPr>
            <w:r w:rsidRPr="00356967">
              <w:rPr>
                <w:sz w:val="20"/>
                <w:szCs w:val="20"/>
              </w:rPr>
              <w:t xml:space="preserve">№ п/п </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356967" w:rsidRDefault="005E6A14" w:rsidP="005E6A14">
            <w:pPr>
              <w:spacing w:after="0" w:line="240" w:lineRule="auto"/>
              <w:ind w:right="424"/>
              <w:jc w:val="center"/>
              <w:rPr>
                <w:sz w:val="20"/>
                <w:szCs w:val="20"/>
              </w:rPr>
            </w:pPr>
            <w:r w:rsidRPr="00356967">
              <w:rPr>
                <w:sz w:val="20"/>
                <w:szCs w:val="20"/>
              </w:rPr>
              <w:t>Наименование основного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14" w:rsidRPr="00356967" w:rsidRDefault="005E6A14" w:rsidP="005E6A14">
            <w:pPr>
              <w:spacing w:after="0" w:line="240" w:lineRule="auto"/>
              <w:ind w:right="176"/>
              <w:jc w:val="center"/>
              <w:rPr>
                <w:sz w:val="20"/>
                <w:szCs w:val="20"/>
              </w:rPr>
            </w:pPr>
            <w:r w:rsidRPr="00356967">
              <w:rPr>
                <w:sz w:val="20"/>
                <w:szCs w:val="20"/>
              </w:rPr>
              <w:t>2020 год (отчет)</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5E6A14" w:rsidRPr="00356967" w:rsidRDefault="005E6A14" w:rsidP="005E6A14">
            <w:pPr>
              <w:spacing w:after="0" w:line="240" w:lineRule="auto"/>
              <w:ind w:right="424"/>
              <w:jc w:val="center"/>
              <w:rPr>
                <w:sz w:val="20"/>
                <w:szCs w:val="20"/>
              </w:rPr>
            </w:pPr>
            <w:r w:rsidRPr="00356967">
              <w:rPr>
                <w:sz w:val="20"/>
                <w:szCs w:val="20"/>
              </w:rPr>
              <w:t xml:space="preserve">2021 год </w:t>
            </w:r>
          </w:p>
        </w:tc>
      </w:tr>
      <w:tr w:rsidR="005E6A14" w:rsidRPr="005E6422" w:rsidTr="005E6A14">
        <w:trPr>
          <w:trHeight w:val="597"/>
          <w:tblHeader/>
        </w:trPr>
        <w:tc>
          <w:tcPr>
            <w:tcW w:w="567" w:type="dxa"/>
            <w:vMerge/>
            <w:tcBorders>
              <w:left w:val="single" w:sz="4" w:space="0" w:color="auto"/>
              <w:bottom w:val="single" w:sz="4" w:space="0" w:color="auto"/>
              <w:right w:val="single" w:sz="4" w:space="0" w:color="auto"/>
            </w:tcBorders>
          </w:tcPr>
          <w:p w:rsidR="005E6A14" w:rsidRPr="00356967" w:rsidRDefault="005E6A14" w:rsidP="005E6A14">
            <w:pPr>
              <w:spacing w:after="0" w:line="240" w:lineRule="auto"/>
              <w:ind w:right="424"/>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6A14" w:rsidRPr="00356967" w:rsidRDefault="005E6A14" w:rsidP="005E6A14">
            <w:pPr>
              <w:spacing w:after="0" w:line="240" w:lineRule="auto"/>
              <w:ind w:right="424"/>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6A14" w:rsidRPr="00356967" w:rsidRDefault="005E6A14" w:rsidP="005E6A14">
            <w:pPr>
              <w:spacing w:after="0" w:line="240" w:lineRule="auto"/>
              <w:ind w:right="424"/>
              <w:rPr>
                <w:sz w:val="20"/>
                <w:szCs w:val="20"/>
              </w:rPr>
            </w:pPr>
          </w:p>
        </w:tc>
        <w:tc>
          <w:tcPr>
            <w:tcW w:w="1417" w:type="dxa"/>
            <w:tcBorders>
              <w:top w:val="nil"/>
              <w:left w:val="nil"/>
              <w:bottom w:val="single" w:sz="4" w:space="0" w:color="auto"/>
              <w:right w:val="single" w:sz="4" w:space="0" w:color="auto"/>
            </w:tcBorders>
            <w:shd w:val="clear" w:color="auto" w:fill="auto"/>
            <w:hideMark/>
          </w:tcPr>
          <w:p w:rsidR="005E6A14" w:rsidRPr="00356967" w:rsidRDefault="005E6A14" w:rsidP="005E6A14">
            <w:pPr>
              <w:jc w:val="center"/>
              <w:rPr>
                <w:rFonts w:eastAsia="Times New Roman"/>
                <w:color w:val="000000" w:themeColor="text1"/>
                <w:sz w:val="20"/>
                <w:szCs w:val="20"/>
              </w:rPr>
            </w:pPr>
            <w:r w:rsidRPr="00356967">
              <w:rPr>
                <w:rFonts w:eastAsia="Times New Roman"/>
                <w:color w:val="000000" w:themeColor="text1"/>
                <w:sz w:val="20"/>
                <w:szCs w:val="20"/>
              </w:rPr>
              <w:t>Уточненный план</w:t>
            </w:r>
          </w:p>
        </w:tc>
        <w:tc>
          <w:tcPr>
            <w:tcW w:w="1559" w:type="dxa"/>
            <w:tcBorders>
              <w:top w:val="nil"/>
              <w:left w:val="nil"/>
              <w:bottom w:val="single" w:sz="4" w:space="0" w:color="auto"/>
              <w:right w:val="single" w:sz="4" w:space="0" w:color="auto"/>
            </w:tcBorders>
            <w:shd w:val="clear" w:color="auto" w:fill="auto"/>
            <w:hideMark/>
          </w:tcPr>
          <w:p w:rsidR="005E6A14" w:rsidRPr="00356967" w:rsidRDefault="005E6A14" w:rsidP="005E6A14">
            <w:pPr>
              <w:jc w:val="center"/>
              <w:rPr>
                <w:rFonts w:eastAsia="Times New Roman"/>
                <w:color w:val="000000" w:themeColor="text1"/>
                <w:sz w:val="20"/>
                <w:szCs w:val="20"/>
              </w:rPr>
            </w:pPr>
            <w:r w:rsidRPr="00356967">
              <w:rPr>
                <w:rFonts w:eastAsia="Times New Roman"/>
                <w:color w:val="000000" w:themeColor="text1"/>
                <w:sz w:val="20"/>
                <w:szCs w:val="20"/>
              </w:rPr>
              <w:t>Исполнение</w:t>
            </w:r>
          </w:p>
        </w:tc>
        <w:tc>
          <w:tcPr>
            <w:tcW w:w="1276" w:type="dxa"/>
            <w:tcBorders>
              <w:top w:val="nil"/>
              <w:left w:val="nil"/>
              <w:bottom w:val="single" w:sz="4" w:space="0" w:color="auto"/>
              <w:right w:val="single" w:sz="4" w:space="0" w:color="auto"/>
            </w:tcBorders>
            <w:shd w:val="clear" w:color="auto" w:fill="auto"/>
            <w:hideMark/>
          </w:tcPr>
          <w:p w:rsidR="005E6A14" w:rsidRPr="00356967" w:rsidRDefault="005E6A14" w:rsidP="005E6A14">
            <w:pPr>
              <w:spacing w:after="0"/>
              <w:jc w:val="center"/>
              <w:rPr>
                <w:rFonts w:eastAsia="Times New Roman"/>
                <w:color w:val="000000" w:themeColor="text1"/>
                <w:sz w:val="20"/>
                <w:szCs w:val="20"/>
              </w:rPr>
            </w:pPr>
            <w:r w:rsidRPr="00356967">
              <w:rPr>
                <w:rFonts w:eastAsia="Times New Roman"/>
                <w:color w:val="000000" w:themeColor="text1"/>
                <w:sz w:val="20"/>
                <w:szCs w:val="20"/>
              </w:rPr>
              <w:t>% исполнения</w:t>
            </w:r>
          </w:p>
        </w:tc>
      </w:tr>
      <w:tr w:rsidR="005E6A14" w:rsidRPr="005E6422" w:rsidTr="005E6A14">
        <w:trPr>
          <w:trHeight w:val="300"/>
        </w:trPr>
        <w:tc>
          <w:tcPr>
            <w:tcW w:w="567" w:type="dxa"/>
            <w:tcBorders>
              <w:top w:val="nil"/>
              <w:left w:val="single" w:sz="4" w:space="0" w:color="auto"/>
              <w:bottom w:val="single" w:sz="4" w:space="0" w:color="auto"/>
              <w:right w:val="single" w:sz="4" w:space="0" w:color="auto"/>
            </w:tcBorders>
          </w:tcPr>
          <w:p w:rsidR="005E6A14" w:rsidRPr="005E6422" w:rsidRDefault="005E6A14" w:rsidP="005E6A14">
            <w:pPr>
              <w:spacing w:after="0" w:line="240" w:lineRule="auto"/>
              <w:ind w:right="424"/>
              <w:rPr>
                <w:sz w:val="20"/>
                <w:szCs w:val="20"/>
                <w:highlight w:val="yellow"/>
              </w:rPr>
            </w:pPr>
          </w:p>
        </w:tc>
        <w:tc>
          <w:tcPr>
            <w:tcW w:w="3261" w:type="dxa"/>
            <w:tcBorders>
              <w:top w:val="nil"/>
              <w:left w:val="single" w:sz="4" w:space="0" w:color="auto"/>
              <w:bottom w:val="single" w:sz="4" w:space="0" w:color="auto"/>
              <w:right w:val="single" w:sz="4" w:space="0" w:color="auto"/>
            </w:tcBorders>
            <w:shd w:val="clear" w:color="auto" w:fill="auto"/>
            <w:hideMark/>
          </w:tcPr>
          <w:p w:rsidR="005E6A14" w:rsidRPr="00380988" w:rsidRDefault="005E6A14" w:rsidP="005E6A14">
            <w:pPr>
              <w:spacing w:after="0" w:line="240" w:lineRule="auto"/>
              <w:ind w:right="34"/>
              <w:jc w:val="left"/>
              <w:rPr>
                <w:sz w:val="20"/>
                <w:szCs w:val="20"/>
              </w:rPr>
            </w:pPr>
            <w:r w:rsidRPr="00380988">
              <w:rPr>
                <w:sz w:val="20"/>
                <w:szCs w:val="20"/>
              </w:rPr>
              <w:t>Всего по муниципальной программе, в том числе:</w:t>
            </w:r>
          </w:p>
        </w:tc>
        <w:tc>
          <w:tcPr>
            <w:tcW w:w="1276" w:type="dxa"/>
            <w:tcBorders>
              <w:top w:val="nil"/>
              <w:left w:val="nil"/>
              <w:bottom w:val="single" w:sz="4" w:space="0" w:color="auto"/>
              <w:right w:val="single" w:sz="4" w:space="0" w:color="auto"/>
            </w:tcBorders>
            <w:shd w:val="clear" w:color="auto" w:fill="auto"/>
            <w:hideMark/>
          </w:tcPr>
          <w:p w:rsidR="005E6A14" w:rsidRPr="00863775" w:rsidRDefault="005E6A14" w:rsidP="005E6A14">
            <w:pPr>
              <w:spacing w:after="0" w:line="240" w:lineRule="auto"/>
              <w:ind w:right="33"/>
              <w:jc w:val="center"/>
              <w:rPr>
                <w:sz w:val="20"/>
                <w:szCs w:val="20"/>
              </w:rPr>
            </w:pPr>
            <w:r w:rsidRPr="00863775">
              <w:rPr>
                <w:sz w:val="20"/>
                <w:szCs w:val="20"/>
              </w:rPr>
              <w:t>129 049,2</w:t>
            </w:r>
          </w:p>
        </w:tc>
        <w:tc>
          <w:tcPr>
            <w:tcW w:w="1417"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34"/>
              <w:jc w:val="center"/>
              <w:rPr>
                <w:sz w:val="20"/>
                <w:szCs w:val="20"/>
              </w:rPr>
            </w:pPr>
            <w:r w:rsidRPr="00380988">
              <w:rPr>
                <w:sz w:val="20"/>
                <w:szCs w:val="20"/>
              </w:rPr>
              <w:t>146 158,9</w:t>
            </w:r>
          </w:p>
        </w:tc>
        <w:tc>
          <w:tcPr>
            <w:tcW w:w="1559"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33"/>
              <w:jc w:val="center"/>
              <w:rPr>
                <w:sz w:val="20"/>
                <w:szCs w:val="20"/>
              </w:rPr>
            </w:pPr>
            <w:r w:rsidRPr="00380988">
              <w:rPr>
                <w:sz w:val="20"/>
                <w:szCs w:val="20"/>
              </w:rPr>
              <w:t>138 669,6</w:t>
            </w:r>
          </w:p>
        </w:tc>
        <w:tc>
          <w:tcPr>
            <w:tcW w:w="1276" w:type="dxa"/>
            <w:tcBorders>
              <w:top w:val="nil"/>
              <w:left w:val="nil"/>
              <w:bottom w:val="single" w:sz="4" w:space="0" w:color="auto"/>
              <w:right w:val="single" w:sz="4" w:space="0" w:color="auto"/>
            </w:tcBorders>
            <w:shd w:val="clear" w:color="auto" w:fill="auto"/>
            <w:hideMark/>
          </w:tcPr>
          <w:p w:rsidR="005E6A14" w:rsidRPr="00380988" w:rsidRDefault="005E6A14" w:rsidP="005E6A14">
            <w:pPr>
              <w:spacing w:after="0" w:line="240" w:lineRule="auto"/>
              <w:ind w:right="34"/>
              <w:jc w:val="center"/>
              <w:rPr>
                <w:sz w:val="20"/>
                <w:szCs w:val="20"/>
              </w:rPr>
            </w:pPr>
            <w:r w:rsidRPr="00380988">
              <w:rPr>
                <w:sz w:val="20"/>
                <w:szCs w:val="20"/>
              </w:rPr>
              <w:t>94,9%</w:t>
            </w:r>
          </w:p>
        </w:tc>
      </w:tr>
      <w:tr w:rsidR="005E6A14" w:rsidRPr="005E6422" w:rsidTr="005E6A14">
        <w:trPr>
          <w:trHeight w:val="568"/>
        </w:trPr>
        <w:tc>
          <w:tcPr>
            <w:tcW w:w="567" w:type="dxa"/>
            <w:tcBorders>
              <w:top w:val="nil"/>
              <w:left w:val="single" w:sz="4" w:space="0" w:color="auto"/>
              <w:bottom w:val="single" w:sz="4" w:space="0" w:color="auto"/>
              <w:right w:val="single" w:sz="4" w:space="0" w:color="auto"/>
            </w:tcBorders>
          </w:tcPr>
          <w:p w:rsidR="005E6A14" w:rsidRPr="00A848B0" w:rsidRDefault="005E6A14" w:rsidP="005E6A14">
            <w:pPr>
              <w:tabs>
                <w:tab w:val="left" w:pos="33"/>
              </w:tabs>
              <w:spacing w:after="0" w:line="240" w:lineRule="auto"/>
              <w:ind w:right="34"/>
              <w:jc w:val="both"/>
              <w:rPr>
                <w:sz w:val="20"/>
                <w:szCs w:val="20"/>
              </w:rPr>
            </w:pPr>
            <w:r w:rsidRPr="00A848B0">
              <w:rPr>
                <w:sz w:val="20"/>
                <w:szCs w:val="20"/>
              </w:rPr>
              <w:t>1</w:t>
            </w:r>
          </w:p>
        </w:tc>
        <w:tc>
          <w:tcPr>
            <w:tcW w:w="3261" w:type="dxa"/>
            <w:tcBorders>
              <w:top w:val="nil"/>
              <w:left w:val="single" w:sz="4" w:space="0" w:color="auto"/>
              <w:bottom w:val="single" w:sz="4" w:space="0" w:color="auto"/>
              <w:right w:val="single" w:sz="4" w:space="0" w:color="auto"/>
            </w:tcBorders>
            <w:shd w:val="clear" w:color="auto" w:fill="auto"/>
            <w:hideMark/>
          </w:tcPr>
          <w:p w:rsidR="005E6A14" w:rsidRPr="00380988" w:rsidRDefault="005E6A14" w:rsidP="005E6A14">
            <w:pPr>
              <w:spacing w:after="0" w:line="240" w:lineRule="auto"/>
              <w:ind w:right="34"/>
              <w:jc w:val="left"/>
              <w:rPr>
                <w:sz w:val="20"/>
                <w:szCs w:val="20"/>
              </w:rPr>
            </w:pPr>
            <w:r w:rsidRPr="00380988">
              <w:rPr>
                <w:bCs/>
                <w:sz w:val="20"/>
                <w:szCs w:val="20"/>
              </w:rPr>
              <w:t>Муниципальное казенное учреждение «</w:t>
            </w:r>
            <w:r w:rsidRPr="00380988">
              <w:rPr>
                <w:sz w:val="20"/>
                <w:szCs w:val="20"/>
              </w:rPr>
              <w:t>Управление гражданской защиты населения»</w:t>
            </w:r>
          </w:p>
        </w:tc>
        <w:tc>
          <w:tcPr>
            <w:tcW w:w="1276" w:type="dxa"/>
            <w:tcBorders>
              <w:top w:val="nil"/>
              <w:left w:val="nil"/>
              <w:bottom w:val="single" w:sz="4" w:space="0" w:color="auto"/>
              <w:right w:val="single" w:sz="4" w:space="0" w:color="auto"/>
            </w:tcBorders>
            <w:shd w:val="clear" w:color="auto" w:fill="auto"/>
            <w:hideMark/>
          </w:tcPr>
          <w:p w:rsidR="005E6A14" w:rsidRPr="00863775" w:rsidRDefault="005E6A14" w:rsidP="005E6A14">
            <w:pPr>
              <w:spacing w:after="0" w:line="240" w:lineRule="auto"/>
              <w:ind w:right="33"/>
              <w:jc w:val="center"/>
              <w:rPr>
                <w:sz w:val="20"/>
                <w:szCs w:val="20"/>
              </w:rPr>
            </w:pPr>
            <w:r w:rsidRPr="00863775">
              <w:rPr>
                <w:sz w:val="20"/>
                <w:szCs w:val="20"/>
              </w:rPr>
              <w:t>114 097,0</w:t>
            </w:r>
          </w:p>
        </w:tc>
        <w:tc>
          <w:tcPr>
            <w:tcW w:w="1417"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34"/>
              <w:jc w:val="center"/>
              <w:rPr>
                <w:sz w:val="20"/>
                <w:szCs w:val="20"/>
              </w:rPr>
            </w:pPr>
            <w:r w:rsidRPr="00380988">
              <w:rPr>
                <w:sz w:val="20"/>
                <w:szCs w:val="20"/>
              </w:rPr>
              <w:t>134 345,3</w:t>
            </w:r>
          </w:p>
        </w:tc>
        <w:tc>
          <w:tcPr>
            <w:tcW w:w="1559"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33"/>
              <w:jc w:val="center"/>
              <w:rPr>
                <w:sz w:val="20"/>
                <w:szCs w:val="20"/>
              </w:rPr>
            </w:pPr>
            <w:r w:rsidRPr="00380988">
              <w:rPr>
                <w:sz w:val="20"/>
                <w:szCs w:val="20"/>
              </w:rPr>
              <w:t>130 521,1</w:t>
            </w:r>
          </w:p>
        </w:tc>
        <w:tc>
          <w:tcPr>
            <w:tcW w:w="1276" w:type="dxa"/>
            <w:tcBorders>
              <w:top w:val="nil"/>
              <w:left w:val="nil"/>
              <w:bottom w:val="single" w:sz="4" w:space="0" w:color="auto"/>
              <w:right w:val="single" w:sz="4" w:space="0" w:color="auto"/>
            </w:tcBorders>
            <w:shd w:val="clear" w:color="auto" w:fill="auto"/>
            <w:hideMark/>
          </w:tcPr>
          <w:p w:rsidR="005E6A14" w:rsidRPr="00380988" w:rsidRDefault="005E6A14" w:rsidP="005E6A14">
            <w:pPr>
              <w:spacing w:after="0" w:line="240" w:lineRule="auto"/>
              <w:ind w:right="34"/>
              <w:jc w:val="center"/>
              <w:rPr>
                <w:sz w:val="20"/>
                <w:szCs w:val="20"/>
              </w:rPr>
            </w:pPr>
            <w:r w:rsidRPr="00380988">
              <w:rPr>
                <w:sz w:val="20"/>
                <w:szCs w:val="20"/>
              </w:rPr>
              <w:t>97,2%</w:t>
            </w:r>
          </w:p>
        </w:tc>
      </w:tr>
      <w:tr w:rsidR="005E6A14" w:rsidRPr="005E6422" w:rsidTr="005E6A14">
        <w:trPr>
          <w:trHeight w:val="680"/>
        </w:trPr>
        <w:tc>
          <w:tcPr>
            <w:tcW w:w="567" w:type="dxa"/>
            <w:tcBorders>
              <w:top w:val="nil"/>
              <w:left w:val="single" w:sz="4" w:space="0" w:color="auto"/>
              <w:bottom w:val="single" w:sz="4" w:space="0" w:color="auto"/>
              <w:right w:val="single" w:sz="4" w:space="0" w:color="auto"/>
            </w:tcBorders>
          </w:tcPr>
          <w:p w:rsidR="005E6A14" w:rsidRPr="00A848B0" w:rsidRDefault="005E6A14" w:rsidP="005E6A14">
            <w:pPr>
              <w:spacing w:after="0" w:line="240" w:lineRule="auto"/>
              <w:ind w:right="424"/>
              <w:jc w:val="center"/>
              <w:rPr>
                <w:bCs/>
                <w:sz w:val="20"/>
                <w:szCs w:val="20"/>
              </w:rPr>
            </w:pPr>
            <w:r w:rsidRPr="00A848B0">
              <w:rPr>
                <w:bCs/>
                <w:sz w:val="20"/>
                <w:szCs w:val="20"/>
              </w:rPr>
              <w:t>2</w:t>
            </w:r>
          </w:p>
        </w:tc>
        <w:tc>
          <w:tcPr>
            <w:tcW w:w="3261" w:type="dxa"/>
            <w:tcBorders>
              <w:top w:val="nil"/>
              <w:left w:val="single" w:sz="4" w:space="0" w:color="auto"/>
              <w:bottom w:val="single" w:sz="4" w:space="0" w:color="auto"/>
              <w:right w:val="single" w:sz="4" w:space="0" w:color="auto"/>
            </w:tcBorders>
            <w:shd w:val="clear" w:color="auto" w:fill="auto"/>
            <w:hideMark/>
          </w:tcPr>
          <w:p w:rsidR="005E6A14" w:rsidRPr="00380988" w:rsidRDefault="005E6A14" w:rsidP="005E6A14">
            <w:pPr>
              <w:spacing w:after="0" w:line="240" w:lineRule="auto"/>
              <w:ind w:right="34"/>
              <w:jc w:val="left"/>
              <w:rPr>
                <w:bCs/>
                <w:sz w:val="20"/>
                <w:szCs w:val="20"/>
              </w:rPr>
            </w:pPr>
            <w:r w:rsidRPr="00380988">
              <w:rPr>
                <w:sz w:val="20"/>
                <w:szCs w:val="20"/>
              </w:rPr>
              <w:t>Департамент городского хозяйства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hideMark/>
          </w:tcPr>
          <w:p w:rsidR="005E6A14" w:rsidRPr="00863775" w:rsidRDefault="005E6A14" w:rsidP="005E6A14">
            <w:pPr>
              <w:spacing w:after="0" w:line="240" w:lineRule="auto"/>
              <w:ind w:right="33"/>
              <w:jc w:val="center"/>
              <w:rPr>
                <w:sz w:val="20"/>
                <w:szCs w:val="20"/>
              </w:rPr>
            </w:pPr>
            <w:r w:rsidRPr="00863775">
              <w:rPr>
                <w:sz w:val="20"/>
                <w:szCs w:val="20"/>
              </w:rPr>
              <w:t>23,8</w:t>
            </w:r>
          </w:p>
        </w:tc>
        <w:tc>
          <w:tcPr>
            <w:tcW w:w="1417"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34"/>
              <w:jc w:val="center"/>
              <w:rPr>
                <w:sz w:val="20"/>
                <w:szCs w:val="20"/>
              </w:rPr>
            </w:pPr>
            <w:r w:rsidRPr="00380988">
              <w:rPr>
                <w:sz w:val="20"/>
                <w:szCs w:val="20"/>
              </w:rPr>
              <w:t>0,0</w:t>
            </w:r>
          </w:p>
        </w:tc>
        <w:tc>
          <w:tcPr>
            <w:tcW w:w="1559"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33"/>
              <w:jc w:val="center"/>
              <w:rPr>
                <w:sz w:val="20"/>
                <w:szCs w:val="20"/>
              </w:rPr>
            </w:pPr>
            <w:r w:rsidRPr="00380988">
              <w:rPr>
                <w:sz w:val="20"/>
                <w:szCs w:val="20"/>
              </w:rPr>
              <w:t>0,0</w:t>
            </w:r>
          </w:p>
        </w:tc>
        <w:tc>
          <w:tcPr>
            <w:tcW w:w="1276" w:type="dxa"/>
            <w:tcBorders>
              <w:top w:val="nil"/>
              <w:left w:val="nil"/>
              <w:bottom w:val="single" w:sz="4" w:space="0" w:color="auto"/>
              <w:right w:val="single" w:sz="4" w:space="0" w:color="auto"/>
            </w:tcBorders>
            <w:shd w:val="clear" w:color="auto" w:fill="auto"/>
            <w:hideMark/>
          </w:tcPr>
          <w:p w:rsidR="005E6A14" w:rsidRPr="00380988" w:rsidRDefault="005E6A14" w:rsidP="005E6A14">
            <w:pPr>
              <w:spacing w:after="0" w:line="240" w:lineRule="auto"/>
              <w:ind w:right="34"/>
              <w:jc w:val="center"/>
              <w:rPr>
                <w:sz w:val="20"/>
                <w:szCs w:val="20"/>
              </w:rPr>
            </w:pPr>
            <w:r w:rsidRPr="00380988">
              <w:rPr>
                <w:sz w:val="20"/>
                <w:szCs w:val="20"/>
              </w:rPr>
              <w:t>0%</w:t>
            </w:r>
          </w:p>
        </w:tc>
      </w:tr>
      <w:tr w:rsidR="005E6A14" w:rsidRPr="005E6422" w:rsidTr="005E6A14">
        <w:trPr>
          <w:trHeight w:val="605"/>
        </w:trPr>
        <w:tc>
          <w:tcPr>
            <w:tcW w:w="567" w:type="dxa"/>
            <w:tcBorders>
              <w:top w:val="nil"/>
              <w:left w:val="single" w:sz="4" w:space="0" w:color="auto"/>
              <w:bottom w:val="single" w:sz="4" w:space="0" w:color="auto"/>
              <w:right w:val="single" w:sz="4" w:space="0" w:color="auto"/>
            </w:tcBorders>
          </w:tcPr>
          <w:p w:rsidR="005E6A14" w:rsidRPr="00A848B0" w:rsidRDefault="005E6A14" w:rsidP="005E6A14">
            <w:pPr>
              <w:spacing w:after="0" w:line="240" w:lineRule="auto"/>
              <w:ind w:right="424"/>
              <w:jc w:val="center"/>
              <w:rPr>
                <w:bCs/>
                <w:sz w:val="20"/>
                <w:szCs w:val="20"/>
              </w:rPr>
            </w:pPr>
            <w:r w:rsidRPr="00A848B0">
              <w:rPr>
                <w:bCs/>
                <w:sz w:val="20"/>
                <w:szCs w:val="20"/>
              </w:rPr>
              <w:t>3</w:t>
            </w:r>
          </w:p>
        </w:tc>
        <w:tc>
          <w:tcPr>
            <w:tcW w:w="3261" w:type="dxa"/>
            <w:tcBorders>
              <w:top w:val="nil"/>
              <w:left w:val="single" w:sz="4" w:space="0" w:color="auto"/>
              <w:bottom w:val="single" w:sz="4" w:space="0" w:color="auto"/>
              <w:right w:val="single" w:sz="4" w:space="0" w:color="auto"/>
            </w:tcBorders>
            <w:shd w:val="clear" w:color="auto" w:fill="auto"/>
            <w:hideMark/>
          </w:tcPr>
          <w:p w:rsidR="005E6A14" w:rsidRPr="00380988" w:rsidRDefault="005E6A14" w:rsidP="005E6A14">
            <w:pPr>
              <w:spacing w:after="0" w:line="240" w:lineRule="auto"/>
              <w:ind w:right="34"/>
              <w:jc w:val="left"/>
              <w:rPr>
                <w:sz w:val="20"/>
                <w:szCs w:val="20"/>
              </w:rPr>
            </w:pPr>
            <w:r w:rsidRPr="00380988">
              <w:rPr>
                <w:sz w:val="20"/>
                <w:szCs w:val="20"/>
              </w:rPr>
              <w:t>Муниципальное казенное учреждение «Служба муниципального заказа в жилищно-коммунальном хозяйстве»</w:t>
            </w:r>
          </w:p>
        </w:tc>
        <w:tc>
          <w:tcPr>
            <w:tcW w:w="1276" w:type="dxa"/>
            <w:tcBorders>
              <w:top w:val="nil"/>
              <w:left w:val="nil"/>
              <w:bottom w:val="single" w:sz="4" w:space="0" w:color="auto"/>
              <w:right w:val="single" w:sz="4" w:space="0" w:color="auto"/>
            </w:tcBorders>
            <w:shd w:val="clear" w:color="auto" w:fill="auto"/>
            <w:hideMark/>
          </w:tcPr>
          <w:p w:rsidR="005E6A14" w:rsidRPr="00863775" w:rsidRDefault="005E6A14" w:rsidP="005E6A14">
            <w:pPr>
              <w:spacing w:after="0" w:line="240" w:lineRule="auto"/>
              <w:ind w:right="33"/>
              <w:jc w:val="center"/>
              <w:rPr>
                <w:sz w:val="20"/>
                <w:szCs w:val="20"/>
              </w:rPr>
            </w:pPr>
            <w:r w:rsidRPr="00863775">
              <w:rPr>
                <w:sz w:val="20"/>
                <w:szCs w:val="20"/>
              </w:rPr>
              <w:t>4 764,9</w:t>
            </w:r>
          </w:p>
        </w:tc>
        <w:tc>
          <w:tcPr>
            <w:tcW w:w="1417"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34"/>
              <w:jc w:val="center"/>
              <w:rPr>
                <w:sz w:val="20"/>
                <w:szCs w:val="20"/>
              </w:rPr>
            </w:pPr>
            <w:r w:rsidRPr="00380988">
              <w:rPr>
                <w:sz w:val="20"/>
                <w:szCs w:val="20"/>
              </w:rPr>
              <w:t>1 297,5</w:t>
            </w:r>
          </w:p>
        </w:tc>
        <w:tc>
          <w:tcPr>
            <w:tcW w:w="1559"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33"/>
              <w:jc w:val="center"/>
              <w:rPr>
                <w:sz w:val="20"/>
                <w:szCs w:val="20"/>
              </w:rPr>
            </w:pPr>
            <w:r w:rsidRPr="00380988">
              <w:rPr>
                <w:sz w:val="20"/>
                <w:szCs w:val="20"/>
              </w:rPr>
              <w:t>1 297,5</w:t>
            </w:r>
          </w:p>
        </w:tc>
        <w:tc>
          <w:tcPr>
            <w:tcW w:w="1276" w:type="dxa"/>
            <w:tcBorders>
              <w:top w:val="nil"/>
              <w:left w:val="nil"/>
              <w:bottom w:val="single" w:sz="4" w:space="0" w:color="auto"/>
              <w:right w:val="single" w:sz="4" w:space="0" w:color="auto"/>
            </w:tcBorders>
            <w:shd w:val="clear" w:color="auto" w:fill="auto"/>
            <w:hideMark/>
          </w:tcPr>
          <w:p w:rsidR="005E6A14" w:rsidRPr="00380988" w:rsidRDefault="005E6A14" w:rsidP="005E6A14">
            <w:pPr>
              <w:spacing w:after="0" w:line="240" w:lineRule="auto"/>
              <w:ind w:right="34"/>
              <w:jc w:val="center"/>
              <w:rPr>
                <w:sz w:val="20"/>
                <w:szCs w:val="20"/>
              </w:rPr>
            </w:pPr>
            <w:r w:rsidRPr="00380988">
              <w:rPr>
                <w:sz w:val="20"/>
                <w:szCs w:val="20"/>
              </w:rPr>
              <w:t>100%</w:t>
            </w:r>
          </w:p>
        </w:tc>
      </w:tr>
      <w:tr w:rsidR="005E6A14" w:rsidRPr="005E6422" w:rsidTr="005E6A14">
        <w:trPr>
          <w:trHeight w:val="557"/>
        </w:trPr>
        <w:tc>
          <w:tcPr>
            <w:tcW w:w="567" w:type="dxa"/>
            <w:tcBorders>
              <w:top w:val="nil"/>
              <w:left w:val="single" w:sz="4" w:space="0" w:color="auto"/>
              <w:bottom w:val="single" w:sz="4" w:space="0" w:color="auto"/>
              <w:right w:val="single" w:sz="4" w:space="0" w:color="auto"/>
            </w:tcBorders>
          </w:tcPr>
          <w:p w:rsidR="005E6A14" w:rsidRPr="00A848B0" w:rsidRDefault="005E6A14" w:rsidP="005E6A14">
            <w:pPr>
              <w:spacing w:after="0" w:line="240" w:lineRule="auto"/>
              <w:ind w:right="424"/>
              <w:jc w:val="center"/>
              <w:rPr>
                <w:bCs/>
                <w:sz w:val="20"/>
                <w:szCs w:val="20"/>
              </w:rPr>
            </w:pPr>
            <w:r w:rsidRPr="00A848B0">
              <w:rPr>
                <w:bCs/>
                <w:sz w:val="20"/>
                <w:szCs w:val="20"/>
              </w:rPr>
              <w:t>4</w:t>
            </w:r>
          </w:p>
        </w:tc>
        <w:tc>
          <w:tcPr>
            <w:tcW w:w="3261" w:type="dxa"/>
            <w:tcBorders>
              <w:top w:val="nil"/>
              <w:left w:val="single" w:sz="4" w:space="0" w:color="auto"/>
              <w:bottom w:val="single" w:sz="4" w:space="0" w:color="auto"/>
              <w:right w:val="single" w:sz="4" w:space="0" w:color="auto"/>
            </w:tcBorders>
            <w:shd w:val="clear" w:color="auto" w:fill="auto"/>
            <w:hideMark/>
          </w:tcPr>
          <w:p w:rsidR="005E6A14" w:rsidRPr="00380988" w:rsidRDefault="005E6A14" w:rsidP="005E6A14">
            <w:pPr>
              <w:spacing w:after="0" w:line="240" w:lineRule="auto"/>
              <w:ind w:right="424"/>
              <w:jc w:val="left"/>
              <w:rPr>
                <w:sz w:val="20"/>
                <w:szCs w:val="20"/>
              </w:rPr>
            </w:pPr>
            <w:r w:rsidRPr="00380988">
              <w:rPr>
                <w:bCs/>
                <w:sz w:val="20"/>
                <w:szCs w:val="20"/>
              </w:rPr>
              <w:t>Департамент образования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hideMark/>
          </w:tcPr>
          <w:p w:rsidR="005E6A14" w:rsidRPr="00863775" w:rsidRDefault="005E6A14" w:rsidP="005E6A14">
            <w:pPr>
              <w:spacing w:after="0" w:line="240" w:lineRule="auto"/>
              <w:ind w:right="118"/>
              <w:jc w:val="center"/>
              <w:rPr>
                <w:sz w:val="20"/>
                <w:szCs w:val="20"/>
              </w:rPr>
            </w:pPr>
            <w:r w:rsidRPr="00863775">
              <w:rPr>
                <w:sz w:val="20"/>
                <w:szCs w:val="20"/>
              </w:rPr>
              <w:t>10 163,5</w:t>
            </w:r>
          </w:p>
        </w:tc>
        <w:tc>
          <w:tcPr>
            <w:tcW w:w="1417"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260"/>
              <w:jc w:val="center"/>
              <w:rPr>
                <w:sz w:val="20"/>
                <w:szCs w:val="20"/>
              </w:rPr>
            </w:pPr>
            <w:r w:rsidRPr="00380988">
              <w:rPr>
                <w:sz w:val="20"/>
                <w:szCs w:val="20"/>
              </w:rPr>
              <w:t xml:space="preserve">    10 516,1</w:t>
            </w:r>
          </w:p>
        </w:tc>
        <w:tc>
          <w:tcPr>
            <w:tcW w:w="1559" w:type="dxa"/>
            <w:tcBorders>
              <w:top w:val="nil"/>
              <w:left w:val="nil"/>
              <w:bottom w:val="single" w:sz="4" w:space="0" w:color="auto"/>
              <w:right w:val="single" w:sz="4" w:space="0" w:color="auto"/>
            </w:tcBorders>
            <w:shd w:val="clear" w:color="auto" w:fill="auto"/>
          </w:tcPr>
          <w:p w:rsidR="005E6A14" w:rsidRPr="00380988" w:rsidRDefault="005E6A14" w:rsidP="005E6A14">
            <w:pPr>
              <w:spacing w:after="0" w:line="240" w:lineRule="auto"/>
              <w:ind w:right="118"/>
              <w:jc w:val="center"/>
              <w:rPr>
                <w:sz w:val="20"/>
                <w:szCs w:val="20"/>
              </w:rPr>
            </w:pPr>
            <w:r w:rsidRPr="00380988">
              <w:rPr>
                <w:sz w:val="20"/>
                <w:szCs w:val="20"/>
              </w:rPr>
              <w:t>6 851,0</w:t>
            </w:r>
          </w:p>
        </w:tc>
        <w:tc>
          <w:tcPr>
            <w:tcW w:w="1276" w:type="dxa"/>
            <w:tcBorders>
              <w:top w:val="nil"/>
              <w:left w:val="nil"/>
              <w:bottom w:val="single" w:sz="4" w:space="0" w:color="auto"/>
              <w:right w:val="single" w:sz="4" w:space="0" w:color="auto"/>
            </w:tcBorders>
            <w:shd w:val="clear" w:color="auto" w:fill="auto"/>
            <w:hideMark/>
          </w:tcPr>
          <w:p w:rsidR="005E6A14" w:rsidRPr="00380988" w:rsidRDefault="005E6A14" w:rsidP="005E6A14">
            <w:pPr>
              <w:spacing w:after="0" w:line="240" w:lineRule="auto"/>
              <w:ind w:right="119"/>
              <w:jc w:val="center"/>
              <w:rPr>
                <w:sz w:val="20"/>
                <w:szCs w:val="20"/>
              </w:rPr>
            </w:pPr>
            <w:r w:rsidRPr="00380988">
              <w:rPr>
                <w:sz w:val="20"/>
                <w:szCs w:val="20"/>
              </w:rPr>
              <w:t>65,1%</w:t>
            </w:r>
          </w:p>
        </w:tc>
      </w:tr>
    </w:tbl>
    <w:p w:rsidR="005E6A14" w:rsidRPr="00012131" w:rsidRDefault="005E6A14" w:rsidP="005E6A14">
      <w:pPr>
        <w:pStyle w:val="ae"/>
        <w:tabs>
          <w:tab w:val="left" w:pos="0"/>
        </w:tabs>
        <w:suppressAutoHyphens/>
        <w:spacing w:before="0" w:beforeAutospacing="0" w:after="0" w:afterAutospacing="0" w:line="276" w:lineRule="auto"/>
        <w:ind w:firstLine="709"/>
      </w:pPr>
      <w:r w:rsidRPr="00012131">
        <w:t>Рисунок 3.15.2.</w:t>
      </w:r>
    </w:p>
    <w:p w:rsidR="005E6A14" w:rsidRPr="00012131" w:rsidRDefault="005E6A14" w:rsidP="005E6A14">
      <w:pPr>
        <w:pStyle w:val="ae"/>
        <w:tabs>
          <w:tab w:val="left" w:pos="0"/>
        </w:tabs>
        <w:suppressAutoHyphens/>
        <w:spacing w:before="0" w:beforeAutospacing="0" w:after="0" w:afterAutospacing="0" w:line="276" w:lineRule="auto"/>
        <w:ind w:firstLine="709"/>
      </w:pPr>
    </w:p>
    <w:p w:rsidR="005E6A14" w:rsidRPr="00012131" w:rsidRDefault="005E6A14" w:rsidP="005E6A14">
      <w:pPr>
        <w:pStyle w:val="ae"/>
        <w:tabs>
          <w:tab w:val="left" w:pos="459"/>
        </w:tabs>
        <w:suppressAutoHyphens/>
        <w:spacing w:before="0" w:beforeAutospacing="0" w:after="0" w:afterAutospacing="0" w:line="276" w:lineRule="auto"/>
        <w:jc w:val="center"/>
        <w:rPr>
          <w:b/>
          <w:sz w:val="28"/>
          <w:szCs w:val="28"/>
        </w:rPr>
      </w:pPr>
      <w:r w:rsidRPr="00012131">
        <w:rPr>
          <w:b/>
          <w:sz w:val="28"/>
          <w:szCs w:val="28"/>
        </w:rPr>
        <w:t>Структура расходов муниципальной программы «Защита населения и территории от чрезвычайных ситуаций, обеспечение пожарной безопасности города Ханты-Мансийска», тыс. рублей</w:t>
      </w:r>
    </w:p>
    <w:p w:rsidR="005E6A14" w:rsidRDefault="005E6A14" w:rsidP="005E6A14">
      <w:pPr>
        <w:pStyle w:val="ae"/>
        <w:tabs>
          <w:tab w:val="left" w:pos="459"/>
        </w:tabs>
        <w:suppressAutoHyphens/>
        <w:spacing w:before="0" w:beforeAutospacing="0" w:after="0" w:afterAutospacing="0" w:line="276" w:lineRule="auto"/>
        <w:ind w:right="424"/>
        <w:jc w:val="both"/>
        <w:rPr>
          <w:highlight w:val="yellow"/>
        </w:rPr>
      </w:pPr>
    </w:p>
    <w:p w:rsidR="005E6A14" w:rsidRDefault="005E6A14" w:rsidP="005E6A14">
      <w:pPr>
        <w:pStyle w:val="ae"/>
        <w:tabs>
          <w:tab w:val="left" w:pos="0"/>
        </w:tabs>
        <w:suppressAutoHyphens/>
        <w:spacing w:before="0" w:beforeAutospacing="0" w:after="0" w:afterAutospacing="0" w:line="276" w:lineRule="auto"/>
        <w:ind w:right="-1"/>
        <w:rPr>
          <w:highlight w:val="yellow"/>
        </w:rPr>
      </w:pPr>
      <w:r>
        <w:rPr>
          <w:noProof/>
        </w:rPr>
        <w:drawing>
          <wp:inline distT="0" distB="0" distL="0" distR="0" wp14:anchorId="2E6B13D2" wp14:editId="5CE42F3C">
            <wp:extent cx="5534025" cy="281686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Default="005E6A14" w:rsidP="005E6A14">
      <w:pPr>
        <w:pStyle w:val="ae"/>
        <w:tabs>
          <w:tab w:val="left" w:pos="459"/>
        </w:tabs>
        <w:suppressAutoHyphens/>
        <w:spacing w:before="0" w:beforeAutospacing="0" w:after="0" w:afterAutospacing="0" w:line="276" w:lineRule="auto"/>
        <w:ind w:right="424" w:firstLine="709"/>
        <w:rPr>
          <w:highlight w:val="yellow"/>
        </w:rPr>
      </w:pPr>
    </w:p>
    <w:p w:rsidR="005E6A14" w:rsidRPr="00374125" w:rsidRDefault="005E6A14" w:rsidP="005E6A14">
      <w:pPr>
        <w:pStyle w:val="ae"/>
        <w:tabs>
          <w:tab w:val="left" w:pos="459"/>
        </w:tabs>
        <w:suppressAutoHyphens/>
        <w:spacing w:before="0" w:beforeAutospacing="0" w:after="0" w:afterAutospacing="0" w:line="276" w:lineRule="auto"/>
        <w:ind w:right="424" w:firstLine="709"/>
      </w:pPr>
    </w:p>
    <w:p w:rsidR="005E6A14" w:rsidRPr="00374125" w:rsidRDefault="005E6A14" w:rsidP="005E6A14">
      <w:pPr>
        <w:pStyle w:val="ae"/>
        <w:tabs>
          <w:tab w:val="left" w:pos="459"/>
        </w:tabs>
        <w:suppressAutoHyphens/>
        <w:spacing w:before="0" w:beforeAutospacing="0" w:after="0" w:afterAutospacing="0" w:line="276" w:lineRule="auto"/>
        <w:ind w:firstLine="709"/>
      </w:pPr>
      <w:r w:rsidRPr="00374125">
        <w:t>Таблица 3.15.2.</w:t>
      </w:r>
    </w:p>
    <w:p w:rsidR="005E6A14" w:rsidRPr="00374125" w:rsidRDefault="005E6A14" w:rsidP="005E6A14">
      <w:pPr>
        <w:pStyle w:val="ae"/>
        <w:tabs>
          <w:tab w:val="left" w:pos="459"/>
        </w:tabs>
        <w:suppressAutoHyphens/>
        <w:spacing w:before="0" w:beforeAutospacing="0" w:after="0" w:afterAutospacing="0" w:line="276" w:lineRule="auto"/>
        <w:jc w:val="center"/>
        <w:rPr>
          <w:b/>
          <w:sz w:val="28"/>
          <w:szCs w:val="28"/>
        </w:rPr>
      </w:pPr>
      <w:r w:rsidRPr="00374125">
        <w:rPr>
          <w:b/>
          <w:sz w:val="28"/>
          <w:szCs w:val="28"/>
        </w:rPr>
        <w:lastRenderedPageBreak/>
        <w:t>Структура расходов муниципальной программы «Защита населения и территории от чрезвычайных ситуаций, обеспечение пожарной безопасности города Ханты-Мансийска»</w:t>
      </w:r>
    </w:p>
    <w:p w:rsidR="005E6A14" w:rsidRPr="00374125" w:rsidRDefault="005E6A14" w:rsidP="005E6A14">
      <w:pPr>
        <w:pStyle w:val="ae"/>
        <w:tabs>
          <w:tab w:val="left" w:pos="459"/>
        </w:tabs>
        <w:suppressAutoHyphens/>
        <w:spacing w:before="0" w:beforeAutospacing="0" w:after="0" w:afterAutospacing="0" w:line="276" w:lineRule="auto"/>
        <w:ind w:firstLine="709"/>
        <w:jc w:val="center"/>
      </w:pPr>
      <w:r w:rsidRPr="00374125">
        <w:rPr>
          <w:sz w:val="22"/>
          <w:szCs w:val="22"/>
        </w:rPr>
        <w:t xml:space="preserve">                                                                                                                              (</w:t>
      </w:r>
      <w:r w:rsidRPr="00374125">
        <w:t>тыс. рублей)</w:t>
      </w:r>
    </w:p>
    <w:tbl>
      <w:tblPr>
        <w:tblW w:w="95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7"/>
        <w:gridCol w:w="1418"/>
        <w:gridCol w:w="1417"/>
        <w:gridCol w:w="1286"/>
      </w:tblGrid>
      <w:tr w:rsidR="005E6A14" w:rsidRPr="005E6422" w:rsidTr="005E6A14">
        <w:trPr>
          <w:trHeight w:val="300"/>
          <w:tblHeader/>
        </w:trPr>
        <w:tc>
          <w:tcPr>
            <w:tcW w:w="3970" w:type="dxa"/>
            <w:vMerge w:val="restart"/>
            <w:hideMark/>
          </w:tcPr>
          <w:p w:rsidR="005E6A14" w:rsidRPr="00772FA0" w:rsidRDefault="005E6A14" w:rsidP="005E6A14">
            <w:pPr>
              <w:spacing w:after="0" w:line="240" w:lineRule="auto"/>
              <w:ind w:right="34"/>
              <w:jc w:val="center"/>
              <w:rPr>
                <w:sz w:val="20"/>
                <w:szCs w:val="20"/>
              </w:rPr>
            </w:pPr>
            <w:r w:rsidRPr="00772FA0">
              <w:rPr>
                <w:sz w:val="20"/>
                <w:szCs w:val="20"/>
              </w:rPr>
              <w:t>Наименование муниципальной программы, подпрограммы муниципальной программы, мероприятия муниципальной программы</w:t>
            </w:r>
          </w:p>
        </w:tc>
        <w:tc>
          <w:tcPr>
            <w:tcW w:w="1417" w:type="dxa"/>
            <w:vMerge w:val="restart"/>
            <w:noWrap/>
            <w:hideMark/>
          </w:tcPr>
          <w:p w:rsidR="005E6A14" w:rsidRPr="00D3412A" w:rsidRDefault="005E6A14" w:rsidP="005E6A14">
            <w:pPr>
              <w:spacing w:after="0" w:line="240" w:lineRule="auto"/>
              <w:ind w:right="424"/>
              <w:jc w:val="center"/>
              <w:rPr>
                <w:sz w:val="20"/>
                <w:szCs w:val="20"/>
              </w:rPr>
            </w:pPr>
          </w:p>
          <w:p w:rsidR="005E6A14" w:rsidRPr="00D3412A" w:rsidRDefault="005E6A14" w:rsidP="005E6A14">
            <w:pPr>
              <w:spacing w:after="0" w:line="240" w:lineRule="auto"/>
              <w:ind w:right="33"/>
              <w:jc w:val="center"/>
              <w:rPr>
                <w:sz w:val="20"/>
                <w:szCs w:val="20"/>
              </w:rPr>
            </w:pPr>
            <w:r w:rsidRPr="00D3412A">
              <w:rPr>
                <w:sz w:val="20"/>
                <w:szCs w:val="20"/>
              </w:rPr>
              <w:t>2020 год (отчет)</w:t>
            </w:r>
          </w:p>
        </w:tc>
        <w:tc>
          <w:tcPr>
            <w:tcW w:w="4121" w:type="dxa"/>
            <w:gridSpan w:val="3"/>
            <w:noWrap/>
            <w:hideMark/>
          </w:tcPr>
          <w:p w:rsidR="005E6A14" w:rsidRPr="00D3412A" w:rsidRDefault="005E6A14" w:rsidP="005E6A14">
            <w:pPr>
              <w:spacing w:after="0" w:line="240" w:lineRule="auto"/>
              <w:ind w:right="424"/>
              <w:jc w:val="center"/>
              <w:rPr>
                <w:sz w:val="20"/>
                <w:szCs w:val="20"/>
              </w:rPr>
            </w:pPr>
            <w:r w:rsidRPr="00D3412A">
              <w:rPr>
                <w:sz w:val="20"/>
                <w:szCs w:val="20"/>
              </w:rPr>
              <w:t xml:space="preserve">2021 год </w:t>
            </w:r>
          </w:p>
        </w:tc>
      </w:tr>
      <w:tr w:rsidR="005E6A14" w:rsidRPr="005E6422" w:rsidTr="005E6A14">
        <w:trPr>
          <w:trHeight w:val="575"/>
          <w:tblHeader/>
        </w:trPr>
        <w:tc>
          <w:tcPr>
            <w:tcW w:w="3970" w:type="dxa"/>
            <w:vMerge/>
            <w:hideMark/>
          </w:tcPr>
          <w:p w:rsidR="005E6A14" w:rsidRPr="00772FA0" w:rsidRDefault="005E6A14" w:rsidP="005E6A14">
            <w:pPr>
              <w:spacing w:after="0" w:line="240" w:lineRule="auto"/>
              <w:ind w:right="34"/>
              <w:rPr>
                <w:sz w:val="20"/>
                <w:szCs w:val="20"/>
              </w:rPr>
            </w:pPr>
          </w:p>
        </w:tc>
        <w:tc>
          <w:tcPr>
            <w:tcW w:w="1417" w:type="dxa"/>
            <w:vMerge/>
            <w:hideMark/>
          </w:tcPr>
          <w:p w:rsidR="005E6A14" w:rsidRPr="00D3412A" w:rsidRDefault="005E6A14" w:rsidP="005E6A14">
            <w:pPr>
              <w:spacing w:after="0" w:line="240" w:lineRule="auto"/>
              <w:ind w:right="424"/>
              <w:rPr>
                <w:sz w:val="20"/>
                <w:szCs w:val="20"/>
              </w:rPr>
            </w:pPr>
          </w:p>
        </w:tc>
        <w:tc>
          <w:tcPr>
            <w:tcW w:w="1418" w:type="dxa"/>
            <w:hideMark/>
          </w:tcPr>
          <w:p w:rsidR="005E6A14" w:rsidRPr="00D3412A" w:rsidRDefault="005E6A14" w:rsidP="005E6A14">
            <w:pPr>
              <w:jc w:val="center"/>
              <w:rPr>
                <w:rFonts w:eastAsia="Times New Roman"/>
                <w:color w:val="000000" w:themeColor="text1"/>
                <w:sz w:val="20"/>
                <w:szCs w:val="20"/>
              </w:rPr>
            </w:pPr>
            <w:r w:rsidRPr="00D3412A">
              <w:rPr>
                <w:rFonts w:eastAsia="Times New Roman"/>
                <w:color w:val="000000" w:themeColor="text1"/>
                <w:sz w:val="20"/>
                <w:szCs w:val="20"/>
              </w:rPr>
              <w:t>Уточненный план</w:t>
            </w:r>
          </w:p>
        </w:tc>
        <w:tc>
          <w:tcPr>
            <w:tcW w:w="1417" w:type="dxa"/>
            <w:hideMark/>
          </w:tcPr>
          <w:p w:rsidR="005E6A14" w:rsidRPr="00D3412A" w:rsidRDefault="005E6A14" w:rsidP="005E6A14">
            <w:pPr>
              <w:jc w:val="center"/>
              <w:rPr>
                <w:rFonts w:eastAsia="Times New Roman"/>
                <w:color w:val="000000" w:themeColor="text1"/>
                <w:sz w:val="20"/>
                <w:szCs w:val="20"/>
              </w:rPr>
            </w:pPr>
            <w:r w:rsidRPr="00D3412A">
              <w:rPr>
                <w:rFonts w:eastAsia="Times New Roman"/>
                <w:color w:val="000000" w:themeColor="text1"/>
                <w:sz w:val="20"/>
                <w:szCs w:val="20"/>
              </w:rPr>
              <w:t>Исполнение</w:t>
            </w:r>
          </w:p>
        </w:tc>
        <w:tc>
          <w:tcPr>
            <w:tcW w:w="1286" w:type="dxa"/>
            <w:hideMark/>
          </w:tcPr>
          <w:p w:rsidR="005E6A14" w:rsidRPr="00D3412A" w:rsidRDefault="005E6A14" w:rsidP="005E6A14">
            <w:pPr>
              <w:spacing w:after="0"/>
              <w:jc w:val="center"/>
              <w:rPr>
                <w:rFonts w:eastAsia="Times New Roman"/>
                <w:color w:val="000000" w:themeColor="text1"/>
                <w:sz w:val="20"/>
                <w:szCs w:val="20"/>
              </w:rPr>
            </w:pPr>
            <w:r w:rsidRPr="00D3412A">
              <w:rPr>
                <w:rFonts w:eastAsia="Times New Roman"/>
                <w:color w:val="000000" w:themeColor="text1"/>
                <w:sz w:val="20"/>
                <w:szCs w:val="20"/>
              </w:rPr>
              <w:t>% исполнения</w:t>
            </w:r>
          </w:p>
        </w:tc>
      </w:tr>
      <w:tr w:rsidR="005E6A14" w:rsidRPr="005E6422" w:rsidTr="005E6A14">
        <w:trPr>
          <w:trHeight w:val="300"/>
        </w:trPr>
        <w:tc>
          <w:tcPr>
            <w:tcW w:w="3970" w:type="dxa"/>
            <w:hideMark/>
          </w:tcPr>
          <w:p w:rsidR="005E6A14" w:rsidRPr="00772FA0" w:rsidRDefault="005E6A14" w:rsidP="005E6A14">
            <w:pPr>
              <w:spacing w:after="0" w:line="240" w:lineRule="auto"/>
              <w:ind w:right="34"/>
              <w:jc w:val="left"/>
              <w:rPr>
                <w:sz w:val="20"/>
                <w:szCs w:val="20"/>
              </w:rPr>
            </w:pPr>
            <w:r w:rsidRPr="00772FA0">
              <w:rPr>
                <w:sz w:val="20"/>
                <w:szCs w:val="20"/>
              </w:rPr>
              <w:t>Всего по муниципальной программе, в том числе:</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129 049,2</w:t>
            </w:r>
          </w:p>
        </w:tc>
        <w:tc>
          <w:tcPr>
            <w:tcW w:w="1418" w:type="dxa"/>
          </w:tcPr>
          <w:p w:rsidR="005E6A14" w:rsidRPr="00670832" w:rsidRDefault="005E6A14" w:rsidP="005E6A14">
            <w:pPr>
              <w:spacing w:after="0" w:line="240" w:lineRule="auto"/>
              <w:ind w:right="34"/>
              <w:jc w:val="center"/>
              <w:rPr>
                <w:sz w:val="20"/>
                <w:szCs w:val="20"/>
              </w:rPr>
            </w:pPr>
            <w:r w:rsidRPr="00670832">
              <w:rPr>
                <w:sz w:val="20"/>
                <w:szCs w:val="20"/>
              </w:rPr>
              <w:t>146 158,9</w:t>
            </w:r>
          </w:p>
        </w:tc>
        <w:tc>
          <w:tcPr>
            <w:tcW w:w="1417" w:type="dxa"/>
          </w:tcPr>
          <w:p w:rsidR="005E6A14" w:rsidRPr="00670832" w:rsidRDefault="005E6A14" w:rsidP="005E6A14">
            <w:pPr>
              <w:spacing w:after="0" w:line="240" w:lineRule="auto"/>
              <w:ind w:right="33"/>
              <w:jc w:val="center"/>
              <w:rPr>
                <w:sz w:val="20"/>
                <w:szCs w:val="20"/>
              </w:rPr>
            </w:pPr>
            <w:r w:rsidRPr="00670832">
              <w:rPr>
                <w:sz w:val="20"/>
                <w:szCs w:val="20"/>
              </w:rPr>
              <w:t>138 669,6</w:t>
            </w:r>
          </w:p>
        </w:tc>
        <w:tc>
          <w:tcPr>
            <w:tcW w:w="1286" w:type="dxa"/>
            <w:hideMark/>
          </w:tcPr>
          <w:p w:rsidR="005E6A14" w:rsidRPr="00670832" w:rsidRDefault="005E6A14" w:rsidP="005E6A14">
            <w:pPr>
              <w:spacing w:after="0" w:line="240" w:lineRule="auto"/>
              <w:ind w:right="34"/>
              <w:jc w:val="center"/>
              <w:rPr>
                <w:sz w:val="20"/>
                <w:szCs w:val="20"/>
              </w:rPr>
            </w:pPr>
            <w:r w:rsidRPr="00670832">
              <w:rPr>
                <w:sz w:val="20"/>
                <w:szCs w:val="20"/>
              </w:rPr>
              <w:t>94,9%</w:t>
            </w:r>
          </w:p>
        </w:tc>
      </w:tr>
      <w:tr w:rsidR="005E6A14" w:rsidRPr="005E6422" w:rsidTr="005E6A14">
        <w:trPr>
          <w:trHeight w:val="300"/>
        </w:trPr>
        <w:tc>
          <w:tcPr>
            <w:tcW w:w="3970" w:type="dxa"/>
            <w:hideMark/>
          </w:tcPr>
          <w:p w:rsidR="005E6A14" w:rsidRPr="006877AD" w:rsidRDefault="005E6A14" w:rsidP="005E6A14">
            <w:pPr>
              <w:spacing w:after="0" w:line="240" w:lineRule="auto"/>
              <w:ind w:right="34"/>
              <w:jc w:val="left"/>
              <w:rPr>
                <w:sz w:val="20"/>
                <w:szCs w:val="20"/>
              </w:rPr>
            </w:pPr>
            <w:r w:rsidRPr="006877AD">
              <w:rPr>
                <w:sz w:val="20"/>
                <w:szCs w:val="20"/>
              </w:rPr>
              <w:t xml:space="preserve">- федеральный бюджет </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599,3</w:t>
            </w:r>
          </w:p>
        </w:tc>
        <w:tc>
          <w:tcPr>
            <w:tcW w:w="1418" w:type="dxa"/>
          </w:tcPr>
          <w:p w:rsidR="005E6A14" w:rsidRPr="006460C5" w:rsidRDefault="005E6A14" w:rsidP="005E6A14">
            <w:pPr>
              <w:spacing w:after="0" w:line="240" w:lineRule="auto"/>
              <w:ind w:left="-129"/>
              <w:jc w:val="center"/>
              <w:rPr>
                <w:sz w:val="20"/>
                <w:szCs w:val="20"/>
              </w:rPr>
            </w:pPr>
            <w:r w:rsidRPr="006460C5">
              <w:rPr>
                <w:sz w:val="20"/>
                <w:szCs w:val="20"/>
              </w:rPr>
              <w:t>0,0</w:t>
            </w:r>
          </w:p>
        </w:tc>
        <w:tc>
          <w:tcPr>
            <w:tcW w:w="1417" w:type="dxa"/>
          </w:tcPr>
          <w:p w:rsidR="005E6A14" w:rsidRPr="006460C5" w:rsidRDefault="005E6A14" w:rsidP="005E6A14">
            <w:pPr>
              <w:spacing w:after="0" w:line="240" w:lineRule="auto"/>
              <w:ind w:right="32"/>
              <w:jc w:val="center"/>
              <w:rPr>
                <w:sz w:val="20"/>
                <w:szCs w:val="20"/>
              </w:rPr>
            </w:pPr>
            <w:r w:rsidRPr="006460C5">
              <w:rPr>
                <w:sz w:val="20"/>
                <w:szCs w:val="20"/>
              </w:rPr>
              <w:t>0,0</w:t>
            </w:r>
          </w:p>
        </w:tc>
        <w:tc>
          <w:tcPr>
            <w:tcW w:w="1286" w:type="dxa"/>
            <w:hideMark/>
          </w:tcPr>
          <w:p w:rsidR="005E6A14" w:rsidRPr="006877AD" w:rsidRDefault="005E6A14" w:rsidP="005E6A14">
            <w:pPr>
              <w:spacing w:after="0" w:line="240" w:lineRule="auto"/>
              <w:ind w:right="44"/>
              <w:jc w:val="center"/>
              <w:rPr>
                <w:sz w:val="20"/>
                <w:szCs w:val="20"/>
              </w:rPr>
            </w:pPr>
            <w:r w:rsidRPr="006877AD">
              <w:rPr>
                <w:sz w:val="20"/>
                <w:szCs w:val="20"/>
              </w:rPr>
              <w:t>0%</w:t>
            </w:r>
          </w:p>
        </w:tc>
      </w:tr>
      <w:tr w:rsidR="005E6A14" w:rsidRPr="005E6422" w:rsidTr="005E6A14">
        <w:trPr>
          <w:trHeight w:val="300"/>
        </w:trPr>
        <w:tc>
          <w:tcPr>
            <w:tcW w:w="3970" w:type="dxa"/>
            <w:hideMark/>
          </w:tcPr>
          <w:p w:rsidR="005E6A14" w:rsidRPr="006877AD" w:rsidRDefault="005E6A14" w:rsidP="005E6A14">
            <w:pPr>
              <w:spacing w:after="0" w:line="240" w:lineRule="auto"/>
              <w:ind w:right="34"/>
              <w:jc w:val="left"/>
              <w:rPr>
                <w:sz w:val="20"/>
                <w:szCs w:val="20"/>
              </w:rPr>
            </w:pPr>
            <w:r w:rsidRPr="006877AD">
              <w:rPr>
                <w:sz w:val="20"/>
                <w:szCs w:val="20"/>
              </w:rPr>
              <w:t xml:space="preserve">- бюджет автономного округа </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0,0</w:t>
            </w:r>
          </w:p>
        </w:tc>
        <w:tc>
          <w:tcPr>
            <w:tcW w:w="1418" w:type="dxa"/>
          </w:tcPr>
          <w:p w:rsidR="005E6A14" w:rsidRPr="006460C5" w:rsidRDefault="005E6A14" w:rsidP="005E6A14">
            <w:pPr>
              <w:spacing w:after="0" w:line="240" w:lineRule="auto"/>
              <w:ind w:left="-129"/>
              <w:jc w:val="center"/>
              <w:rPr>
                <w:sz w:val="20"/>
                <w:szCs w:val="20"/>
              </w:rPr>
            </w:pPr>
            <w:r w:rsidRPr="006460C5">
              <w:rPr>
                <w:sz w:val="20"/>
                <w:szCs w:val="20"/>
              </w:rPr>
              <w:t>0,0</w:t>
            </w:r>
          </w:p>
        </w:tc>
        <w:tc>
          <w:tcPr>
            <w:tcW w:w="1417" w:type="dxa"/>
          </w:tcPr>
          <w:p w:rsidR="005E6A14" w:rsidRPr="006460C5" w:rsidRDefault="005E6A14" w:rsidP="005E6A14">
            <w:pPr>
              <w:spacing w:after="0" w:line="240" w:lineRule="auto"/>
              <w:ind w:right="32"/>
              <w:jc w:val="center"/>
              <w:rPr>
                <w:sz w:val="20"/>
                <w:szCs w:val="20"/>
              </w:rPr>
            </w:pPr>
            <w:r w:rsidRPr="006460C5">
              <w:rPr>
                <w:sz w:val="20"/>
                <w:szCs w:val="20"/>
              </w:rPr>
              <w:t>0,0</w:t>
            </w:r>
          </w:p>
        </w:tc>
        <w:tc>
          <w:tcPr>
            <w:tcW w:w="1286" w:type="dxa"/>
            <w:hideMark/>
          </w:tcPr>
          <w:p w:rsidR="005E6A14" w:rsidRPr="006877AD" w:rsidRDefault="005E6A14" w:rsidP="005E6A14">
            <w:pPr>
              <w:spacing w:after="0" w:line="240" w:lineRule="auto"/>
              <w:ind w:right="44"/>
              <w:jc w:val="center"/>
              <w:rPr>
                <w:sz w:val="20"/>
                <w:szCs w:val="20"/>
              </w:rPr>
            </w:pPr>
            <w:r w:rsidRPr="006877AD">
              <w:rPr>
                <w:sz w:val="20"/>
                <w:szCs w:val="20"/>
              </w:rPr>
              <w:t>0%</w:t>
            </w:r>
          </w:p>
        </w:tc>
      </w:tr>
      <w:tr w:rsidR="005E6A14" w:rsidRPr="005E6422" w:rsidTr="005E6A14">
        <w:trPr>
          <w:trHeight w:val="300"/>
        </w:trPr>
        <w:tc>
          <w:tcPr>
            <w:tcW w:w="3970" w:type="dxa"/>
            <w:hideMark/>
          </w:tcPr>
          <w:p w:rsidR="005E6A14" w:rsidRPr="005E6422" w:rsidRDefault="005E6A14" w:rsidP="005E6A14">
            <w:pPr>
              <w:spacing w:after="0" w:line="240" w:lineRule="auto"/>
              <w:ind w:right="34"/>
              <w:jc w:val="left"/>
              <w:rPr>
                <w:sz w:val="20"/>
                <w:szCs w:val="20"/>
                <w:highlight w:val="yellow"/>
              </w:rPr>
            </w:pPr>
            <w:r w:rsidRPr="00595B94">
              <w:rPr>
                <w:sz w:val="20"/>
                <w:szCs w:val="20"/>
              </w:rPr>
              <w:t>- бюджет города</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128 449,9</w:t>
            </w:r>
          </w:p>
        </w:tc>
        <w:tc>
          <w:tcPr>
            <w:tcW w:w="1418" w:type="dxa"/>
          </w:tcPr>
          <w:p w:rsidR="005E6A14" w:rsidRPr="00670832" w:rsidRDefault="005E6A14" w:rsidP="005E6A14">
            <w:pPr>
              <w:spacing w:after="0" w:line="240" w:lineRule="auto"/>
              <w:ind w:right="34"/>
              <w:jc w:val="center"/>
              <w:rPr>
                <w:sz w:val="20"/>
                <w:szCs w:val="20"/>
              </w:rPr>
            </w:pPr>
            <w:r w:rsidRPr="00670832">
              <w:rPr>
                <w:sz w:val="20"/>
                <w:szCs w:val="20"/>
              </w:rPr>
              <w:t>146 158,9</w:t>
            </w:r>
          </w:p>
        </w:tc>
        <w:tc>
          <w:tcPr>
            <w:tcW w:w="1417" w:type="dxa"/>
          </w:tcPr>
          <w:p w:rsidR="005E6A14" w:rsidRPr="00670832" w:rsidRDefault="005E6A14" w:rsidP="005E6A14">
            <w:pPr>
              <w:spacing w:after="0" w:line="240" w:lineRule="auto"/>
              <w:ind w:right="33"/>
              <w:jc w:val="center"/>
              <w:rPr>
                <w:sz w:val="20"/>
                <w:szCs w:val="20"/>
              </w:rPr>
            </w:pPr>
            <w:r w:rsidRPr="00670832">
              <w:rPr>
                <w:sz w:val="20"/>
                <w:szCs w:val="20"/>
              </w:rPr>
              <w:t>138 669,6</w:t>
            </w:r>
          </w:p>
        </w:tc>
        <w:tc>
          <w:tcPr>
            <w:tcW w:w="1286" w:type="dxa"/>
            <w:hideMark/>
          </w:tcPr>
          <w:p w:rsidR="005E6A14" w:rsidRPr="00670832" w:rsidRDefault="005E6A14" w:rsidP="005E6A14">
            <w:pPr>
              <w:spacing w:after="0" w:line="240" w:lineRule="auto"/>
              <w:ind w:right="34"/>
              <w:jc w:val="center"/>
              <w:rPr>
                <w:sz w:val="20"/>
                <w:szCs w:val="20"/>
              </w:rPr>
            </w:pPr>
            <w:r w:rsidRPr="00670832">
              <w:rPr>
                <w:sz w:val="20"/>
                <w:szCs w:val="20"/>
              </w:rPr>
              <w:t>94,9%</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 xml:space="preserve">Подпрограмма </w:t>
            </w:r>
            <w:r w:rsidRPr="00332822">
              <w:rPr>
                <w:sz w:val="20"/>
                <w:szCs w:val="20"/>
                <w:lang w:val="en-US"/>
              </w:rPr>
              <w:t>I</w:t>
            </w:r>
            <w:r w:rsidRPr="00332822">
              <w:rPr>
                <w:sz w:val="20"/>
                <w:szCs w:val="20"/>
              </w:rPr>
              <w:t xml:space="preserve"> «Защита населения и территории от чрезвычайных ситуаций, обеспечение пожарной безопасности города Ханты-Мансийска», всего, в том числе:</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31 774,9</w:t>
            </w:r>
          </w:p>
        </w:tc>
        <w:tc>
          <w:tcPr>
            <w:tcW w:w="1418" w:type="dxa"/>
          </w:tcPr>
          <w:p w:rsidR="005E6A14" w:rsidRPr="00031852" w:rsidRDefault="005E6A14" w:rsidP="005E6A14">
            <w:pPr>
              <w:spacing w:after="0" w:line="240" w:lineRule="auto"/>
              <w:ind w:left="-129"/>
              <w:jc w:val="center"/>
              <w:rPr>
                <w:sz w:val="20"/>
                <w:szCs w:val="20"/>
              </w:rPr>
            </w:pPr>
            <w:r w:rsidRPr="00031852">
              <w:rPr>
                <w:sz w:val="20"/>
                <w:szCs w:val="20"/>
              </w:rPr>
              <w:t>23 147,9</w:t>
            </w:r>
          </w:p>
        </w:tc>
        <w:tc>
          <w:tcPr>
            <w:tcW w:w="1417" w:type="dxa"/>
          </w:tcPr>
          <w:p w:rsidR="005E6A14" w:rsidRPr="00031852" w:rsidRDefault="005E6A14" w:rsidP="005E6A14">
            <w:pPr>
              <w:spacing w:after="0" w:line="240" w:lineRule="auto"/>
              <w:ind w:right="32"/>
              <w:jc w:val="center"/>
              <w:rPr>
                <w:sz w:val="20"/>
                <w:szCs w:val="20"/>
              </w:rPr>
            </w:pPr>
            <w:r w:rsidRPr="00031852">
              <w:rPr>
                <w:sz w:val="20"/>
                <w:szCs w:val="20"/>
              </w:rPr>
              <w:t>21 100,1</w:t>
            </w:r>
          </w:p>
        </w:tc>
        <w:tc>
          <w:tcPr>
            <w:tcW w:w="1286" w:type="dxa"/>
            <w:hideMark/>
          </w:tcPr>
          <w:p w:rsidR="005E6A14" w:rsidRPr="00031852" w:rsidRDefault="005E6A14" w:rsidP="005E6A14">
            <w:pPr>
              <w:spacing w:after="0" w:line="240" w:lineRule="auto"/>
              <w:ind w:right="44"/>
              <w:jc w:val="center"/>
              <w:rPr>
                <w:sz w:val="20"/>
                <w:szCs w:val="20"/>
              </w:rPr>
            </w:pPr>
            <w:r w:rsidRPr="00031852">
              <w:rPr>
                <w:sz w:val="20"/>
                <w:szCs w:val="20"/>
              </w:rPr>
              <w:t>91,2%</w:t>
            </w:r>
          </w:p>
        </w:tc>
      </w:tr>
      <w:tr w:rsidR="005E6A14" w:rsidRPr="005E6422" w:rsidTr="005E6A14">
        <w:trPr>
          <w:trHeight w:val="300"/>
        </w:trPr>
        <w:tc>
          <w:tcPr>
            <w:tcW w:w="3970" w:type="dxa"/>
            <w:hideMark/>
          </w:tcPr>
          <w:p w:rsidR="005E6A14" w:rsidRPr="004F74F0" w:rsidRDefault="005E6A14" w:rsidP="005E6A14">
            <w:pPr>
              <w:spacing w:after="0" w:line="240" w:lineRule="auto"/>
              <w:ind w:right="34"/>
              <w:jc w:val="left"/>
              <w:rPr>
                <w:sz w:val="20"/>
                <w:szCs w:val="20"/>
              </w:rPr>
            </w:pPr>
            <w:r w:rsidRPr="004F74F0">
              <w:rPr>
                <w:sz w:val="20"/>
                <w:szCs w:val="20"/>
              </w:rPr>
              <w:t xml:space="preserve">- федеральный бюджет </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599,3</w:t>
            </w:r>
          </w:p>
        </w:tc>
        <w:tc>
          <w:tcPr>
            <w:tcW w:w="1418" w:type="dxa"/>
          </w:tcPr>
          <w:p w:rsidR="005E6A14" w:rsidRPr="00031852" w:rsidRDefault="005E6A14" w:rsidP="005E6A14">
            <w:pPr>
              <w:spacing w:after="0" w:line="240" w:lineRule="auto"/>
              <w:ind w:left="-129"/>
              <w:jc w:val="center"/>
              <w:rPr>
                <w:sz w:val="20"/>
                <w:szCs w:val="20"/>
              </w:rPr>
            </w:pPr>
            <w:r w:rsidRPr="00031852">
              <w:rPr>
                <w:sz w:val="20"/>
                <w:szCs w:val="20"/>
              </w:rPr>
              <w:t>0,0</w:t>
            </w:r>
          </w:p>
        </w:tc>
        <w:tc>
          <w:tcPr>
            <w:tcW w:w="1417" w:type="dxa"/>
          </w:tcPr>
          <w:p w:rsidR="005E6A14" w:rsidRPr="00031852" w:rsidRDefault="005E6A14" w:rsidP="005E6A14">
            <w:pPr>
              <w:spacing w:after="0" w:line="240" w:lineRule="auto"/>
              <w:ind w:right="32"/>
              <w:jc w:val="center"/>
              <w:rPr>
                <w:sz w:val="20"/>
                <w:szCs w:val="20"/>
              </w:rPr>
            </w:pPr>
            <w:r w:rsidRPr="00031852">
              <w:rPr>
                <w:sz w:val="20"/>
                <w:szCs w:val="20"/>
              </w:rPr>
              <w:t>0,0</w:t>
            </w:r>
          </w:p>
        </w:tc>
        <w:tc>
          <w:tcPr>
            <w:tcW w:w="1286" w:type="dxa"/>
            <w:hideMark/>
          </w:tcPr>
          <w:p w:rsidR="005E6A14" w:rsidRPr="00031852" w:rsidRDefault="005E6A14" w:rsidP="005E6A14">
            <w:pPr>
              <w:spacing w:after="0" w:line="240" w:lineRule="auto"/>
              <w:ind w:right="44"/>
              <w:jc w:val="center"/>
              <w:rPr>
                <w:sz w:val="20"/>
                <w:szCs w:val="20"/>
              </w:rPr>
            </w:pPr>
            <w:r w:rsidRPr="00031852">
              <w:rPr>
                <w:sz w:val="20"/>
                <w:szCs w:val="20"/>
              </w:rPr>
              <w:t>0%</w:t>
            </w:r>
          </w:p>
        </w:tc>
      </w:tr>
      <w:tr w:rsidR="005E6A14" w:rsidRPr="005E6422" w:rsidTr="005E6A14">
        <w:trPr>
          <w:trHeight w:val="300"/>
        </w:trPr>
        <w:tc>
          <w:tcPr>
            <w:tcW w:w="3970" w:type="dxa"/>
            <w:hideMark/>
          </w:tcPr>
          <w:p w:rsidR="005E6A14" w:rsidRPr="004F74F0" w:rsidRDefault="005E6A14" w:rsidP="005E6A14">
            <w:pPr>
              <w:spacing w:after="0" w:line="240" w:lineRule="auto"/>
              <w:ind w:right="34"/>
              <w:jc w:val="left"/>
              <w:rPr>
                <w:sz w:val="20"/>
                <w:szCs w:val="20"/>
              </w:rPr>
            </w:pPr>
            <w:r w:rsidRPr="004F74F0">
              <w:rPr>
                <w:sz w:val="20"/>
                <w:szCs w:val="20"/>
              </w:rPr>
              <w:t xml:space="preserve">- бюджет автономного округа </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0,0</w:t>
            </w:r>
          </w:p>
        </w:tc>
        <w:tc>
          <w:tcPr>
            <w:tcW w:w="1418" w:type="dxa"/>
          </w:tcPr>
          <w:p w:rsidR="005E6A14" w:rsidRPr="00031852" w:rsidRDefault="005E6A14" w:rsidP="005E6A14">
            <w:pPr>
              <w:spacing w:after="0" w:line="240" w:lineRule="auto"/>
              <w:ind w:left="-129"/>
              <w:jc w:val="center"/>
              <w:rPr>
                <w:sz w:val="20"/>
                <w:szCs w:val="20"/>
              </w:rPr>
            </w:pPr>
            <w:r w:rsidRPr="00031852">
              <w:rPr>
                <w:sz w:val="20"/>
                <w:szCs w:val="20"/>
              </w:rPr>
              <w:t>0,0</w:t>
            </w:r>
          </w:p>
        </w:tc>
        <w:tc>
          <w:tcPr>
            <w:tcW w:w="1417" w:type="dxa"/>
          </w:tcPr>
          <w:p w:rsidR="005E6A14" w:rsidRPr="00031852" w:rsidRDefault="005E6A14" w:rsidP="005E6A14">
            <w:pPr>
              <w:spacing w:after="0" w:line="240" w:lineRule="auto"/>
              <w:ind w:right="32"/>
              <w:jc w:val="center"/>
              <w:rPr>
                <w:sz w:val="20"/>
                <w:szCs w:val="20"/>
              </w:rPr>
            </w:pPr>
            <w:r w:rsidRPr="00031852">
              <w:rPr>
                <w:sz w:val="20"/>
                <w:szCs w:val="20"/>
              </w:rPr>
              <w:t>0,0</w:t>
            </w:r>
          </w:p>
        </w:tc>
        <w:tc>
          <w:tcPr>
            <w:tcW w:w="1286" w:type="dxa"/>
            <w:hideMark/>
          </w:tcPr>
          <w:p w:rsidR="005E6A14" w:rsidRPr="00031852" w:rsidRDefault="005E6A14" w:rsidP="005E6A14">
            <w:pPr>
              <w:spacing w:after="0" w:line="240" w:lineRule="auto"/>
              <w:ind w:right="44"/>
              <w:jc w:val="center"/>
              <w:rPr>
                <w:sz w:val="20"/>
                <w:szCs w:val="20"/>
              </w:rPr>
            </w:pPr>
            <w:r w:rsidRPr="00031852">
              <w:rPr>
                <w:sz w:val="20"/>
                <w:szCs w:val="20"/>
              </w:rPr>
              <w:t>0%</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 бюджет города</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31 175,6</w:t>
            </w:r>
          </w:p>
        </w:tc>
        <w:tc>
          <w:tcPr>
            <w:tcW w:w="1418" w:type="dxa"/>
          </w:tcPr>
          <w:p w:rsidR="005E6A14" w:rsidRPr="00031852" w:rsidRDefault="005E6A14" w:rsidP="005E6A14">
            <w:pPr>
              <w:spacing w:after="0" w:line="240" w:lineRule="auto"/>
              <w:ind w:left="-129"/>
              <w:jc w:val="center"/>
              <w:rPr>
                <w:sz w:val="20"/>
                <w:szCs w:val="20"/>
              </w:rPr>
            </w:pPr>
            <w:r w:rsidRPr="00031852">
              <w:rPr>
                <w:sz w:val="20"/>
                <w:szCs w:val="20"/>
              </w:rPr>
              <w:t>23 147,9</w:t>
            </w:r>
          </w:p>
        </w:tc>
        <w:tc>
          <w:tcPr>
            <w:tcW w:w="1417" w:type="dxa"/>
          </w:tcPr>
          <w:p w:rsidR="005E6A14" w:rsidRPr="00031852" w:rsidRDefault="005E6A14" w:rsidP="005E6A14">
            <w:pPr>
              <w:spacing w:after="0" w:line="240" w:lineRule="auto"/>
              <w:ind w:right="32"/>
              <w:jc w:val="center"/>
              <w:rPr>
                <w:sz w:val="20"/>
                <w:szCs w:val="20"/>
              </w:rPr>
            </w:pPr>
            <w:r w:rsidRPr="00031852">
              <w:rPr>
                <w:sz w:val="20"/>
                <w:szCs w:val="20"/>
              </w:rPr>
              <w:t>21 100,1</w:t>
            </w:r>
          </w:p>
        </w:tc>
        <w:tc>
          <w:tcPr>
            <w:tcW w:w="1286" w:type="dxa"/>
            <w:hideMark/>
          </w:tcPr>
          <w:p w:rsidR="005E6A14" w:rsidRPr="00031852" w:rsidRDefault="005E6A14" w:rsidP="005E6A14">
            <w:pPr>
              <w:spacing w:after="0" w:line="240" w:lineRule="auto"/>
              <w:ind w:right="44"/>
              <w:jc w:val="center"/>
              <w:rPr>
                <w:sz w:val="20"/>
                <w:szCs w:val="20"/>
              </w:rPr>
            </w:pPr>
            <w:r w:rsidRPr="00031852">
              <w:rPr>
                <w:sz w:val="20"/>
                <w:szCs w:val="20"/>
              </w:rPr>
              <w:t>91,2%</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 всего, в том числе:</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18 302,2</w:t>
            </w:r>
          </w:p>
        </w:tc>
        <w:tc>
          <w:tcPr>
            <w:tcW w:w="1418" w:type="dxa"/>
          </w:tcPr>
          <w:p w:rsidR="005E6A14" w:rsidRPr="00305224" w:rsidRDefault="005E6A14" w:rsidP="005E6A14">
            <w:pPr>
              <w:spacing w:after="0" w:line="240" w:lineRule="auto"/>
              <w:ind w:left="154" w:hanging="283"/>
              <w:jc w:val="center"/>
              <w:rPr>
                <w:sz w:val="20"/>
                <w:szCs w:val="20"/>
              </w:rPr>
            </w:pPr>
            <w:r w:rsidRPr="00305224">
              <w:rPr>
                <w:sz w:val="20"/>
                <w:szCs w:val="20"/>
              </w:rPr>
              <w:t>12 718,7</w:t>
            </w:r>
          </w:p>
        </w:tc>
        <w:tc>
          <w:tcPr>
            <w:tcW w:w="1417" w:type="dxa"/>
          </w:tcPr>
          <w:p w:rsidR="005E6A14" w:rsidRPr="00305224" w:rsidRDefault="005E6A14" w:rsidP="005E6A14">
            <w:pPr>
              <w:spacing w:after="0" w:line="240" w:lineRule="auto"/>
              <w:ind w:right="32"/>
              <w:jc w:val="center"/>
              <w:rPr>
                <w:sz w:val="20"/>
                <w:szCs w:val="20"/>
              </w:rPr>
            </w:pPr>
            <w:r w:rsidRPr="00305224">
              <w:rPr>
                <w:sz w:val="20"/>
                <w:szCs w:val="20"/>
              </w:rPr>
              <w:t>10 736,2</w:t>
            </w:r>
          </w:p>
        </w:tc>
        <w:tc>
          <w:tcPr>
            <w:tcW w:w="1286" w:type="dxa"/>
            <w:hideMark/>
          </w:tcPr>
          <w:p w:rsidR="005E6A14" w:rsidRPr="00305224" w:rsidRDefault="005E6A14" w:rsidP="005E6A14">
            <w:pPr>
              <w:spacing w:after="0" w:line="240" w:lineRule="auto"/>
              <w:ind w:right="44"/>
              <w:jc w:val="center"/>
              <w:rPr>
                <w:sz w:val="20"/>
                <w:szCs w:val="20"/>
              </w:rPr>
            </w:pPr>
            <w:r w:rsidRPr="00305224">
              <w:rPr>
                <w:sz w:val="20"/>
                <w:szCs w:val="20"/>
              </w:rPr>
              <w:t>84,4%</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 xml:space="preserve">- федеральный бюджет </w:t>
            </w:r>
          </w:p>
        </w:tc>
        <w:tc>
          <w:tcPr>
            <w:tcW w:w="1417" w:type="dxa"/>
            <w:hideMark/>
          </w:tcPr>
          <w:p w:rsidR="005E6A14" w:rsidRPr="00681B7F" w:rsidRDefault="005E6A14" w:rsidP="005E6A14">
            <w:pPr>
              <w:spacing w:after="0" w:line="240" w:lineRule="auto"/>
              <w:ind w:right="32"/>
              <w:jc w:val="center"/>
              <w:rPr>
                <w:sz w:val="20"/>
                <w:szCs w:val="20"/>
              </w:rPr>
            </w:pPr>
            <w:r w:rsidRPr="00681B7F">
              <w:rPr>
                <w:sz w:val="20"/>
                <w:szCs w:val="20"/>
              </w:rPr>
              <w:t>0,0</w:t>
            </w:r>
          </w:p>
        </w:tc>
        <w:tc>
          <w:tcPr>
            <w:tcW w:w="1418" w:type="dxa"/>
          </w:tcPr>
          <w:p w:rsidR="005E6A14" w:rsidRPr="00305224" w:rsidRDefault="005E6A14" w:rsidP="005E6A14">
            <w:pPr>
              <w:spacing w:after="0" w:line="240" w:lineRule="auto"/>
              <w:jc w:val="center"/>
              <w:rPr>
                <w:sz w:val="20"/>
                <w:szCs w:val="20"/>
              </w:rPr>
            </w:pPr>
            <w:r w:rsidRPr="00305224">
              <w:rPr>
                <w:sz w:val="20"/>
                <w:szCs w:val="20"/>
              </w:rPr>
              <w:t>0,0</w:t>
            </w:r>
          </w:p>
        </w:tc>
        <w:tc>
          <w:tcPr>
            <w:tcW w:w="1417" w:type="dxa"/>
          </w:tcPr>
          <w:p w:rsidR="005E6A14" w:rsidRPr="00305224" w:rsidRDefault="005E6A14" w:rsidP="005E6A14">
            <w:pPr>
              <w:spacing w:after="0" w:line="240" w:lineRule="auto"/>
              <w:ind w:right="32"/>
              <w:jc w:val="center"/>
              <w:rPr>
                <w:sz w:val="20"/>
                <w:szCs w:val="20"/>
              </w:rPr>
            </w:pPr>
            <w:r w:rsidRPr="00305224">
              <w:rPr>
                <w:sz w:val="20"/>
                <w:szCs w:val="20"/>
              </w:rPr>
              <w:t>0,0</w:t>
            </w:r>
          </w:p>
        </w:tc>
        <w:tc>
          <w:tcPr>
            <w:tcW w:w="1286" w:type="dxa"/>
            <w:hideMark/>
          </w:tcPr>
          <w:p w:rsidR="005E6A14" w:rsidRPr="00305224" w:rsidRDefault="005E6A14" w:rsidP="005E6A14">
            <w:pPr>
              <w:spacing w:after="0" w:line="240" w:lineRule="auto"/>
              <w:ind w:right="44"/>
              <w:jc w:val="center"/>
              <w:rPr>
                <w:sz w:val="20"/>
                <w:szCs w:val="20"/>
              </w:rPr>
            </w:pPr>
            <w:r w:rsidRPr="00305224">
              <w:rPr>
                <w:sz w:val="20"/>
                <w:szCs w:val="20"/>
              </w:rPr>
              <w:t>0%</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 xml:space="preserve">- бюджет автономного округа </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0,0</w:t>
            </w:r>
          </w:p>
        </w:tc>
        <w:tc>
          <w:tcPr>
            <w:tcW w:w="1418" w:type="dxa"/>
          </w:tcPr>
          <w:p w:rsidR="005E6A14" w:rsidRPr="00305224" w:rsidRDefault="005E6A14" w:rsidP="005E6A14">
            <w:pPr>
              <w:spacing w:after="0" w:line="240" w:lineRule="auto"/>
              <w:jc w:val="center"/>
              <w:rPr>
                <w:sz w:val="20"/>
                <w:szCs w:val="20"/>
              </w:rPr>
            </w:pPr>
            <w:r w:rsidRPr="00305224">
              <w:rPr>
                <w:sz w:val="20"/>
                <w:szCs w:val="20"/>
              </w:rPr>
              <w:t>0,0</w:t>
            </w:r>
          </w:p>
        </w:tc>
        <w:tc>
          <w:tcPr>
            <w:tcW w:w="1417" w:type="dxa"/>
          </w:tcPr>
          <w:p w:rsidR="005E6A14" w:rsidRPr="00305224" w:rsidRDefault="005E6A14" w:rsidP="005E6A14">
            <w:pPr>
              <w:spacing w:after="0" w:line="240" w:lineRule="auto"/>
              <w:ind w:right="32"/>
              <w:jc w:val="center"/>
              <w:rPr>
                <w:sz w:val="20"/>
                <w:szCs w:val="20"/>
              </w:rPr>
            </w:pPr>
            <w:r w:rsidRPr="00305224">
              <w:rPr>
                <w:sz w:val="20"/>
                <w:szCs w:val="20"/>
              </w:rPr>
              <w:t>0,0</w:t>
            </w:r>
          </w:p>
        </w:tc>
        <w:tc>
          <w:tcPr>
            <w:tcW w:w="1286" w:type="dxa"/>
            <w:hideMark/>
          </w:tcPr>
          <w:p w:rsidR="005E6A14" w:rsidRPr="00305224" w:rsidRDefault="005E6A14" w:rsidP="005E6A14">
            <w:pPr>
              <w:spacing w:after="0" w:line="240" w:lineRule="auto"/>
              <w:ind w:right="44"/>
              <w:jc w:val="center"/>
              <w:rPr>
                <w:sz w:val="20"/>
                <w:szCs w:val="20"/>
              </w:rPr>
            </w:pPr>
            <w:r w:rsidRPr="00305224">
              <w:rPr>
                <w:sz w:val="20"/>
                <w:szCs w:val="20"/>
              </w:rPr>
              <w:t>0%</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 бюджет города</w:t>
            </w:r>
          </w:p>
        </w:tc>
        <w:tc>
          <w:tcPr>
            <w:tcW w:w="1417" w:type="dxa"/>
            <w:hideMark/>
          </w:tcPr>
          <w:p w:rsidR="005E6A14" w:rsidRPr="0064676D" w:rsidRDefault="005E6A14" w:rsidP="005E6A14">
            <w:pPr>
              <w:spacing w:after="0" w:line="240" w:lineRule="auto"/>
              <w:ind w:right="32"/>
              <w:jc w:val="center"/>
              <w:rPr>
                <w:sz w:val="20"/>
                <w:szCs w:val="20"/>
              </w:rPr>
            </w:pPr>
            <w:r>
              <w:rPr>
                <w:sz w:val="20"/>
                <w:szCs w:val="20"/>
              </w:rPr>
              <w:t xml:space="preserve">  </w:t>
            </w:r>
            <w:r w:rsidRPr="0064676D">
              <w:rPr>
                <w:sz w:val="20"/>
                <w:szCs w:val="20"/>
              </w:rPr>
              <w:t>18 302,2</w:t>
            </w:r>
          </w:p>
        </w:tc>
        <w:tc>
          <w:tcPr>
            <w:tcW w:w="1418" w:type="dxa"/>
          </w:tcPr>
          <w:p w:rsidR="005E6A14" w:rsidRPr="00305224" w:rsidRDefault="005E6A14" w:rsidP="005E6A14">
            <w:pPr>
              <w:spacing w:after="0" w:line="240" w:lineRule="auto"/>
              <w:ind w:left="154" w:hanging="283"/>
              <w:jc w:val="center"/>
              <w:rPr>
                <w:sz w:val="20"/>
                <w:szCs w:val="20"/>
              </w:rPr>
            </w:pPr>
            <w:r w:rsidRPr="00305224">
              <w:rPr>
                <w:sz w:val="20"/>
                <w:szCs w:val="20"/>
              </w:rPr>
              <w:t xml:space="preserve">  12 718,7</w:t>
            </w:r>
          </w:p>
        </w:tc>
        <w:tc>
          <w:tcPr>
            <w:tcW w:w="1417" w:type="dxa"/>
          </w:tcPr>
          <w:p w:rsidR="005E6A14" w:rsidRPr="00305224" w:rsidRDefault="005E6A14" w:rsidP="005E6A14">
            <w:pPr>
              <w:spacing w:after="0" w:line="240" w:lineRule="auto"/>
              <w:ind w:right="32"/>
              <w:jc w:val="center"/>
              <w:rPr>
                <w:sz w:val="20"/>
                <w:szCs w:val="20"/>
              </w:rPr>
            </w:pPr>
            <w:r w:rsidRPr="00305224">
              <w:rPr>
                <w:sz w:val="20"/>
                <w:szCs w:val="20"/>
              </w:rPr>
              <w:t xml:space="preserve">  10 736,2</w:t>
            </w:r>
          </w:p>
        </w:tc>
        <w:tc>
          <w:tcPr>
            <w:tcW w:w="1286" w:type="dxa"/>
            <w:hideMark/>
          </w:tcPr>
          <w:p w:rsidR="005E6A14" w:rsidRPr="00305224" w:rsidRDefault="005E6A14" w:rsidP="005E6A14">
            <w:pPr>
              <w:spacing w:after="0" w:line="240" w:lineRule="auto"/>
              <w:ind w:right="44"/>
              <w:jc w:val="center"/>
              <w:rPr>
                <w:sz w:val="20"/>
                <w:szCs w:val="20"/>
              </w:rPr>
            </w:pPr>
            <w:r w:rsidRPr="00305224">
              <w:rPr>
                <w:sz w:val="20"/>
                <w:szCs w:val="20"/>
              </w:rPr>
              <w:t>84,4%</w:t>
            </w:r>
          </w:p>
        </w:tc>
      </w:tr>
      <w:tr w:rsidR="005E6A14" w:rsidRPr="005E6422" w:rsidTr="005E6A14">
        <w:trPr>
          <w:trHeight w:val="300"/>
        </w:trPr>
        <w:tc>
          <w:tcPr>
            <w:tcW w:w="3970" w:type="dxa"/>
          </w:tcPr>
          <w:p w:rsidR="005E6A14" w:rsidRPr="00332822" w:rsidRDefault="005E6A14" w:rsidP="005E6A14">
            <w:pPr>
              <w:spacing w:after="0" w:line="240" w:lineRule="auto"/>
              <w:ind w:right="34"/>
              <w:jc w:val="left"/>
              <w:rPr>
                <w:sz w:val="20"/>
                <w:szCs w:val="20"/>
              </w:rPr>
            </w:pPr>
            <w:r w:rsidRPr="00332822">
              <w:rPr>
                <w:sz w:val="20"/>
                <w:szCs w:val="20"/>
              </w:rPr>
              <w:t>Основное мероприятие «Совершенствование системы мониторинга и прогнозирования чрезвычайных ситуаций», всего, в том числе:</w:t>
            </w:r>
          </w:p>
        </w:tc>
        <w:tc>
          <w:tcPr>
            <w:tcW w:w="1417" w:type="dxa"/>
          </w:tcPr>
          <w:p w:rsidR="005E6A14" w:rsidRPr="0064676D" w:rsidRDefault="005E6A14" w:rsidP="005E6A14">
            <w:pPr>
              <w:spacing w:after="0" w:line="240" w:lineRule="auto"/>
              <w:ind w:left="134" w:right="32"/>
              <w:jc w:val="both"/>
              <w:rPr>
                <w:sz w:val="20"/>
                <w:szCs w:val="20"/>
              </w:rPr>
            </w:pPr>
            <w:r>
              <w:rPr>
                <w:sz w:val="20"/>
                <w:szCs w:val="20"/>
              </w:rPr>
              <w:t xml:space="preserve">  </w:t>
            </w:r>
            <w:r w:rsidRPr="0064676D">
              <w:rPr>
                <w:sz w:val="20"/>
                <w:szCs w:val="20"/>
              </w:rPr>
              <w:t>12 873,4</w:t>
            </w:r>
          </w:p>
        </w:tc>
        <w:tc>
          <w:tcPr>
            <w:tcW w:w="1418" w:type="dxa"/>
          </w:tcPr>
          <w:p w:rsidR="005E6A14" w:rsidRPr="00305224" w:rsidRDefault="005E6A14" w:rsidP="005E6A14">
            <w:pPr>
              <w:spacing w:after="0" w:line="240" w:lineRule="auto"/>
              <w:jc w:val="center"/>
              <w:rPr>
                <w:sz w:val="20"/>
                <w:szCs w:val="20"/>
              </w:rPr>
            </w:pPr>
            <w:r w:rsidRPr="00305224">
              <w:rPr>
                <w:sz w:val="20"/>
                <w:szCs w:val="20"/>
              </w:rPr>
              <w:t>10 429,2</w:t>
            </w:r>
          </w:p>
        </w:tc>
        <w:tc>
          <w:tcPr>
            <w:tcW w:w="1417" w:type="dxa"/>
          </w:tcPr>
          <w:p w:rsidR="005E6A14" w:rsidRPr="00305224" w:rsidRDefault="005E6A14" w:rsidP="005E6A14">
            <w:pPr>
              <w:spacing w:after="0" w:line="240" w:lineRule="auto"/>
              <w:ind w:left="134" w:right="32"/>
              <w:jc w:val="center"/>
              <w:rPr>
                <w:sz w:val="20"/>
                <w:szCs w:val="20"/>
              </w:rPr>
            </w:pPr>
            <w:r w:rsidRPr="00305224">
              <w:rPr>
                <w:sz w:val="20"/>
                <w:szCs w:val="20"/>
              </w:rPr>
              <w:t>10 363,9</w:t>
            </w:r>
          </w:p>
        </w:tc>
        <w:tc>
          <w:tcPr>
            <w:tcW w:w="1286" w:type="dxa"/>
          </w:tcPr>
          <w:p w:rsidR="005E6A14" w:rsidRPr="00305224" w:rsidRDefault="005E6A14" w:rsidP="005E6A14">
            <w:pPr>
              <w:spacing w:after="0" w:line="240" w:lineRule="auto"/>
              <w:ind w:left="156" w:right="44"/>
              <w:jc w:val="both"/>
              <w:rPr>
                <w:sz w:val="20"/>
                <w:szCs w:val="20"/>
              </w:rPr>
            </w:pPr>
            <w:r w:rsidRPr="00305224">
              <w:rPr>
                <w:sz w:val="20"/>
                <w:szCs w:val="20"/>
              </w:rPr>
              <w:t xml:space="preserve">  99,4%</w:t>
            </w:r>
          </w:p>
        </w:tc>
      </w:tr>
      <w:tr w:rsidR="005E6A14" w:rsidRPr="005E6422" w:rsidTr="005E6A14">
        <w:trPr>
          <w:trHeight w:val="300"/>
        </w:trPr>
        <w:tc>
          <w:tcPr>
            <w:tcW w:w="3970" w:type="dxa"/>
          </w:tcPr>
          <w:p w:rsidR="005E6A14" w:rsidRPr="00914762" w:rsidRDefault="005E6A14" w:rsidP="005E6A14">
            <w:pPr>
              <w:spacing w:after="0" w:line="240" w:lineRule="auto"/>
              <w:ind w:right="34"/>
              <w:jc w:val="left"/>
              <w:rPr>
                <w:sz w:val="20"/>
                <w:szCs w:val="20"/>
              </w:rPr>
            </w:pPr>
            <w:r w:rsidRPr="00914762">
              <w:rPr>
                <w:sz w:val="20"/>
                <w:szCs w:val="20"/>
              </w:rPr>
              <w:t xml:space="preserve">- федеральный бюджет </w:t>
            </w:r>
          </w:p>
        </w:tc>
        <w:tc>
          <w:tcPr>
            <w:tcW w:w="1417" w:type="dxa"/>
          </w:tcPr>
          <w:p w:rsidR="005E6A14" w:rsidRPr="0064676D" w:rsidRDefault="005E6A14" w:rsidP="005E6A14">
            <w:pPr>
              <w:spacing w:after="0" w:line="240" w:lineRule="auto"/>
              <w:ind w:right="32"/>
              <w:jc w:val="center"/>
              <w:rPr>
                <w:sz w:val="20"/>
                <w:szCs w:val="20"/>
              </w:rPr>
            </w:pPr>
            <w:r w:rsidRPr="0064676D">
              <w:rPr>
                <w:sz w:val="20"/>
                <w:szCs w:val="20"/>
              </w:rPr>
              <w:t>0,0</w:t>
            </w:r>
          </w:p>
        </w:tc>
        <w:tc>
          <w:tcPr>
            <w:tcW w:w="1418" w:type="dxa"/>
          </w:tcPr>
          <w:p w:rsidR="005E6A14" w:rsidRPr="00033E7E" w:rsidRDefault="005E6A14" w:rsidP="005E6A14">
            <w:pPr>
              <w:spacing w:after="0" w:line="240" w:lineRule="auto"/>
              <w:jc w:val="center"/>
              <w:rPr>
                <w:sz w:val="20"/>
                <w:szCs w:val="20"/>
              </w:rPr>
            </w:pPr>
            <w:r w:rsidRPr="00033E7E">
              <w:rPr>
                <w:sz w:val="20"/>
                <w:szCs w:val="20"/>
              </w:rPr>
              <w:t>0,0</w:t>
            </w:r>
          </w:p>
        </w:tc>
        <w:tc>
          <w:tcPr>
            <w:tcW w:w="1417" w:type="dxa"/>
          </w:tcPr>
          <w:p w:rsidR="005E6A14" w:rsidRPr="00033E7E" w:rsidRDefault="005E6A14" w:rsidP="005E6A14">
            <w:pPr>
              <w:spacing w:after="0" w:line="240" w:lineRule="auto"/>
              <w:ind w:right="32"/>
              <w:jc w:val="center"/>
              <w:rPr>
                <w:sz w:val="20"/>
                <w:szCs w:val="20"/>
              </w:rPr>
            </w:pPr>
            <w:r w:rsidRPr="00033E7E">
              <w:rPr>
                <w:sz w:val="20"/>
                <w:szCs w:val="20"/>
              </w:rPr>
              <w:t>0,0</w:t>
            </w:r>
          </w:p>
        </w:tc>
        <w:tc>
          <w:tcPr>
            <w:tcW w:w="1286" w:type="dxa"/>
          </w:tcPr>
          <w:p w:rsidR="005E6A14" w:rsidRPr="00033E7E" w:rsidRDefault="005E6A14" w:rsidP="005E6A14">
            <w:pPr>
              <w:spacing w:after="0" w:line="240" w:lineRule="auto"/>
              <w:ind w:right="44"/>
              <w:jc w:val="center"/>
              <w:rPr>
                <w:sz w:val="20"/>
                <w:szCs w:val="20"/>
              </w:rPr>
            </w:pPr>
            <w:r w:rsidRPr="00033E7E">
              <w:rPr>
                <w:sz w:val="20"/>
                <w:szCs w:val="20"/>
              </w:rPr>
              <w:t>0%</w:t>
            </w:r>
          </w:p>
        </w:tc>
      </w:tr>
      <w:tr w:rsidR="005E6A14" w:rsidRPr="005E6422" w:rsidTr="005E6A14">
        <w:trPr>
          <w:trHeight w:val="300"/>
        </w:trPr>
        <w:tc>
          <w:tcPr>
            <w:tcW w:w="3970" w:type="dxa"/>
          </w:tcPr>
          <w:p w:rsidR="005E6A14" w:rsidRPr="00914762" w:rsidRDefault="005E6A14" w:rsidP="005E6A14">
            <w:pPr>
              <w:spacing w:after="0" w:line="240" w:lineRule="auto"/>
              <w:ind w:right="34"/>
              <w:jc w:val="left"/>
              <w:rPr>
                <w:sz w:val="20"/>
                <w:szCs w:val="20"/>
              </w:rPr>
            </w:pPr>
            <w:r w:rsidRPr="00914762">
              <w:rPr>
                <w:sz w:val="20"/>
                <w:szCs w:val="20"/>
              </w:rPr>
              <w:t xml:space="preserve">- бюджет автономного округа </w:t>
            </w:r>
          </w:p>
        </w:tc>
        <w:tc>
          <w:tcPr>
            <w:tcW w:w="1417" w:type="dxa"/>
          </w:tcPr>
          <w:p w:rsidR="005E6A14" w:rsidRPr="0064676D" w:rsidRDefault="005E6A14" w:rsidP="005E6A14">
            <w:pPr>
              <w:spacing w:after="0" w:line="240" w:lineRule="auto"/>
              <w:ind w:right="32"/>
              <w:jc w:val="center"/>
              <w:rPr>
                <w:sz w:val="20"/>
                <w:szCs w:val="20"/>
              </w:rPr>
            </w:pPr>
            <w:r w:rsidRPr="0064676D">
              <w:rPr>
                <w:sz w:val="20"/>
                <w:szCs w:val="20"/>
              </w:rPr>
              <w:t>0,0</w:t>
            </w:r>
          </w:p>
        </w:tc>
        <w:tc>
          <w:tcPr>
            <w:tcW w:w="1418" w:type="dxa"/>
          </w:tcPr>
          <w:p w:rsidR="005E6A14" w:rsidRPr="00033E7E" w:rsidRDefault="005E6A14" w:rsidP="005E6A14">
            <w:pPr>
              <w:spacing w:after="0" w:line="240" w:lineRule="auto"/>
              <w:jc w:val="center"/>
              <w:rPr>
                <w:sz w:val="20"/>
                <w:szCs w:val="20"/>
              </w:rPr>
            </w:pPr>
            <w:r w:rsidRPr="00033E7E">
              <w:rPr>
                <w:sz w:val="20"/>
                <w:szCs w:val="20"/>
              </w:rPr>
              <w:t>0,0</w:t>
            </w:r>
          </w:p>
        </w:tc>
        <w:tc>
          <w:tcPr>
            <w:tcW w:w="1417" w:type="dxa"/>
          </w:tcPr>
          <w:p w:rsidR="005E6A14" w:rsidRPr="00033E7E" w:rsidRDefault="005E6A14" w:rsidP="005E6A14">
            <w:pPr>
              <w:spacing w:after="0" w:line="240" w:lineRule="auto"/>
              <w:ind w:right="32"/>
              <w:jc w:val="center"/>
              <w:rPr>
                <w:sz w:val="20"/>
                <w:szCs w:val="20"/>
              </w:rPr>
            </w:pPr>
            <w:r w:rsidRPr="00033E7E">
              <w:rPr>
                <w:sz w:val="20"/>
                <w:szCs w:val="20"/>
              </w:rPr>
              <w:t>0,0</w:t>
            </w:r>
          </w:p>
        </w:tc>
        <w:tc>
          <w:tcPr>
            <w:tcW w:w="1286" w:type="dxa"/>
          </w:tcPr>
          <w:p w:rsidR="005E6A14" w:rsidRPr="00033E7E" w:rsidRDefault="005E6A14" w:rsidP="005E6A14">
            <w:pPr>
              <w:spacing w:after="0" w:line="240" w:lineRule="auto"/>
              <w:ind w:right="44"/>
              <w:jc w:val="center"/>
              <w:rPr>
                <w:sz w:val="20"/>
                <w:szCs w:val="20"/>
              </w:rPr>
            </w:pPr>
            <w:r w:rsidRPr="00033E7E">
              <w:rPr>
                <w:sz w:val="20"/>
                <w:szCs w:val="20"/>
              </w:rPr>
              <w:t>0%</w:t>
            </w:r>
          </w:p>
        </w:tc>
      </w:tr>
      <w:tr w:rsidR="005E6A14" w:rsidRPr="005E6422" w:rsidTr="005E6A14">
        <w:trPr>
          <w:trHeight w:val="300"/>
        </w:trPr>
        <w:tc>
          <w:tcPr>
            <w:tcW w:w="3970" w:type="dxa"/>
          </w:tcPr>
          <w:p w:rsidR="005E6A14" w:rsidRPr="00332822" w:rsidRDefault="005E6A14" w:rsidP="005E6A14">
            <w:pPr>
              <w:spacing w:after="0" w:line="240" w:lineRule="auto"/>
              <w:ind w:right="34"/>
              <w:jc w:val="left"/>
              <w:rPr>
                <w:sz w:val="20"/>
                <w:szCs w:val="20"/>
              </w:rPr>
            </w:pPr>
            <w:r w:rsidRPr="00332822">
              <w:rPr>
                <w:sz w:val="20"/>
                <w:szCs w:val="20"/>
              </w:rPr>
              <w:t>- бюджет города</w:t>
            </w:r>
          </w:p>
        </w:tc>
        <w:tc>
          <w:tcPr>
            <w:tcW w:w="1417" w:type="dxa"/>
          </w:tcPr>
          <w:p w:rsidR="005E6A14" w:rsidRPr="0064676D" w:rsidRDefault="005E6A14" w:rsidP="005E6A14">
            <w:pPr>
              <w:spacing w:after="0" w:line="240" w:lineRule="auto"/>
              <w:ind w:right="32"/>
              <w:jc w:val="both"/>
              <w:rPr>
                <w:sz w:val="20"/>
                <w:szCs w:val="20"/>
              </w:rPr>
            </w:pPr>
            <w:r w:rsidRPr="0064676D">
              <w:rPr>
                <w:sz w:val="20"/>
                <w:szCs w:val="20"/>
              </w:rPr>
              <w:t xml:space="preserve"> </w:t>
            </w:r>
            <w:r>
              <w:rPr>
                <w:sz w:val="20"/>
                <w:szCs w:val="20"/>
              </w:rPr>
              <w:t xml:space="preserve"> </w:t>
            </w:r>
            <w:r w:rsidRPr="0064676D">
              <w:rPr>
                <w:sz w:val="20"/>
                <w:szCs w:val="20"/>
              </w:rPr>
              <w:t xml:space="preserve"> </w:t>
            </w:r>
            <w:r>
              <w:rPr>
                <w:sz w:val="20"/>
                <w:szCs w:val="20"/>
              </w:rPr>
              <w:t xml:space="preserve"> </w:t>
            </w:r>
            <w:r w:rsidRPr="0064676D">
              <w:rPr>
                <w:sz w:val="20"/>
                <w:szCs w:val="20"/>
              </w:rPr>
              <w:t>12 873,4</w:t>
            </w:r>
          </w:p>
        </w:tc>
        <w:tc>
          <w:tcPr>
            <w:tcW w:w="1418" w:type="dxa"/>
          </w:tcPr>
          <w:p w:rsidR="005E6A14" w:rsidRPr="00033E7E" w:rsidRDefault="005E6A14" w:rsidP="005E6A14">
            <w:pPr>
              <w:spacing w:after="0" w:line="240" w:lineRule="auto"/>
              <w:jc w:val="center"/>
              <w:rPr>
                <w:sz w:val="20"/>
                <w:szCs w:val="20"/>
              </w:rPr>
            </w:pPr>
            <w:r w:rsidRPr="00033E7E">
              <w:rPr>
                <w:sz w:val="20"/>
                <w:szCs w:val="20"/>
              </w:rPr>
              <w:t>10 429,2</w:t>
            </w:r>
          </w:p>
        </w:tc>
        <w:tc>
          <w:tcPr>
            <w:tcW w:w="1417" w:type="dxa"/>
          </w:tcPr>
          <w:p w:rsidR="005E6A14" w:rsidRPr="00033E7E" w:rsidRDefault="005E6A14" w:rsidP="005E6A14">
            <w:pPr>
              <w:spacing w:after="0" w:line="240" w:lineRule="auto"/>
              <w:ind w:left="134" w:right="32"/>
              <w:jc w:val="center"/>
              <w:rPr>
                <w:sz w:val="20"/>
                <w:szCs w:val="20"/>
              </w:rPr>
            </w:pPr>
            <w:r w:rsidRPr="00033E7E">
              <w:rPr>
                <w:sz w:val="20"/>
                <w:szCs w:val="20"/>
              </w:rPr>
              <w:t>10 363,9</w:t>
            </w:r>
          </w:p>
        </w:tc>
        <w:tc>
          <w:tcPr>
            <w:tcW w:w="1286" w:type="dxa"/>
          </w:tcPr>
          <w:p w:rsidR="005E6A14" w:rsidRPr="00033E7E" w:rsidRDefault="005E6A14" w:rsidP="005E6A14">
            <w:pPr>
              <w:spacing w:after="0" w:line="240" w:lineRule="auto"/>
              <w:ind w:left="156" w:right="44"/>
              <w:jc w:val="both"/>
              <w:rPr>
                <w:sz w:val="20"/>
                <w:szCs w:val="20"/>
              </w:rPr>
            </w:pPr>
            <w:r w:rsidRPr="00033E7E">
              <w:rPr>
                <w:sz w:val="20"/>
                <w:szCs w:val="20"/>
              </w:rPr>
              <w:t xml:space="preserve">  99,4%</w:t>
            </w:r>
          </w:p>
        </w:tc>
      </w:tr>
      <w:tr w:rsidR="005E6A14" w:rsidRPr="005E6422" w:rsidTr="005E6A14">
        <w:trPr>
          <w:trHeight w:val="300"/>
        </w:trPr>
        <w:tc>
          <w:tcPr>
            <w:tcW w:w="3970" w:type="dxa"/>
            <w:vAlign w:val="center"/>
          </w:tcPr>
          <w:p w:rsidR="005E6A14" w:rsidRPr="00332822" w:rsidRDefault="005E6A14" w:rsidP="005E6A14">
            <w:pPr>
              <w:spacing w:after="0" w:line="240" w:lineRule="auto"/>
              <w:ind w:right="34"/>
              <w:jc w:val="left"/>
              <w:rPr>
                <w:sz w:val="20"/>
                <w:szCs w:val="20"/>
              </w:rPr>
            </w:pPr>
            <w:r w:rsidRPr="00332822">
              <w:rPr>
                <w:sz w:val="20"/>
                <w:szCs w:val="20"/>
              </w:rPr>
              <w:t>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подготовке и проведении</w:t>
            </w:r>
          </w:p>
        </w:tc>
        <w:tc>
          <w:tcPr>
            <w:tcW w:w="1417" w:type="dxa"/>
          </w:tcPr>
          <w:p w:rsidR="005E6A14" w:rsidRPr="0064676D" w:rsidRDefault="005E6A14" w:rsidP="005E6A14">
            <w:pPr>
              <w:spacing w:after="0" w:line="240" w:lineRule="auto"/>
              <w:ind w:left="-149" w:right="32"/>
              <w:jc w:val="center"/>
              <w:rPr>
                <w:sz w:val="20"/>
                <w:szCs w:val="20"/>
              </w:rPr>
            </w:pPr>
            <w:r w:rsidRPr="0064676D">
              <w:rPr>
                <w:sz w:val="20"/>
                <w:szCs w:val="20"/>
              </w:rPr>
              <w:t>599,3</w:t>
            </w:r>
          </w:p>
        </w:tc>
        <w:tc>
          <w:tcPr>
            <w:tcW w:w="1418" w:type="dxa"/>
          </w:tcPr>
          <w:p w:rsidR="005E6A14" w:rsidRPr="006460C5" w:rsidRDefault="005E6A14" w:rsidP="005E6A14">
            <w:pPr>
              <w:spacing w:after="0" w:line="240" w:lineRule="auto"/>
              <w:ind w:left="-129"/>
              <w:jc w:val="center"/>
              <w:rPr>
                <w:sz w:val="20"/>
                <w:szCs w:val="20"/>
              </w:rPr>
            </w:pPr>
            <w:r w:rsidRPr="006460C5">
              <w:rPr>
                <w:sz w:val="20"/>
                <w:szCs w:val="20"/>
              </w:rPr>
              <w:t>0,0</w:t>
            </w:r>
          </w:p>
        </w:tc>
        <w:tc>
          <w:tcPr>
            <w:tcW w:w="1417" w:type="dxa"/>
          </w:tcPr>
          <w:p w:rsidR="005E6A14" w:rsidRPr="006460C5" w:rsidRDefault="005E6A14" w:rsidP="005E6A14">
            <w:pPr>
              <w:spacing w:after="0" w:line="240" w:lineRule="auto"/>
              <w:ind w:left="-149" w:right="32"/>
              <w:jc w:val="center"/>
              <w:rPr>
                <w:sz w:val="20"/>
                <w:szCs w:val="20"/>
              </w:rPr>
            </w:pPr>
            <w:r w:rsidRPr="006460C5">
              <w:rPr>
                <w:sz w:val="20"/>
                <w:szCs w:val="20"/>
              </w:rPr>
              <w:t>0,0</w:t>
            </w:r>
          </w:p>
        </w:tc>
        <w:tc>
          <w:tcPr>
            <w:tcW w:w="1286" w:type="dxa"/>
          </w:tcPr>
          <w:p w:rsidR="005E6A14" w:rsidRPr="007666BA" w:rsidRDefault="005E6A14" w:rsidP="005E6A14">
            <w:pPr>
              <w:spacing w:after="0" w:line="240" w:lineRule="auto"/>
              <w:ind w:left="-127" w:right="44" w:firstLine="127"/>
              <w:jc w:val="center"/>
              <w:rPr>
                <w:sz w:val="20"/>
                <w:szCs w:val="20"/>
              </w:rPr>
            </w:pPr>
            <w:r w:rsidRPr="007666BA">
              <w:rPr>
                <w:sz w:val="20"/>
                <w:szCs w:val="20"/>
              </w:rPr>
              <w:t>0%</w:t>
            </w:r>
          </w:p>
        </w:tc>
      </w:tr>
      <w:tr w:rsidR="005E6A14" w:rsidRPr="005E6422" w:rsidTr="005E6A14">
        <w:trPr>
          <w:trHeight w:val="300"/>
        </w:trPr>
        <w:tc>
          <w:tcPr>
            <w:tcW w:w="3970" w:type="dxa"/>
          </w:tcPr>
          <w:p w:rsidR="005E6A14" w:rsidRPr="00332822" w:rsidRDefault="005E6A14" w:rsidP="005E6A14">
            <w:pPr>
              <w:spacing w:after="0" w:line="240" w:lineRule="auto"/>
              <w:ind w:right="34"/>
              <w:jc w:val="left"/>
              <w:rPr>
                <w:sz w:val="20"/>
                <w:szCs w:val="20"/>
              </w:rPr>
            </w:pPr>
            <w:r w:rsidRPr="00332822">
              <w:rPr>
                <w:sz w:val="20"/>
                <w:szCs w:val="20"/>
              </w:rPr>
              <w:t xml:space="preserve">- федеральный бюджет </w:t>
            </w:r>
          </w:p>
        </w:tc>
        <w:tc>
          <w:tcPr>
            <w:tcW w:w="1417" w:type="dxa"/>
          </w:tcPr>
          <w:p w:rsidR="005E6A14" w:rsidRPr="0064676D" w:rsidRDefault="005E6A14" w:rsidP="005E6A14">
            <w:pPr>
              <w:spacing w:after="0" w:line="240" w:lineRule="auto"/>
              <w:ind w:right="32"/>
              <w:jc w:val="center"/>
              <w:rPr>
                <w:sz w:val="20"/>
                <w:szCs w:val="20"/>
              </w:rPr>
            </w:pPr>
            <w:r w:rsidRPr="0064676D">
              <w:rPr>
                <w:sz w:val="20"/>
                <w:szCs w:val="20"/>
              </w:rPr>
              <w:t>599,3</w:t>
            </w:r>
          </w:p>
        </w:tc>
        <w:tc>
          <w:tcPr>
            <w:tcW w:w="1418" w:type="dxa"/>
          </w:tcPr>
          <w:p w:rsidR="005E6A14" w:rsidRPr="006460C5" w:rsidRDefault="005E6A14" w:rsidP="005E6A14">
            <w:pPr>
              <w:spacing w:after="0" w:line="240" w:lineRule="auto"/>
              <w:jc w:val="center"/>
              <w:rPr>
                <w:sz w:val="20"/>
                <w:szCs w:val="20"/>
              </w:rPr>
            </w:pPr>
            <w:r w:rsidRPr="006460C5">
              <w:rPr>
                <w:sz w:val="20"/>
                <w:szCs w:val="20"/>
              </w:rPr>
              <w:t>0,0</w:t>
            </w:r>
          </w:p>
        </w:tc>
        <w:tc>
          <w:tcPr>
            <w:tcW w:w="1417" w:type="dxa"/>
          </w:tcPr>
          <w:p w:rsidR="005E6A14" w:rsidRPr="006460C5" w:rsidRDefault="005E6A14" w:rsidP="005E6A14">
            <w:pPr>
              <w:spacing w:after="0" w:line="240" w:lineRule="auto"/>
              <w:ind w:right="32"/>
              <w:jc w:val="center"/>
              <w:rPr>
                <w:sz w:val="20"/>
                <w:szCs w:val="20"/>
              </w:rPr>
            </w:pPr>
            <w:r w:rsidRPr="006460C5">
              <w:rPr>
                <w:sz w:val="20"/>
                <w:szCs w:val="20"/>
              </w:rPr>
              <w:t>0,0</w:t>
            </w:r>
          </w:p>
        </w:tc>
        <w:tc>
          <w:tcPr>
            <w:tcW w:w="1286" w:type="dxa"/>
          </w:tcPr>
          <w:p w:rsidR="005E6A14" w:rsidRPr="00602A50" w:rsidRDefault="005E6A14" w:rsidP="005E6A14">
            <w:pPr>
              <w:spacing w:after="0" w:line="240" w:lineRule="auto"/>
              <w:ind w:right="44"/>
              <w:jc w:val="center"/>
              <w:rPr>
                <w:sz w:val="20"/>
                <w:szCs w:val="20"/>
              </w:rPr>
            </w:pPr>
            <w:r w:rsidRPr="00602A50">
              <w:rPr>
                <w:sz w:val="20"/>
                <w:szCs w:val="20"/>
              </w:rPr>
              <w:t>0%</w:t>
            </w:r>
          </w:p>
        </w:tc>
      </w:tr>
      <w:tr w:rsidR="005E6A14" w:rsidRPr="005E6422" w:rsidTr="005E6A14">
        <w:trPr>
          <w:trHeight w:val="300"/>
        </w:trPr>
        <w:tc>
          <w:tcPr>
            <w:tcW w:w="3970" w:type="dxa"/>
          </w:tcPr>
          <w:p w:rsidR="005E6A14" w:rsidRPr="00332822" w:rsidRDefault="005E6A14" w:rsidP="005E6A14">
            <w:pPr>
              <w:spacing w:after="0" w:line="240" w:lineRule="auto"/>
              <w:ind w:right="34"/>
              <w:jc w:val="left"/>
              <w:rPr>
                <w:sz w:val="20"/>
                <w:szCs w:val="20"/>
              </w:rPr>
            </w:pPr>
            <w:r w:rsidRPr="00332822">
              <w:rPr>
                <w:sz w:val="20"/>
                <w:szCs w:val="20"/>
              </w:rPr>
              <w:t xml:space="preserve">- бюджет автономного округа </w:t>
            </w:r>
          </w:p>
        </w:tc>
        <w:tc>
          <w:tcPr>
            <w:tcW w:w="1417" w:type="dxa"/>
          </w:tcPr>
          <w:p w:rsidR="005E6A14" w:rsidRPr="0064676D" w:rsidRDefault="005E6A14" w:rsidP="005E6A14">
            <w:pPr>
              <w:spacing w:after="0" w:line="240" w:lineRule="auto"/>
              <w:ind w:right="32"/>
              <w:jc w:val="center"/>
              <w:rPr>
                <w:sz w:val="20"/>
                <w:szCs w:val="20"/>
              </w:rPr>
            </w:pPr>
            <w:r w:rsidRPr="0064676D">
              <w:rPr>
                <w:sz w:val="20"/>
                <w:szCs w:val="20"/>
              </w:rPr>
              <w:t>0,0</w:t>
            </w:r>
          </w:p>
        </w:tc>
        <w:tc>
          <w:tcPr>
            <w:tcW w:w="1418" w:type="dxa"/>
          </w:tcPr>
          <w:p w:rsidR="005E6A14" w:rsidRPr="006460C5" w:rsidRDefault="005E6A14" w:rsidP="005E6A14">
            <w:pPr>
              <w:spacing w:after="0" w:line="240" w:lineRule="auto"/>
              <w:jc w:val="center"/>
              <w:rPr>
                <w:sz w:val="20"/>
                <w:szCs w:val="20"/>
              </w:rPr>
            </w:pPr>
            <w:r w:rsidRPr="006460C5">
              <w:rPr>
                <w:sz w:val="20"/>
                <w:szCs w:val="20"/>
              </w:rPr>
              <w:t>0,0</w:t>
            </w:r>
          </w:p>
        </w:tc>
        <w:tc>
          <w:tcPr>
            <w:tcW w:w="1417" w:type="dxa"/>
          </w:tcPr>
          <w:p w:rsidR="005E6A14" w:rsidRPr="006460C5" w:rsidRDefault="005E6A14" w:rsidP="005E6A14">
            <w:pPr>
              <w:spacing w:after="0" w:line="240" w:lineRule="auto"/>
              <w:ind w:right="32"/>
              <w:jc w:val="center"/>
              <w:rPr>
                <w:sz w:val="20"/>
                <w:szCs w:val="20"/>
              </w:rPr>
            </w:pPr>
            <w:r w:rsidRPr="006460C5">
              <w:rPr>
                <w:sz w:val="20"/>
                <w:szCs w:val="20"/>
              </w:rPr>
              <w:t>0,0</w:t>
            </w:r>
          </w:p>
        </w:tc>
        <w:tc>
          <w:tcPr>
            <w:tcW w:w="1286" w:type="dxa"/>
          </w:tcPr>
          <w:p w:rsidR="005E6A14" w:rsidRPr="00602A50" w:rsidRDefault="005E6A14" w:rsidP="005E6A14">
            <w:pPr>
              <w:spacing w:after="0" w:line="240" w:lineRule="auto"/>
              <w:ind w:right="44"/>
              <w:jc w:val="center"/>
              <w:rPr>
                <w:sz w:val="20"/>
                <w:szCs w:val="20"/>
              </w:rPr>
            </w:pPr>
            <w:r w:rsidRPr="00602A50">
              <w:rPr>
                <w:sz w:val="20"/>
                <w:szCs w:val="20"/>
              </w:rPr>
              <w:t>0%</w:t>
            </w:r>
          </w:p>
        </w:tc>
      </w:tr>
      <w:tr w:rsidR="005E6A14" w:rsidRPr="005E6422" w:rsidTr="005E6A14">
        <w:trPr>
          <w:trHeight w:val="300"/>
        </w:trPr>
        <w:tc>
          <w:tcPr>
            <w:tcW w:w="3970" w:type="dxa"/>
          </w:tcPr>
          <w:p w:rsidR="005E6A14" w:rsidRPr="00332822" w:rsidRDefault="005E6A14" w:rsidP="005E6A14">
            <w:pPr>
              <w:spacing w:after="0" w:line="240" w:lineRule="auto"/>
              <w:ind w:right="34"/>
              <w:jc w:val="left"/>
              <w:rPr>
                <w:sz w:val="20"/>
                <w:szCs w:val="20"/>
              </w:rPr>
            </w:pPr>
            <w:r w:rsidRPr="00332822">
              <w:rPr>
                <w:sz w:val="20"/>
                <w:szCs w:val="20"/>
              </w:rPr>
              <w:t>- бюджет города</w:t>
            </w:r>
          </w:p>
        </w:tc>
        <w:tc>
          <w:tcPr>
            <w:tcW w:w="1417" w:type="dxa"/>
          </w:tcPr>
          <w:p w:rsidR="005E6A14" w:rsidRPr="0064676D" w:rsidRDefault="005E6A14" w:rsidP="005E6A14">
            <w:pPr>
              <w:spacing w:after="0" w:line="240" w:lineRule="auto"/>
              <w:ind w:right="32"/>
              <w:jc w:val="center"/>
              <w:rPr>
                <w:sz w:val="20"/>
                <w:szCs w:val="20"/>
              </w:rPr>
            </w:pPr>
            <w:r w:rsidRPr="0064676D">
              <w:rPr>
                <w:sz w:val="20"/>
                <w:szCs w:val="20"/>
              </w:rPr>
              <w:t>0,0</w:t>
            </w:r>
          </w:p>
        </w:tc>
        <w:tc>
          <w:tcPr>
            <w:tcW w:w="1418" w:type="dxa"/>
          </w:tcPr>
          <w:p w:rsidR="005E6A14" w:rsidRPr="006460C5" w:rsidRDefault="005E6A14" w:rsidP="005E6A14">
            <w:pPr>
              <w:spacing w:after="0" w:line="240" w:lineRule="auto"/>
              <w:jc w:val="center"/>
              <w:rPr>
                <w:sz w:val="20"/>
                <w:szCs w:val="20"/>
              </w:rPr>
            </w:pPr>
            <w:r w:rsidRPr="006460C5">
              <w:rPr>
                <w:sz w:val="20"/>
                <w:szCs w:val="20"/>
              </w:rPr>
              <w:t>0,0</w:t>
            </w:r>
          </w:p>
        </w:tc>
        <w:tc>
          <w:tcPr>
            <w:tcW w:w="1417" w:type="dxa"/>
          </w:tcPr>
          <w:p w:rsidR="005E6A14" w:rsidRPr="006460C5" w:rsidRDefault="005E6A14" w:rsidP="005E6A14">
            <w:pPr>
              <w:spacing w:after="0" w:line="240" w:lineRule="auto"/>
              <w:ind w:right="32"/>
              <w:jc w:val="center"/>
              <w:rPr>
                <w:sz w:val="20"/>
                <w:szCs w:val="20"/>
              </w:rPr>
            </w:pPr>
            <w:r w:rsidRPr="006460C5">
              <w:rPr>
                <w:sz w:val="20"/>
                <w:szCs w:val="20"/>
              </w:rPr>
              <w:t>0,0</w:t>
            </w:r>
          </w:p>
        </w:tc>
        <w:tc>
          <w:tcPr>
            <w:tcW w:w="1286" w:type="dxa"/>
          </w:tcPr>
          <w:p w:rsidR="005E6A14" w:rsidRPr="00602A50" w:rsidRDefault="005E6A14" w:rsidP="005E6A14">
            <w:pPr>
              <w:spacing w:after="0" w:line="240" w:lineRule="auto"/>
              <w:ind w:right="44"/>
              <w:jc w:val="center"/>
              <w:rPr>
                <w:sz w:val="20"/>
                <w:szCs w:val="20"/>
              </w:rPr>
            </w:pPr>
            <w:r w:rsidRPr="00602A50">
              <w:rPr>
                <w:sz w:val="20"/>
                <w:szCs w:val="20"/>
              </w:rPr>
              <w:t>0%</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 xml:space="preserve">Подпрограмма </w:t>
            </w:r>
            <w:r w:rsidRPr="00332822">
              <w:rPr>
                <w:sz w:val="20"/>
                <w:szCs w:val="20"/>
                <w:lang w:val="en-US"/>
              </w:rPr>
              <w:t>II</w:t>
            </w:r>
            <w:r w:rsidRPr="00332822">
              <w:rPr>
                <w:sz w:val="20"/>
                <w:szCs w:val="20"/>
              </w:rPr>
              <w:t xml:space="preserve"> «Материально-техническое и финансовое обеспечение деятельности МКУ «Управление гражданской защиты населения», всего, в том числе:</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97 274,3</w:t>
            </w:r>
          </w:p>
        </w:tc>
        <w:tc>
          <w:tcPr>
            <w:tcW w:w="1418" w:type="dxa"/>
          </w:tcPr>
          <w:p w:rsidR="005E6A14" w:rsidRPr="00A4622C" w:rsidRDefault="005E6A14" w:rsidP="005E6A14">
            <w:pPr>
              <w:spacing w:after="0" w:line="240" w:lineRule="auto"/>
              <w:jc w:val="center"/>
              <w:rPr>
                <w:sz w:val="20"/>
                <w:szCs w:val="20"/>
              </w:rPr>
            </w:pPr>
            <w:r w:rsidRPr="00A4622C">
              <w:rPr>
                <w:sz w:val="20"/>
                <w:szCs w:val="20"/>
              </w:rPr>
              <w:t>123 011,0</w:t>
            </w:r>
          </w:p>
        </w:tc>
        <w:tc>
          <w:tcPr>
            <w:tcW w:w="1417" w:type="dxa"/>
          </w:tcPr>
          <w:p w:rsidR="005E6A14" w:rsidRPr="00A4622C" w:rsidRDefault="005E6A14" w:rsidP="005E6A14">
            <w:pPr>
              <w:spacing w:after="0" w:line="240" w:lineRule="auto"/>
              <w:ind w:right="32"/>
              <w:jc w:val="center"/>
              <w:rPr>
                <w:sz w:val="20"/>
                <w:szCs w:val="20"/>
              </w:rPr>
            </w:pPr>
            <w:r w:rsidRPr="00A4622C">
              <w:rPr>
                <w:sz w:val="20"/>
                <w:szCs w:val="20"/>
              </w:rPr>
              <w:t>117 569,5</w:t>
            </w:r>
          </w:p>
        </w:tc>
        <w:tc>
          <w:tcPr>
            <w:tcW w:w="1286" w:type="dxa"/>
            <w:hideMark/>
          </w:tcPr>
          <w:p w:rsidR="005E6A14" w:rsidRPr="00A4622C" w:rsidRDefault="005E6A14" w:rsidP="005E6A14">
            <w:pPr>
              <w:spacing w:after="0" w:line="240" w:lineRule="auto"/>
              <w:ind w:right="44"/>
              <w:jc w:val="center"/>
              <w:rPr>
                <w:sz w:val="20"/>
                <w:szCs w:val="20"/>
              </w:rPr>
            </w:pPr>
            <w:r w:rsidRPr="00A4622C">
              <w:rPr>
                <w:sz w:val="20"/>
                <w:szCs w:val="20"/>
              </w:rPr>
              <w:t>95,6%</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 xml:space="preserve">- федеральный бюджет </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0,0</w:t>
            </w:r>
          </w:p>
        </w:tc>
        <w:tc>
          <w:tcPr>
            <w:tcW w:w="1418" w:type="dxa"/>
          </w:tcPr>
          <w:p w:rsidR="005E6A14" w:rsidRPr="00A4622C" w:rsidRDefault="005E6A14" w:rsidP="005E6A14">
            <w:pPr>
              <w:spacing w:after="0" w:line="240" w:lineRule="auto"/>
              <w:jc w:val="center"/>
              <w:rPr>
                <w:sz w:val="20"/>
                <w:szCs w:val="20"/>
              </w:rPr>
            </w:pPr>
            <w:r w:rsidRPr="00A4622C">
              <w:rPr>
                <w:sz w:val="20"/>
                <w:szCs w:val="20"/>
              </w:rPr>
              <w:t>0,0</w:t>
            </w:r>
          </w:p>
        </w:tc>
        <w:tc>
          <w:tcPr>
            <w:tcW w:w="1417" w:type="dxa"/>
          </w:tcPr>
          <w:p w:rsidR="005E6A14" w:rsidRPr="00A4622C" w:rsidRDefault="005E6A14" w:rsidP="005E6A14">
            <w:pPr>
              <w:spacing w:after="0" w:line="240" w:lineRule="auto"/>
              <w:ind w:right="32"/>
              <w:jc w:val="center"/>
              <w:rPr>
                <w:sz w:val="20"/>
                <w:szCs w:val="20"/>
              </w:rPr>
            </w:pPr>
            <w:r w:rsidRPr="00A4622C">
              <w:rPr>
                <w:sz w:val="20"/>
                <w:szCs w:val="20"/>
              </w:rPr>
              <w:t>0,0</w:t>
            </w:r>
          </w:p>
        </w:tc>
        <w:tc>
          <w:tcPr>
            <w:tcW w:w="1286" w:type="dxa"/>
            <w:hideMark/>
          </w:tcPr>
          <w:p w:rsidR="005E6A14" w:rsidRPr="00A4622C" w:rsidRDefault="005E6A14" w:rsidP="005E6A14">
            <w:pPr>
              <w:spacing w:after="0" w:line="240" w:lineRule="auto"/>
              <w:ind w:right="44"/>
              <w:jc w:val="center"/>
              <w:rPr>
                <w:sz w:val="20"/>
                <w:szCs w:val="20"/>
              </w:rPr>
            </w:pPr>
            <w:r w:rsidRPr="00A4622C">
              <w:rPr>
                <w:sz w:val="20"/>
                <w:szCs w:val="20"/>
              </w:rPr>
              <w:t>0%</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lastRenderedPageBreak/>
              <w:t xml:space="preserve">- бюджет автономного округа </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0,0</w:t>
            </w:r>
          </w:p>
        </w:tc>
        <w:tc>
          <w:tcPr>
            <w:tcW w:w="1418" w:type="dxa"/>
          </w:tcPr>
          <w:p w:rsidR="005E6A14" w:rsidRPr="00A4622C" w:rsidRDefault="005E6A14" w:rsidP="005E6A14">
            <w:pPr>
              <w:spacing w:after="0" w:line="240" w:lineRule="auto"/>
              <w:jc w:val="center"/>
              <w:rPr>
                <w:sz w:val="20"/>
                <w:szCs w:val="20"/>
              </w:rPr>
            </w:pPr>
            <w:r w:rsidRPr="00A4622C">
              <w:rPr>
                <w:sz w:val="20"/>
                <w:szCs w:val="20"/>
              </w:rPr>
              <w:t>0,0</w:t>
            </w:r>
          </w:p>
        </w:tc>
        <w:tc>
          <w:tcPr>
            <w:tcW w:w="1417" w:type="dxa"/>
          </w:tcPr>
          <w:p w:rsidR="005E6A14" w:rsidRPr="00A4622C" w:rsidRDefault="005E6A14" w:rsidP="005E6A14">
            <w:pPr>
              <w:spacing w:after="0" w:line="240" w:lineRule="auto"/>
              <w:ind w:right="32"/>
              <w:jc w:val="center"/>
              <w:rPr>
                <w:sz w:val="20"/>
                <w:szCs w:val="20"/>
              </w:rPr>
            </w:pPr>
            <w:r w:rsidRPr="00A4622C">
              <w:rPr>
                <w:sz w:val="20"/>
                <w:szCs w:val="20"/>
              </w:rPr>
              <w:t>0,0</w:t>
            </w:r>
          </w:p>
        </w:tc>
        <w:tc>
          <w:tcPr>
            <w:tcW w:w="1286" w:type="dxa"/>
            <w:hideMark/>
          </w:tcPr>
          <w:p w:rsidR="005E6A14" w:rsidRPr="00A4622C" w:rsidRDefault="005E6A14" w:rsidP="005E6A14">
            <w:pPr>
              <w:spacing w:after="0" w:line="240" w:lineRule="auto"/>
              <w:ind w:right="44"/>
              <w:jc w:val="center"/>
              <w:rPr>
                <w:sz w:val="20"/>
                <w:szCs w:val="20"/>
              </w:rPr>
            </w:pPr>
            <w:r w:rsidRPr="00A4622C">
              <w:rPr>
                <w:sz w:val="20"/>
                <w:szCs w:val="20"/>
              </w:rPr>
              <w:t>0%</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 бюджет города</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97 274,3</w:t>
            </w:r>
          </w:p>
        </w:tc>
        <w:tc>
          <w:tcPr>
            <w:tcW w:w="1418" w:type="dxa"/>
          </w:tcPr>
          <w:p w:rsidR="005E6A14" w:rsidRPr="00A4622C" w:rsidRDefault="005E6A14" w:rsidP="005E6A14">
            <w:pPr>
              <w:spacing w:after="0" w:line="240" w:lineRule="auto"/>
              <w:jc w:val="center"/>
              <w:rPr>
                <w:sz w:val="20"/>
                <w:szCs w:val="20"/>
              </w:rPr>
            </w:pPr>
            <w:r w:rsidRPr="00A4622C">
              <w:rPr>
                <w:sz w:val="20"/>
                <w:szCs w:val="20"/>
              </w:rPr>
              <w:t>123 011,0</w:t>
            </w:r>
          </w:p>
        </w:tc>
        <w:tc>
          <w:tcPr>
            <w:tcW w:w="1417" w:type="dxa"/>
          </w:tcPr>
          <w:p w:rsidR="005E6A14" w:rsidRPr="00A4622C" w:rsidRDefault="005E6A14" w:rsidP="005E6A14">
            <w:pPr>
              <w:spacing w:after="0" w:line="240" w:lineRule="auto"/>
              <w:ind w:right="32"/>
              <w:jc w:val="center"/>
              <w:rPr>
                <w:sz w:val="20"/>
                <w:szCs w:val="20"/>
              </w:rPr>
            </w:pPr>
            <w:r w:rsidRPr="00A4622C">
              <w:rPr>
                <w:sz w:val="20"/>
                <w:szCs w:val="20"/>
              </w:rPr>
              <w:t>117 569,5</w:t>
            </w:r>
          </w:p>
        </w:tc>
        <w:tc>
          <w:tcPr>
            <w:tcW w:w="1286" w:type="dxa"/>
            <w:hideMark/>
          </w:tcPr>
          <w:p w:rsidR="005E6A14" w:rsidRPr="00A4622C" w:rsidRDefault="005E6A14" w:rsidP="005E6A14">
            <w:pPr>
              <w:spacing w:after="0" w:line="240" w:lineRule="auto"/>
              <w:ind w:right="44"/>
              <w:jc w:val="center"/>
              <w:rPr>
                <w:sz w:val="20"/>
                <w:szCs w:val="20"/>
              </w:rPr>
            </w:pPr>
            <w:r w:rsidRPr="00A4622C">
              <w:rPr>
                <w:sz w:val="20"/>
                <w:szCs w:val="20"/>
              </w:rPr>
              <w:t>95,6%</w:t>
            </w:r>
          </w:p>
        </w:tc>
      </w:tr>
      <w:tr w:rsidR="005E6A14" w:rsidRPr="005E6422" w:rsidTr="005E6A14">
        <w:trPr>
          <w:trHeight w:val="300"/>
        </w:trPr>
        <w:tc>
          <w:tcPr>
            <w:tcW w:w="3970" w:type="dxa"/>
            <w:hideMark/>
          </w:tcPr>
          <w:p w:rsidR="005E6A14" w:rsidRPr="00332822" w:rsidRDefault="005E6A14" w:rsidP="005E6A14">
            <w:pPr>
              <w:spacing w:after="0" w:line="240" w:lineRule="auto"/>
              <w:ind w:right="34"/>
              <w:jc w:val="left"/>
              <w:rPr>
                <w:sz w:val="20"/>
                <w:szCs w:val="20"/>
              </w:rPr>
            </w:pPr>
            <w:r w:rsidRPr="00332822">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 всего, в том числе:</w:t>
            </w:r>
          </w:p>
        </w:tc>
        <w:tc>
          <w:tcPr>
            <w:tcW w:w="1417" w:type="dxa"/>
            <w:hideMark/>
          </w:tcPr>
          <w:p w:rsidR="005E6A14" w:rsidRPr="0064676D" w:rsidRDefault="005E6A14" w:rsidP="005E6A14">
            <w:pPr>
              <w:spacing w:after="0" w:line="240" w:lineRule="auto"/>
              <w:ind w:right="32"/>
              <w:jc w:val="center"/>
              <w:rPr>
                <w:sz w:val="20"/>
                <w:szCs w:val="20"/>
              </w:rPr>
            </w:pPr>
            <w:r w:rsidRPr="0064676D">
              <w:rPr>
                <w:sz w:val="20"/>
                <w:szCs w:val="20"/>
              </w:rPr>
              <w:t>97 274,3</w:t>
            </w:r>
          </w:p>
        </w:tc>
        <w:tc>
          <w:tcPr>
            <w:tcW w:w="1418" w:type="dxa"/>
          </w:tcPr>
          <w:p w:rsidR="005E6A14" w:rsidRPr="00C17342" w:rsidRDefault="005E6A14" w:rsidP="005E6A14">
            <w:pPr>
              <w:spacing w:after="0" w:line="240" w:lineRule="auto"/>
              <w:jc w:val="center"/>
              <w:rPr>
                <w:sz w:val="20"/>
                <w:szCs w:val="20"/>
              </w:rPr>
            </w:pPr>
            <w:r w:rsidRPr="00C17342">
              <w:rPr>
                <w:sz w:val="20"/>
                <w:szCs w:val="20"/>
              </w:rPr>
              <w:t>123 011,0</w:t>
            </w:r>
          </w:p>
        </w:tc>
        <w:tc>
          <w:tcPr>
            <w:tcW w:w="1417" w:type="dxa"/>
          </w:tcPr>
          <w:p w:rsidR="005E6A14" w:rsidRPr="00C17342" w:rsidRDefault="005E6A14" w:rsidP="005E6A14">
            <w:pPr>
              <w:spacing w:after="0" w:line="240" w:lineRule="auto"/>
              <w:ind w:right="32"/>
              <w:jc w:val="center"/>
              <w:rPr>
                <w:sz w:val="20"/>
                <w:szCs w:val="20"/>
              </w:rPr>
            </w:pPr>
            <w:r w:rsidRPr="00C17342">
              <w:rPr>
                <w:sz w:val="20"/>
                <w:szCs w:val="20"/>
              </w:rPr>
              <w:t>117 569,5</w:t>
            </w:r>
          </w:p>
        </w:tc>
        <w:tc>
          <w:tcPr>
            <w:tcW w:w="1286" w:type="dxa"/>
            <w:hideMark/>
          </w:tcPr>
          <w:p w:rsidR="005E6A14" w:rsidRPr="00C17342" w:rsidRDefault="005E6A14" w:rsidP="005E6A14">
            <w:pPr>
              <w:spacing w:after="0" w:line="240" w:lineRule="auto"/>
              <w:ind w:right="44"/>
              <w:jc w:val="center"/>
              <w:rPr>
                <w:sz w:val="20"/>
                <w:szCs w:val="20"/>
              </w:rPr>
            </w:pPr>
            <w:r w:rsidRPr="00C17342">
              <w:rPr>
                <w:sz w:val="20"/>
                <w:szCs w:val="20"/>
              </w:rPr>
              <w:t>95,6%</w:t>
            </w:r>
          </w:p>
        </w:tc>
      </w:tr>
      <w:tr w:rsidR="005E6A14" w:rsidRPr="005E6422" w:rsidTr="005E6A14">
        <w:trPr>
          <w:trHeight w:val="300"/>
        </w:trPr>
        <w:tc>
          <w:tcPr>
            <w:tcW w:w="3970" w:type="dxa"/>
            <w:hideMark/>
          </w:tcPr>
          <w:p w:rsidR="005E6A14" w:rsidRPr="00613A27" w:rsidRDefault="005E6A14" w:rsidP="005E6A14">
            <w:pPr>
              <w:spacing w:after="0" w:line="240" w:lineRule="auto"/>
              <w:ind w:right="34"/>
              <w:jc w:val="left"/>
              <w:rPr>
                <w:sz w:val="20"/>
                <w:szCs w:val="20"/>
              </w:rPr>
            </w:pPr>
            <w:r w:rsidRPr="00613A27">
              <w:rPr>
                <w:sz w:val="20"/>
                <w:szCs w:val="20"/>
              </w:rPr>
              <w:t xml:space="preserve">- федеральный бюджет </w:t>
            </w:r>
          </w:p>
        </w:tc>
        <w:tc>
          <w:tcPr>
            <w:tcW w:w="1417" w:type="dxa"/>
            <w:hideMark/>
          </w:tcPr>
          <w:p w:rsidR="005E6A14" w:rsidRPr="00613A27" w:rsidRDefault="005E6A14" w:rsidP="005E6A14">
            <w:pPr>
              <w:spacing w:after="0" w:line="240" w:lineRule="auto"/>
              <w:ind w:right="32"/>
              <w:jc w:val="center"/>
              <w:rPr>
                <w:sz w:val="20"/>
                <w:szCs w:val="20"/>
              </w:rPr>
            </w:pPr>
            <w:r w:rsidRPr="00613A27">
              <w:rPr>
                <w:sz w:val="20"/>
                <w:szCs w:val="20"/>
              </w:rPr>
              <w:t>0,0</w:t>
            </w:r>
          </w:p>
        </w:tc>
        <w:tc>
          <w:tcPr>
            <w:tcW w:w="1418" w:type="dxa"/>
          </w:tcPr>
          <w:p w:rsidR="005E6A14" w:rsidRPr="00C17342" w:rsidRDefault="005E6A14" w:rsidP="005E6A14">
            <w:pPr>
              <w:spacing w:after="0" w:line="240" w:lineRule="auto"/>
              <w:jc w:val="center"/>
              <w:rPr>
                <w:sz w:val="20"/>
                <w:szCs w:val="20"/>
              </w:rPr>
            </w:pPr>
            <w:r w:rsidRPr="00C17342">
              <w:rPr>
                <w:sz w:val="20"/>
                <w:szCs w:val="20"/>
              </w:rPr>
              <w:t>0,0</w:t>
            </w:r>
          </w:p>
        </w:tc>
        <w:tc>
          <w:tcPr>
            <w:tcW w:w="1417" w:type="dxa"/>
          </w:tcPr>
          <w:p w:rsidR="005E6A14" w:rsidRPr="00C17342" w:rsidRDefault="005E6A14" w:rsidP="005E6A14">
            <w:pPr>
              <w:spacing w:after="0" w:line="240" w:lineRule="auto"/>
              <w:ind w:right="32"/>
              <w:jc w:val="center"/>
              <w:rPr>
                <w:sz w:val="20"/>
                <w:szCs w:val="20"/>
              </w:rPr>
            </w:pPr>
            <w:r w:rsidRPr="00C17342">
              <w:rPr>
                <w:sz w:val="20"/>
                <w:szCs w:val="20"/>
              </w:rPr>
              <w:t>0,0</w:t>
            </w:r>
          </w:p>
        </w:tc>
        <w:tc>
          <w:tcPr>
            <w:tcW w:w="1286" w:type="dxa"/>
            <w:hideMark/>
          </w:tcPr>
          <w:p w:rsidR="005E6A14" w:rsidRPr="00C17342" w:rsidRDefault="005E6A14" w:rsidP="005E6A14">
            <w:pPr>
              <w:spacing w:after="0" w:line="240" w:lineRule="auto"/>
              <w:ind w:right="44"/>
              <w:jc w:val="center"/>
              <w:rPr>
                <w:sz w:val="20"/>
                <w:szCs w:val="20"/>
              </w:rPr>
            </w:pPr>
            <w:r w:rsidRPr="00C17342">
              <w:rPr>
                <w:sz w:val="20"/>
                <w:szCs w:val="20"/>
              </w:rPr>
              <w:t>0%</w:t>
            </w:r>
          </w:p>
        </w:tc>
      </w:tr>
      <w:tr w:rsidR="005E6A14" w:rsidRPr="005E6422" w:rsidTr="005E6A14">
        <w:trPr>
          <w:trHeight w:val="300"/>
        </w:trPr>
        <w:tc>
          <w:tcPr>
            <w:tcW w:w="3970" w:type="dxa"/>
            <w:hideMark/>
          </w:tcPr>
          <w:p w:rsidR="005E6A14" w:rsidRPr="00613A27" w:rsidRDefault="005E6A14" w:rsidP="005E6A14">
            <w:pPr>
              <w:spacing w:after="0" w:line="240" w:lineRule="auto"/>
              <w:ind w:right="34"/>
              <w:jc w:val="left"/>
              <w:rPr>
                <w:sz w:val="20"/>
                <w:szCs w:val="20"/>
              </w:rPr>
            </w:pPr>
            <w:r w:rsidRPr="00613A27">
              <w:rPr>
                <w:sz w:val="20"/>
                <w:szCs w:val="20"/>
              </w:rPr>
              <w:t xml:space="preserve">- бюджет автономного округа </w:t>
            </w:r>
          </w:p>
        </w:tc>
        <w:tc>
          <w:tcPr>
            <w:tcW w:w="1417" w:type="dxa"/>
            <w:hideMark/>
          </w:tcPr>
          <w:p w:rsidR="005E6A14" w:rsidRPr="00613A27" w:rsidRDefault="005E6A14" w:rsidP="005E6A14">
            <w:pPr>
              <w:spacing w:after="0" w:line="240" w:lineRule="auto"/>
              <w:ind w:right="32"/>
              <w:jc w:val="center"/>
              <w:rPr>
                <w:sz w:val="20"/>
                <w:szCs w:val="20"/>
              </w:rPr>
            </w:pPr>
            <w:r w:rsidRPr="00613A27">
              <w:rPr>
                <w:sz w:val="20"/>
                <w:szCs w:val="20"/>
              </w:rPr>
              <w:t>0,0</w:t>
            </w:r>
          </w:p>
        </w:tc>
        <w:tc>
          <w:tcPr>
            <w:tcW w:w="1418" w:type="dxa"/>
          </w:tcPr>
          <w:p w:rsidR="005E6A14" w:rsidRPr="00C17342" w:rsidRDefault="005E6A14" w:rsidP="005E6A14">
            <w:pPr>
              <w:spacing w:after="0" w:line="240" w:lineRule="auto"/>
              <w:jc w:val="center"/>
              <w:rPr>
                <w:sz w:val="20"/>
                <w:szCs w:val="20"/>
              </w:rPr>
            </w:pPr>
            <w:r w:rsidRPr="00C17342">
              <w:rPr>
                <w:sz w:val="20"/>
                <w:szCs w:val="20"/>
              </w:rPr>
              <w:t>0,0</w:t>
            </w:r>
          </w:p>
        </w:tc>
        <w:tc>
          <w:tcPr>
            <w:tcW w:w="1417" w:type="dxa"/>
          </w:tcPr>
          <w:p w:rsidR="005E6A14" w:rsidRPr="00C17342" w:rsidRDefault="005E6A14" w:rsidP="005E6A14">
            <w:pPr>
              <w:spacing w:after="0" w:line="240" w:lineRule="auto"/>
              <w:ind w:right="32"/>
              <w:jc w:val="center"/>
              <w:rPr>
                <w:sz w:val="20"/>
                <w:szCs w:val="20"/>
              </w:rPr>
            </w:pPr>
            <w:r w:rsidRPr="00C17342">
              <w:rPr>
                <w:sz w:val="20"/>
                <w:szCs w:val="20"/>
              </w:rPr>
              <w:t>0,0</w:t>
            </w:r>
          </w:p>
        </w:tc>
        <w:tc>
          <w:tcPr>
            <w:tcW w:w="1286" w:type="dxa"/>
            <w:hideMark/>
          </w:tcPr>
          <w:p w:rsidR="005E6A14" w:rsidRPr="00C17342" w:rsidRDefault="005E6A14" w:rsidP="005E6A14">
            <w:pPr>
              <w:spacing w:after="0" w:line="240" w:lineRule="auto"/>
              <w:ind w:right="44"/>
              <w:jc w:val="center"/>
              <w:rPr>
                <w:sz w:val="20"/>
                <w:szCs w:val="20"/>
              </w:rPr>
            </w:pPr>
            <w:r w:rsidRPr="00C17342">
              <w:rPr>
                <w:sz w:val="20"/>
                <w:szCs w:val="20"/>
              </w:rPr>
              <w:t>0%</w:t>
            </w:r>
          </w:p>
        </w:tc>
      </w:tr>
      <w:tr w:rsidR="005E6A14" w:rsidRPr="005E6422" w:rsidTr="005E6A14">
        <w:trPr>
          <w:trHeight w:val="300"/>
        </w:trPr>
        <w:tc>
          <w:tcPr>
            <w:tcW w:w="3970" w:type="dxa"/>
            <w:hideMark/>
          </w:tcPr>
          <w:p w:rsidR="005E6A14" w:rsidRPr="005E6422" w:rsidRDefault="005E6A14" w:rsidP="005E6A14">
            <w:pPr>
              <w:spacing w:after="0" w:line="240" w:lineRule="auto"/>
              <w:ind w:right="34"/>
              <w:jc w:val="left"/>
              <w:rPr>
                <w:sz w:val="20"/>
                <w:szCs w:val="20"/>
                <w:highlight w:val="yellow"/>
              </w:rPr>
            </w:pPr>
            <w:r w:rsidRPr="003D4D48">
              <w:rPr>
                <w:sz w:val="20"/>
                <w:szCs w:val="20"/>
              </w:rPr>
              <w:t>- бюджет города</w:t>
            </w:r>
          </w:p>
        </w:tc>
        <w:tc>
          <w:tcPr>
            <w:tcW w:w="1417" w:type="dxa"/>
            <w:hideMark/>
          </w:tcPr>
          <w:p w:rsidR="005E6A14" w:rsidRPr="005E6422" w:rsidRDefault="005E6A14" w:rsidP="005E6A14">
            <w:pPr>
              <w:spacing w:after="0" w:line="240" w:lineRule="auto"/>
              <w:ind w:right="32"/>
              <w:jc w:val="center"/>
              <w:rPr>
                <w:sz w:val="20"/>
                <w:szCs w:val="20"/>
                <w:highlight w:val="yellow"/>
              </w:rPr>
            </w:pPr>
            <w:r w:rsidRPr="0064676D">
              <w:rPr>
                <w:sz w:val="20"/>
                <w:szCs w:val="20"/>
              </w:rPr>
              <w:t>97 274,3</w:t>
            </w:r>
          </w:p>
        </w:tc>
        <w:tc>
          <w:tcPr>
            <w:tcW w:w="1418" w:type="dxa"/>
          </w:tcPr>
          <w:p w:rsidR="005E6A14" w:rsidRPr="00C17342" w:rsidRDefault="005E6A14" w:rsidP="005E6A14">
            <w:pPr>
              <w:spacing w:after="0" w:line="240" w:lineRule="auto"/>
              <w:jc w:val="center"/>
              <w:rPr>
                <w:sz w:val="20"/>
                <w:szCs w:val="20"/>
              </w:rPr>
            </w:pPr>
            <w:r w:rsidRPr="00C17342">
              <w:rPr>
                <w:sz w:val="20"/>
                <w:szCs w:val="20"/>
              </w:rPr>
              <w:t>123 011,0</w:t>
            </w:r>
          </w:p>
        </w:tc>
        <w:tc>
          <w:tcPr>
            <w:tcW w:w="1417" w:type="dxa"/>
          </w:tcPr>
          <w:p w:rsidR="005E6A14" w:rsidRPr="00C17342" w:rsidRDefault="005E6A14" w:rsidP="005E6A14">
            <w:pPr>
              <w:spacing w:after="0" w:line="240" w:lineRule="auto"/>
              <w:ind w:right="32"/>
              <w:jc w:val="center"/>
              <w:rPr>
                <w:sz w:val="20"/>
                <w:szCs w:val="20"/>
              </w:rPr>
            </w:pPr>
            <w:r w:rsidRPr="00C17342">
              <w:rPr>
                <w:sz w:val="20"/>
                <w:szCs w:val="20"/>
              </w:rPr>
              <w:t>117 569,5</w:t>
            </w:r>
          </w:p>
        </w:tc>
        <w:tc>
          <w:tcPr>
            <w:tcW w:w="1286" w:type="dxa"/>
            <w:hideMark/>
          </w:tcPr>
          <w:p w:rsidR="005E6A14" w:rsidRPr="00C17342" w:rsidRDefault="005E6A14" w:rsidP="005E6A14">
            <w:pPr>
              <w:spacing w:after="0" w:line="240" w:lineRule="auto"/>
              <w:ind w:right="44"/>
              <w:jc w:val="center"/>
              <w:rPr>
                <w:sz w:val="20"/>
                <w:szCs w:val="20"/>
              </w:rPr>
            </w:pPr>
            <w:r w:rsidRPr="00C17342">
              <w:rPr>
                <w:sz w:val="20"/>
                <w:szCs w:val="20"/>
              </w:rPr>
              <w:t>95,6%</w:t>
            </w:r>
          </w:p>
        </w:tc>
      </w:tr>
    </w:tbl>
    <w:p w:rsidR="005E6A14" w:rsidRPr="005E6422" w:rsidRDefault="005E6A14" w:rsidP="005E6A14">
      <w:pPr>
        <w:pStyle w:val="af"/>
        <w:spacing w:after="0"/>
        <w:ind w:left="0" w:right="424" w:firstLine="708"/>
        <w:jc w:val="both"/>
        <w:rPr>
          <w:sz w:val="28"/>
          <w:szCs w:val="28"/>
          <w:highlight w:val="yellow"/>
        </w:rPr>
      </w:pPr>
    </w:p>
    <w:p w:rsidR="005E6A14" w:rsidRPr="009A564E" w:rsidRDefault="005E6A14" w:rsidP="005E6A14">
      <w:pPr>
        <w:pStyle w:val="af"/>
        <w:spacing w:after="0"/>
        <w:ind w:left="0" w:firstLine="708"/>
        <w:jc w:val="both"/>
        <w:rPr>
          <w:sz w:val="28"/>
          <w:szCs w:val="28"/>
        </w:rPr>
      </w:pPr>
      <w:r w:rsidRPr="009A564E">
        <w:rPr>
          <w:sz w:val="28"/>
          <w:szCs w:val="28"/>
        </w:rPr>
        <w:t>Реализация муниципальной программы «Защита населения и территории от чрезвычайных ситуаций, обеспечение пожарной безопасности города Ханты-Мансийска» включает в себя 2 подпрограммы.</w:t>
      </w:r>
    </w:p>
    <w:p w:rsidR="005E6A14" w:rsidRPr="009A564E" w:rsidRDefault="005E6A14" w:rsidP="005E6A14">
      <w:pPr>
        <w:pStyle w:val="af"/>
        <w:spacing w:after="0"/>
        <w:ind w:left="0" w:firstLine="708"/>
        <w:jc w:val="both"/>
        <w:rPr>
          <w:sz w:val="28"/>
          <w:szCs w:val="28"/>
        </w:rPr>
      </w:pPr>
      <w:r w:rsidRPr="009A564E">
        <w:rPr>
          <w:sz w:val="28"/>
          <w:szCs w:val="28"/>
        </w:rPr>
        <w:t xml:space="preserve">Подпрограмма </w:t>
      </w:r>
      <w:r w:rsidRPr="009A564E">
        <w:rPr>
          <w:sz w:val="28"/>
          <w:szCs w:val="28"/>
          <w:lang w:val="en-US"/>
        </w:rPr>
        <w:t>I</w:t>
      </w:r>
      <w:r w:rsidRPr="009A564E">
        <w:rPr>
          <w:sz w:val="28"/>
          <w:szCs w:val="28"/>
        </w:rPr>
        <w:t xml:space="preserve"> «Защита населения и территории от чрезвычайных ситуаций, обеспечение пожарной безопасности города Ханты-Мансийска».</w:t>
      </w:r>
    </w:p>
    <w:p w:rsidR="005E6A14" w:rsidRPr="001E4DD8"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1E4DD8">
        <w:rPr>
          <w:sz w:val="28"/>
          <w:szCs w:val="28"/>
        </w:rPr>
        <w:t>Исполнение по данной подпрограмме составило 21 100,1 тыс. рублей при плане 23 147,9 тыс. рублей, что составляет 91,2%, в том числе, средства городского бюджета - 21 100,1 тыс. рублей.</w:t>
      </w:r>
    </w:p>
    <w:p w:rsidR="005E6A14" w:rsidRPr="007248A2" w:rsidRDefault="005E6A14" w:rsidP="005E6A14">
      <w:pPr>
        <w:pStyle w:val="25"/>
        <w:spacing w:line="276" w:lineRule="auto"/>
        <w:ind w:firstLine="708"/>
        <w:jc w:val="both"/>
        <w:rPr>
          <w:szCs w:val="28"/>
        </w:rPr>
      </w:pPr>
      <w:r w:rsidRPr="007248A2">
        <w:rPr>
          <w:szCs w:val="28"/>
        </w:rPr>
        <w:t xml:space="preserve">1.Основное мероприятие «Совершенствование системы предупреждения и защиты населения от чрезвычайных ситуаций природного и техногенного характера». </w:t>
      </w:r>
    </w:p>
    <w:p w:rsidR="005E6A14" w:rsidRPr="00D34A01"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D34A01">
        <w:rPr>
          <w:sz w:val="28"/>
          <w:szCs w:val="28"/>
        </w:rPr>
        <w:t>Исполнение по данному мероприятию составило 10 736,2 тыс. рублей при плане 12 718,7 тыс. рублей, что составляет 84,4%, в том числе, средства городского бюджета - 10 736,2 тыс. рублей.</w:t>
      </w:r>
    </w:p>
    <w:p w:rsidR="005E6A14" w:rsidRPr="004F057A" w:rsidRDefault="005E6A14" w:rsidP="005E6A14">
      <w:pPr>
        <w:widowControl w:val="0"/>
        <w:autoSpaceDE w:val="0"/>
        <w:autoSpaceDN w:val="0"/>
        <w:adjustRightInd w:val="0"/>
        <w:spacing w:after="0"/>
        <w:ind w:firstLine="708"/>
        <w:jc w:val="both"/>
        <w:rPr>
          <w:bCs/>
          <w:sz w:val="28"/>
          <w:szCs w:val="28"/>
        </w:rPr>
      </w:pPr>
      <w:r w:rsidRPr="004F057A">
        <w:rPr>
          <w:bCs/>
          <w:sz w:val="28"/>
          <w:szCs w:val="28"/>
        </w:rPr>
        <w:t>Средства направлены на:</w:t>
      </w:r>
    </w:p>
    <w:p w:rsidR="005E6A14" w:rsidRPr="006F7734" w:rsidRDefault="005E6A14" w:rsidP="005E6A14">
      <w:pPr>
        <w:spacing w:after="0"/>
        <w:ind w:firstLine="708"/>
        <w:jc w:val="both"/>
        <w:rPr>
          <w:sz w:val="28"/>
          <w:szCs w:val="28"/>
        </w:rPr>
      </w:pPr>
      <w:r>
        <w:rPr>
          <w:sz w:val="28"/>
          <w:szCs w:val="28"/>
        </w:rPr>
        <w:t>-</w:t>
      </w:r>
      <w:r w:rsidRPr="006F7734">
        <w:rPr>
          <w:sz w:val="28"/>
          <w:szCs w:val="28"/>
        </w:rPr>
        <w:t xml:space="preserve">разработку и распространение памяток по безопасности жизнедеятельности - изготовлено на сумму 121,2 тыс. рублей в количестве 6 000 памяток, 6 000 </w:t>
      </w:r>
      <w:proofErr w:type="spellStart"/>
      <w:r w:rsidRPr="006F7734">
        <w:rPr>
          <w:sz w:val="28"/>
          <w:szCs w:val="28"/>
        </w:rPr>
        <w:t>лифлетов</w:t>
      </w:r>
      <w:proofErr w:type="spellEnd"/>
      <w:r w:rsidRPr="006F7734">
        <w:rPr>
          <w:sz w:val="28"/>
          <w:szCs w:val="28"/>
        </w:rPr>
        <w:t xml:space="preserve"> и 8 000 брошюр</w:t>
      </w:r>
      <w:r w:rsidRPr="00542E4A">
        <w:rPr>
          <w:sz w:val="28"/>
          <w:szCs w:val="28"/>
        </w:rPr>
        <w:t xml:space="preserve">. На официальном сайте органов местного самоуправления города Ханты-Мансийска в сети Интернет размещены материалы по мерам пожарной безопасности - 27 буклетов, 13 мультфильмов, 2 урока в виде слайдов; </w:t>
      </w:r>
    </w:p>
    <w:p w:rsidR="005E6A14" w:rsidRPr="00CF675B" w:rsidRDefault="005E6A14" w:rsidP="005E6A14">
      <w:pPr>
        <w:autoSpaceDE w:val="0"/>
        <w:autoSpaceDN w:val="0"/>
        <w:adjustRightInd w:val="0"/>
        <w:spacing w:after="0" w:line="269" w:lineRule="auto"/>
        <w:ind w:firstLine="708"/>
        <w:jc w:val="both"/>
        <w:rPr>
          <w:sz w:val="28"/>
          <w:szCs w:val="28"/>
        </w:rPr>
      </w:pPr>
      <w:r w:rsidRPr="001F235C">
        <w:rPr>
          <w:sz w:val="28"/>
          <w:szCs w:val="28"/>
        </w:rPr>
        <w:t xml:space="preserve">-проведение и организацию муниципального этапа </w:t>
      </w:r>
      <w:r w:rsidRPr="001F235C">
        <w:rPr>
          <w:rFonts w:eastAsia="Calibri"/>
          <w:sz w:val="28"/>
          <w:szCs w:val="28"/>
          <w:lang w:eastAsia="en-US"/>
        </w:rPr>
        <w:t>XX</w:t>
      </w:r>
      <w:r w:rsidRPr="001F235C">
        <w:rPr>
          <w:rFonts w:eastAsia="Calibri"/>
          <w:sz w:val="28"/>
          <w:szCs w:val="28"/>
          <w:lang w:val="en-US" w:eastAsia="en-US"/>
        </w:rPr>
        <w:t>III</w:t>
      </w:r>
      <w:r w:rsidRPr="001F235C">
        <w:rPr>
          <w:rFonts w:eastAsia="Calibri"/>
          <w:sz w:val="28"/>
          <w:szCs w:val="28"/>
          <w:lang w:eastAsia="en-US"/>
        </w:rPr>
        <w:t xml:space="preserve"> регионального соревнования </w:t>
      </w:r>
      <w:r w:rsidRPr="001F235C">
        <w:rPr>
          <w:sz w:val="28"/>
          <w:szCs w:val="28"/>
        </w:rPr>
        <w:t xml:space="preserve">«Школа безопасности» - приобретены на сумму 636,0 тыс. рублей: </w:t>
      </w:r>
      <w:r w:rsidRPr="001F235C">
        <w:rPr>
          <w:rFonts w:eastAsia="Times New Roman"/>
          <w:sz w:val="28"/>
          <w:szCs w:val="28"/>
        </w:rPr>
        <w:t xml:space="preserve">оборудование виртуальной реальности; </w:t>
      </w:r>
      <w:r w:rsidRPr="001F235C">
        <w:rPr>
          <w:sz w:val="28"/>
          <w:szCs w:val="28"/>
        </w:rPr>
        <w:t>продукты питания для приготовления пищи в полевых условиях; грамоты, кубки наградные для участников и команд; типографские услуги по печатанию и тиражированию раздаточной продукции; снаряжения и инвентарь. Учащиеся</w:t>
      </w:r>
      <w:r w:rsidRPr="00CF675B">
        <w:rPr>
          <w:sz w:val="28"/>
          <w:szCs w:val="28"/>
        </w:rPr>
        <w:t xml:space="preserve"> школ города Ханты-Мансийска учились выживать в экстремальных ситуациях, ориентироваться на местности, </w:t>
      </w:r>
      <w:r w:rsidRPr="00CF675B">
        <w:rPr>
          <w:sz w:val="28"/>
          <w:szCs w:val="28"/>
        </w:rPr>
        <w:lastRenderedPageBreak/>
        <w:t xml:space="preserve">преодолевать препятствия, надевать костюмы химической защиты и изучать правила безопасности дорожного движения, а также оказывать первую помощь. В этапе приняло участие 89 </w:t>
      </w:r>
      <w:r w:rsidRPr="00CF675B">
        <w:rPr>
          <w:rFonts w:eastAsia="Times New Roman"/>
          <w:sz w:val="28"/>
          <w:szCs w:val="28"/>
        </w:rPr>
        <w:t>у</w:t>
      </w:r>
      <w:r w:rsidRPr="00CF675B">
        <w:rPr>
          <w:rFonts w:eastAsia="Calibri"/>
          <w:sz w:val="28"/>
          <w:szCs w:val="28"/>
        </w:rPr>
        <w:t>чащихся обучающихся в школах города Ханты-Мансийска</w:t>
      </w:r>
      <w:r w:rsidRPr="00CF675B">
        <w:rPr>
          <w:sz w:val="28"/>
          <w:szCs w:val="28"/>
        </w:rPr>
        <w:t>;</w:t>
      </w:r>
    </w:p>
    <w:p w:rsidR="005E6A14" w:rsidRPr="003E2840" w:rsidRDefault="005E6A14" w:rsidP="005E6A14">
      <w:pPr>
        <w:tabs>
          <w:tab w:val="left" w:pos="284"/>
        </w:tabs>
        <w:spacing w:after="0"/>
        <w:contextualSpacing/>
        <w:jc w:val="both"/>
        <w:rPr>
          <w:rFonts w:eastAsia="Times New Roman"/>
          <w:sz w:val="28"/>
          <w:szCs w:val="28"/>
        </w:rPr>
      </w:pPr>
      <w:r w:rsidRPr="00F1534A">
        <w:rPr>
          <w:sz w:val="28"/>
          <w:szCs w:val="28"/>
        </w:rPr>
        <w:tab/>
      </w:r>
      <w:r w:rsidRPr="00F1534A">
        <w:rPr>
          <w:sz w:val="28"/>
          <w:szCs w:val="28"/>
        </w:rPr>
        <w:tab/>
        <w:t xml:space="preserve">-выполнение работ по замене пожарных гидрантов в городе Ханты-Мансийске на сумму 1 297,5 тыс. рублей по следующим адресам: </w:t>
      </w:r>
      <w:r w:rsidRPr="00F1534A">
        <w:rPr>
          <w:rFonts w:eastAsia="Times New Roman"/>
          <w:sz w:val="28"/>
          <w:szCs w:val="28"/>
        </w:rPr>
        <w:t>улицы</w:t>
      </w:r>
      <w:r>
        <w:rPr>
          <w:rFonts w:eastAsia="Times New Roman"/>
          <w:sz w:val="28"/>
          <w:szCs w:val="28"/>
        </w:rPr>
        <w:t xml:space="preserve"> Гагарина,</w:t>
      </w:r>
      <w:r w:rsidRPr="003E2840">
        <w:rPr>
          <w:rFonts w:eastAsia="Times New Roman"/>
          <w:sz w:val="28"/>
          <w:szCs w:val="28"/>
        </w:rPr>
        <w:t>35;</w:t>
      </w:r>
      <w:r>
        <w:rPr>
          <w:rFonts w:eastAsia="Times New Roman"/>
          <w:sz w:val="28"/>
          <w:szCs w:val="28"/>
        </w:rPr>
        <w:t xml:space="preserve"> Энгельса,</w:t>
      </w:r>
      <w:r w:rsidRPr="003E2840">
        <w:rPr>
          <w:rFonts w:eastAsia="Times New Roman"/>
          <w:sz w:val="28"/>
          <w:szCs w:val="28"/>
        </w:rPr>
        <w:t>27;</w:t>
      </w:r>
      <w:r>
        <w:rPr>
          <w:rFonts w:eastAsia="Times New Roman"/>
          <w:sz w:val="28"/>
          <w:szCs w:val="28"/>
        </w:rPr>
        <w:t xml:space="preserve"> П.</w:t>
      </w:r>
      <w:r w:rsidRPr="003E2840">
        <w:rPr>
          <w:rFonts w:eastAsia="Times New Roman"/>
          <w:sz w:val="28"/>
          <w:szCs w:val="28"/>
        </w:rPr>
        <w:t>Мороз</w:t>
      </w:r>
      <w:r>
        <w:rPr>
          <w:rFonts w:eastAsia="Times New Roman"/>
          <w:sz w:val="28"/>
          <w:szCs w:val="28"/>
        </w:rPr>
        <w:t>ова,</w:t>
      </w:r>
      <w:r w:rsidRPr="003E2840">
        <w:rPr>
          <w:rFonts w:eastAsia="Times New Roman"/>
          <w:sz w:val="28"/>
          <w:szCs w:val="28"/>
        </w:rPr>
        <w:t>21;</w:t>
      </w:r>
      <w:r>
        <w:rPr>
          <w:rFonts w:eastAsia="Times New Roman"/>
          <w:sz w:val="28"/>
          <w:szCs w:val="28"/>
        </w:rPr>
        <w:t xml:space="preserve"> Чехова,73; Заводская,8а; Водопроводная,2; Свердлова,1; Ледовая,</w:t>
      </w:r>
      <w:r w:rsidRPr="003E2840">
        <w:rPr>
          <w:rFonts w:eastAsia="Times New Roman"/>
          <w:sz w:val="28"/>
          <w:szCs w:val="28"/>
        </w:rPr>
        <w:t>1</w:t>
      </w:r>
      <w:r>
        <w:rPr>
          <w:rFonts w:eastAsia="Times New Roman"/>
          <w:sz w:val="28"/>
          <w:szCs w:val="28"/>
        </w:rPr>
        <w:t>0; Комсомольская,28; Крупской,19а; Гагарина,108; Ленина,</w:t>
      </w:r>
      <w:r w:rsidRPr="003E2840">
        <w:rPr>
          <w:rFonts w:eastAsia="Times New Roman"/>
          <w:sz w:val="28"/>
          <w:szCs w:val="28"/>
        </w:rPr>
        <w:t>64;</w:t>
      </w:r>
      <w:r>
        <w:rPr>
          <w:rFonts w:eastAsia="Times New Roman"/>
          <w:sz w:val="28"/>
          <w:szCs w:val="28"/>
        </w:rPr>
        <w:t xml:space="preserve"> Гагарина,84;</w:t>
      </w:r>
    </w:p>
    <w:p w:rsidR="005E6A14" w:rsidRPr="00D20C12" w:rsidRDefault="005E6A14" w:rsidP="005E6A14">
      <w:pPr>
        <w:tabs>
          <w:tab w:val="left" w:pos="284"/>
        </w:tabs>
        <w:spacing w:after="0"/>
        <w:ind w:firstLine="709"/>
        <w:contextualSpacing/>
        <w:jc w:val="both"/>
        <w:rPr>
          <w:rFonts w:eastAsia="Calibri"/>
          <w:sz w:val="28"/>
          <w:szCs w:val="28"/>
        </w:rPr>
      </w:pPr>
      <w:r w:rsidRPr="007F58D9">
        <w:rPr>
          <w:sz w:val="28"/>
          <w:szCs w:val="28"/>
        </w:rPr>
        <w:t xml:space="preserve">-приобретение аварийно-спасательной техники, оборудования и снаряжения на сумму 321,0 тыс. рублей: </w:t>
      </w:r>
      <w:r w:rsidRPr="007F58D9">
        <w:rPr>
          <w:rFonts w:eastAsia="Times New Roman"/>
          <w:sz w:val="28"/>
          <w:szCs w:val="28"/>
        </w:rPr>
        <w:t>пневматическое прыжковое спасательное устройство, 6 наборов рабочего инструмента;</w:t>
      </w:r>
    </w:p>
    <w:p w:rsidR="005E6A14" w:rsidRDefault="005E6A14" w:rsidP="005E6A14">
      <w:pPr>
        <w:autoSpaceDE w:val="0"/>
        <w:autoSpaceDN w:val="0"/>
        <w:adjustRightInd w:val="0"/>
        <w:spacing w:after="0"/>
        <w:ind w:firstLine="708"/>
        <w:jc w:val="both"/>
        <w:rPr>
          <w:sz w:val="28"/>
          <w:szCs w:val="28"/>
        </w:rPr>
      </w:pPr>
      <w:r w:rsidRPr="00F44153">
        <w:rPr>
          <w:sz w:val="28"/>
          <w:szCs w:val="28"/>
        </w:rPr>
        <w:t>-приобретение индивидуальных рационов питания на сумму 108,0 тыс. рублей в количестве 200 штук;</w:t>
      </w:r>
    </w:p>
    <w:p w:rsidR="005E6A14" w:rsidRPr="002B6968" w:rsidRDefault="005E6A14" w:rsidP="005E6A14">
      <w:pPr>
        <w:pStyle w:val="af"/>
        <w:autoSpaceDE w:val="0"/>
        <w:autoSpaceDN w:val="0"/>
        <w:adjustRightInd w:val="0"/>
        <w:spacing w:after="0"/>
        <w:ind w:left="0" w:firstLine="709"/>
        <w:jc w:val="both"/>
        <w:rPr>
          <w:rFonts w:eastAsia="Times New Roman"/>
          <w:sz w:val="28"/>
          <w:szCs w:val="28"/>
        </w:rPr>
      </w:pPr>
      <w:r>
        <w:rPr>
          <w:rFonts w:eastAsia="Times New Roman"/>
          <w:sz w:val="28"/>
          <w:szCs w:val="28"/>
        </w:rPr>
        <w:t>-</w:t>
      </w:r>
      <w:r w:rsidRPr="00C6262A">
        <w:rPr>
          <w:rFonts w:eastAsia="Times New Roman"/>
          <w:sz w:val="28"/>
          <w:szCs w:val="28"/>
        </w:rPr>
        <w:t xml:space="preserve">оказание услуг по замене обмоток электродвигателя погружного насоса на </w:t>
      </w:r>
      <w:r w:rsidRPr="00A77BD4">
        <w:rPr>
          <w:rFonts w:eastAsia="Times New Roman"/>
          <w:sz w:val="28"/>
          <w:szCs w:val="28"/>
        </w:rPr>
        <w:t>сумму 10,0 тыс</w:t>
      </w:r>
      <w:r w:rsidRPr="00C6262A">
        <w:rPr>
          <w:rFonts w:eastAsia="Times New Roman"/>
          <w:sz w:val="28"/>
          <w:szCs w:val="28"/>
        </w:rPr>
        <w:t>. рублей;</w:t>
      </w:r>
    </w:p>
    <w:p w:rsidR="005E6A14" w:rsidRDefault="005E6A14" w:rsidP="005E6A14">
      <w:pPr>
        <w:pStyle w:val="af"/>
        <w:autoSpaceDE w:val="0"/>
        <w:autoSpaceDN w:val="0"/>
        <w:adjustRightInd w:val="0"/>
        <w:spacing w:after="0"/>
        <w:ind w:left="0" w:firstLine="709"/>
        <w:jc w:val="both"/>
        <w:rPr>
          <w:rFonts w:eastAsia="Times New Roman"/>
          <w:sz w:val="28"/>
          <w:szCs w:val="28"/>
        </w:rPr>
      </w:pPr>
      <w:r w:rsidRPr="009825A9">
        <w:rPr>
          <w:rFonts w:eastAsia="Times New Roman"/>
          <w:sz w:val="28"/>
          <w:szCs w:val="28"/>
        </w:rPr>
        <w:t>-откачку талых, грунтовых и дождевых вод на придомовых территориях жило</w:t>
      </w:r>
      <w:r>
        <w:rPr>
          <w:rFonts w:eastAsia="Times New Roman"/>
          <w:sz w:val="28"/>
          <w:szCs w:val="28"/>
        </w:rPr>
        <w:t xml:space="preserve">го фонда, а также в жилых домах </w:t>
      </w:r>
      <w:r w:rsidRPr="009825A9">
        <w:rPr>
          <w:rFonts w:eastAsia="Times New Roman"/>
          <w:sz w:val="28"/>
          <w:szCs w:val="28"/>
        </w:rPr>
        <w:t>на</w:t>
      </w:r>
      <w:r>
        <w:rPr>
          <w:rFonts w:eastAsia="Times New Roman"/>
          <w:sz w:val="28"/>
          <w:szCs w:val="28"/>
        </w:rPr>
        <w:t xml:space="preserve"> общую </w:t>
      </w:r>
      <w:r w:rsidRPr="00A77BD4">
        <w:rPr>
          <w:rFonts w:eastAsia="Times New Roman"/>
          <w:sz w:val="28"/>
          <w:szCs w:val="28"/>
        </w:rPr>
        <w:t>сумму 1 390,7 тыс. рублей: с применением насосного оборудования и специальных машин для</w:t>
      </w:r>
      <w:r w:rsidRPr="009825A9">
        <w:rPr>
          <w:rFonts w:eastAsia="Times New Roman"/>
          <w:sz w:val="28"/>
          <w:szCs w:val="28"/>
        </w:rPr>
        <w:t xml:space="preserve"> откачки воды </w:t>
      </w:r>
      <w:r>
        <w:rPr>
          <w:rFonts w:eastAsia="Times New Roman"/>
          <w:sz w:val="28"/>
          <w:szCs w:val="28"/>
        </w:rPr>
        <w:t>на общий объем 42</w:t>
      </w:r>
      <w:r w:rsidRPr="00C6262A">
        <w:rPr>
          <w:rFonts w:eastAsia="Times New Roman"/>
          <w:sz w:val="28"/>
          <w:szCs w:val="28"/>
        </w:rPr>
        <w:t xml:space="preserve"> </w:t>
      </w:r>
      <w:r w:rsidRPr="00C6262A">
        <w:rPr>
          <w:sz w:val="28"/>
          <w:szCs w:val="28"/>
        </w:rPr>
        <w:t>м</w:t>
      </w:r>
      <w:r w:rsidRPr="00C6262A">
        <w:rPr>
          <w:sz w:val="28"/>
          <w:szCs w:val="28"/>
          <w:vertAlign w:val="superscript"/>
        </w:rPr>
        <w:t>3</w:t>
      </w:r>
      <w:r>
        <w:rPr>
          <w:sz w:val="28"/>
          <w:szCs w:val="28"/>
          <w:vertAlign w:val="superscript"/>
        </w:rPr>
        <w:t xml:space="preserve"> </w:t>
      </w:r>
      <w:r>
        <w:rPr>
          <w:rFonts w:eastAsia="Times New Roman"/>
          <w:sz w:val="28"/>
          <w:szCs w:val="28"/>
        </w:rPr>
        <w:t xml:space="preserve">и без очистки воды на общий объем </w:t>
      </w:r>
      <w:r w:rsidRPr="00C6262A">
        <w:rPr>
          <w:rFonts w:eastAsia="Times New Roman"/>
          <w:sz w:val="28"/>
          <w:szCs w:val="28"/>
        </w:rPr>
        <w:t>15 7</w:t>
      </w:r>
      <w:r>
        <w:rPr>
          <w:rFonts w:eastAsia="Times New Roman"/>
          <w:sz w:val="28"/>
          <w:szCs w:val="28"/>
        </w:rPr>
        <w:t>10</w:t>
      </w:r>
      <w:r w:rsidRPr="00C6262A">
        <w:rPr>
          <w:rFonts w:eastAsia="Times New Roman"/>
          <w:sz w:val="28"/>
          <w:szCs w:val="28"/>
        </w:rPr>
        <w:t xml:space="preserve"> </w:t>
      </w:r>
      <w:r w:rsidRPr="00C6262A">
        <w:rPr>
          <w:sz w:val="28"/>
          <w:szCs w:val="28"/>
        </w:rPr>
        <w:t>м</w:t>
      </w:r>
      <w:r w:rsidRPr="00C6262A">
        <w:rPr>
          <w:sz w:val="28"/>
          <w:szCs w:val="28"/>
          <w:vertAlign w:val="superscript"/>
        </w:rPr>
        <w:t>3</w:t>
      </w:r>
      <w:r>
        <w:rPr>
          <w:rFonts w:eastAsia="Times New Roman"/>
          <w:sz w:val="28"/>
          <w:szCs w:val="28"/>
        </w:rPr>
        <w:t>;</w:t>
      </w:r>
    </w:p>
    <w:p w:rsidR="005E6A14" w:rsidRPr="00E67A96" w:rsidRDefault="005E6A14" w:rsidP="005E6A14">
      <w:pPr>
        <w:pStyle w:val="af"/>
        <w:autoSpaceDE w:val="0"/>
        <w:autoSpaceDN w:val="0"/>
        <w:adjustRightInd w:val="0"/>
        <w:spacing w:after="0"/>
        <w:ind w:left="0" w:firstLine="709"/>
        <w:jc w:val="both"/>
        <w:rPr>
          <w:rFonts w:eastAsia="Times New Roman"/>
          <w:sz w:val="28"/>
          <w:szCs w:val="28"/>
        </w:rPr>
      </w:pPr>
      <w:r w:rsidRPr="009825A9">
        <w:rPr>
          <w:rFonts w:eastAsia="Times New Roman"/>
          <w:sz w:val="28"/>
          <w:szCs w:val="28"/>
        </w:rPr>
        <w:t xml:space="preserve">-организацию и обеспечение бесперебойного функционирования системы дистанционного мониторинга и раннего обнаружения лесных </w:t>
      </w:r>
      <w:r w:rsidRPr="00E67A96">
        <w:rPr>
          <w:rFonts w:eastAsia="Times New Roman"/>
          <w:sz w:val="28"/>
          <w:szCs w:val="28"/>
        </w:rPr>
        <w:t>пожаров на территории города Ханты-Мансийска на сумму 224,1 тыс. рублей.</w:t>
      </w:r>
    </w:p>
    <w:p w:rsidR="005E6A14" w:rsidRPr="00E67A96" w:rsidRDefault="005E6A14" w:rsidP="005E6A14">
      <w:pPr>
        <w:tabs>
          <w:tab w:val="left" w:pos="7620"/>
        </w:tabs>
        <w:autoSpaceDE w:val="0"/>
        <w:autoSpaceDN w:val="0"/>
        <w:adjustRightInd w:val="0"/>
        <w:spacing w:after="0"/>
        <w:ind w:firstLine="709"/>
        <w:contextualSpacing/>
        <w:jc w:val="both"/>
        <w:rPr>
          <w:rFonts w:eastAsia="Calibri"/>
          <w:sz w:val="28"/>
          <w:szCs w:val="28"/>
        </w:rPr>
      </w:pPr>
      <w:r w:rsidRPr="00E67A96">
        <w:rPr>
          <w:rFonts w:eastAsia="Calibri"/>
          <w:sz w:val="28"/>
          <w:szCs w:val="28"/>
        </w:rPr>
        <w:t>Для устранения последствий распространения новой коронавирусной инфекции (С</w:t>
      </w:r>
      <w:r w:rsidRPr="00E67A96">
        <w:rPr>
          <w:rFonts w:eastAsia="Calibri"/>
          <w:sz w:val="28"/>
          <w:szCs w:val="28"/>
          <w:lang w:val="en-US"/>
        </w:rPr>
        <w:t>OVID</w:t>
      </w:r>
      <w:r w:rsidRPr="00E67A96">
        <w:rPr>
          <w:rFonts w:eastAsia="Calibri"/>
          <w:sz w:val="28"/>
          <w:szCs w:val="28"/>
        </w:rPr>
        <w:t>-19) были направлены средства:</w:t>
      </w:r>
    </w:p>
    <w:p w:rsidR="005E6A14" w:rsidRPr="0075680E" w:rsidRDefault="005E6A14" w:rsidP="005E6A14">
      <w:pPr>
        <w:autoSpaceDE w:val="0"/>
        <w:autoSpaceDN w:val="0"/>
        <w:adjustRightInd w:val="0"/>
        <w:spacing w:after="0"/>
        <w:ind w:firstLine="708"/>
        <w:contextualSpacing/>
        <w:jc w:val="both"/>
        <w:rPr>
          <w:rFonts w:eastAsia="Times New Roman"/>
          <w:sz w:val="28"/>
          <w:szCs w:val="28"/>
          <w:highlight w:val="yellow"/>
        </w:rPr>
      </w:pPr>
      <w:r w:rsidRPr="00B12CC4">
        <w:rPr>
          <w:rFonts w:eastAsia="Calibri"/>
          <w:sz w:val="28"/>
          <w:szCs w:val="28"/>
        </w:rPr>
        <w:t>-</w:t>
      </w:r>
      <w:r w:rsidRPr="00B12CC4">
        <w:rPr>
          <w:rFonts w:eastAsia="Times New Roman"/>
          <w:sz w:val="28"/>
          <w:szCs w:val="28"/>
        </w:rPr>
        <w:t xml:space="preserve">на базе </w:t>
      </w:r>
      <w:r w:rsidRPr="00B12CC4">
        <w:rPr>
          <w:rFonts w:eastAsia="Calibri"/>
          <w:sz w:val="28"/>
          <w:szCs w:val="28"/>
        </w:rPr>
        <w:t>гостиницы</w:t>
      </w:r>
      <w:r w:rsidRPr="00B12CC4">
        <w:rPr>
          <w:rFonts w:eastAsia="Times New Roman"/>
          <w:sz w:val="28"/>
          <w:szCs w:val="28"/>
        </w:rPr>
        <w:t xml:space="preserve"> конноспортивного клуба «Мустанг» для изоляции граждан организован пункт временного размещения (обсервация на </w:t>
      </w:r>
      <w:r w:rsidRPr="00A26229">
        <w:rPr>
          <w:rFonts w:eastAsia="Times New Roman"/>
          <w:sz w:val="28"/>
          <w:szCs w:val="28"/>
        </w:rPr>
        <w:t>42 места</w:t>
      </w:r>
      <w:r>
        <w:rPr>
          <w:rFonts w:eastAsia="Times New Roman"/>
          <w:sz w:val="28"/>
          <w:szCs w:val="28"/>
        </w:rPr>
        <w:t>)</w:t>
      </w:r>
      <w:r w:rsidRPr="00B12CC4">
        <w:rPr>
          <w:rFonts w:eastAsia="Times New Roman"/>
          <w:sz w:val="28"/>
          <w:szCs w:val="28"/>
        </w:rPr>
        <w:t>-</w:t>
      </w:r>
      <w:r w:rsidRPr="00A77BD4">
        <w:rPr>
          <w:rFonts w:eastAsia="Times New Roman"/>
          <w:sz w:val="28"/>
          <w:szCs w:val="28"/>
        </w:rPr>
        <w:t xml:space="preserve">на сумму 6 543,0 тыс. рублей произведены расходы, в том числе: 3 105,3 тыс. рублей </w:t>
      </w:r>
      <w:r w:rsidRPr="00A77BD4">
        <w:rPr>
          <w:rFonts w:eastAsia="Calibri"/>
          <w:sz w:val="28"/>
          <w:szCs w:val="28"/>
        </w:rPr>
        <w:t xml:space="preserve">на приобретение основных средств и товаров для обеспечения </w:t>
      </w:r>
      <w:proofErr w:type="spellStart"/>
      <w:r w:rsidRPr="00A77BD4">
        <w:rPr>
          <w:rFonts w:eastAsia="Calibri"/>
          <w:sz w:val="28"/>
          <w:szCs w:val="28"/>
        </w:rPr>
        <w:t>обсерватора</w:t>
      </w:r>
      <w:proofErr w:type="spellEnd"/>
      <w:r w:rsidRPr="00A77BD4">
        <w:rPr>
          <w:rFonts w:eastAsia="Calibri"/>
          <w:sz w:val="28"/>
          <w:szCs w:val="28"/>
        </w:rPr>
        <w:t xml:space="preserve">; 1 182,6 тыс. </w:t>
      </w:r>
      <w:r w:rsidRPr="00A77BD4">
        <w:rPr>
          <w:sz w:val="28"/>
          <w:szCs w:val="28"/>
        </w:rPr>
        <w:t xml:space="preserve">рублей на оказание услуг по организации трехразового комплексного питания; </w:t>
      </w:r>
      <w:r>
        <w:rPr>
          <w:sz w:val="28"/>
          <w:szCs w:val="28"/>
        </w:rPr>
        <w:t>1 080</w:t>
      </w:r>
      <w:r w:rsidRPr="00A77BD4">
        <w:rPr>
          <w:sz w:val="28"/>
          <w:szCs w:val="28"/>
        </w:rPr>
        <w:t xml:space="preserve">,0 тыс. рублей на оказание </w:t>
      </w:r>
      <w:proofErr w:type="spellStart"/>
      <w:r w:rsidRPr="00DE68C0">
        <w:rPr>
          <w:sz w:val="28"/>
          <w:szCs w:val="28"/>
        </w:rPr>
        <w:t>клининговых</w:t>
      </w:r>
      <w:proofErr w:type="spellEnd"/>
      <w:r w:rsidRPr="00DE68C0">
        <w:rPr>
          <w:sz w:val="28"/>
          <w:szCs w:val="28"/>
        </w:rPr>
        <w:t xml:space="preserve"> услуг и</w:t>
      </w:r>
      <w:r w:rsidRPr="00A77BD4">
        <w:rPr>
          <w:sz w:val="28"/>
          <w:szCs w:val="28"/>
        </w:rPr>
        <w:t xml:space="preserve"> услуг по стирке постельного белья, хала</w:t>
      </w:r>
      <w:r>
        <w:rPr>
          <w:sz w:val="28"/>
          <w:szCs w:val="28"/>
        </w:rPr>
        <w:t>тов, пижам</w:t>
      </w:r>
      <w:r w:rsidRPr="00A77BD4">
        <w:rPr>
          <w:sz w:val="28"/>
          <w:szCs w:val="28"/>
        </w:rPr>
        <w:t>; 47,0 тыс. рублей на поставку электрической энергии; 405,0  тыс. рублей на оказание услуг по сбору и транспорт</w:t>
      </w:r>
      <w:r>
        <w:rPr>
          <w:sz w:val="28"/>
          <w:szCs w:val="28"/>
        </w:rPr>
        <w:t>ировки (вывозу) отходов класса «А»</w:t>
      </w:r>
      <w:r w:rsidRPr="00A77BD4">
        <w:rPr>
          <w:sz w:val="28"/>
          <w:szCs w:val="28"/>
        </w:rPr>
        <w:t xml:space="preserve"> с дальнейшей передачей на размещение (захоронение); 454,5 тыс. рублей на оказание услуг по дезинфекции помещений аэро</w:t>
      </w:r>
      <w:r>
        <w:rPr>
          <w:sz w:val="28"/>
          <w:szCs w:val="28"/>
        </w:rPr>
        <w:t>зольным методом «Холодный туман»</w:t>
      </w:r>
      <w:r w:rsidRPr="00A77BD4">
        <w:rPr>
          <w:sz w:val="28"/>
          <w:szCs w:val="28"/>
        </w:rPr>
        <w:t>; 157,1 тыс. рублей на поставку питьевой бутилированной воды; 111,5 тыс. рублей на возмещение стоимости</w:t>
      </w:r>
      <w:r>
        <w:rPr>
          <w:sz w:val="28"/>
          <w:szCs w:val="28"/>
        </w:rPr>
        <w:t xml:space="preserve"> коммунальных услуг</w:t>
      </w:r>
      <w:r w:rsidRPr="00A77BD4">
        <w:rPr>
          <w:sz w:val="28"/>
          <w:szCs w:val="28"/>
        </w:rPr>
        <w:t xml:space="preserve">; </w:t>
      </w:r>
      <w:r>
        <w:rPr>
          <w:sz w:val="28"/>
          <w:szCs w:val="28"/>
        </w:rPr>
        <w:t xml:space="preserve">               </w:t>
      </w:r>
    </w:p>
    <w:p w:rsidR="005E6A14" w:rsidRPr="009825A9" w:rsidRDefault="005E6A14" w:rsidP="005E6A14">
      <w:pPr>
        <w:tabs>
          <w:tab w:val="left" w:pos="7620"/>
        </w:tabs>
        <w:autoSpaceDE w:val="0"/>
        <w:autoSpaceDN w:val="0"/>
        <w:adjustRightInd w:val="0"/>
        <w:spacing w:after="0"/>
        <w:ind w:firstLine="709"/>
        <w:contextualSpacing/>
        <w:jc w:val="both"/>
        <w:rPr>
          <w:rFonts w:eastAsia="Calibri"/>
          <w:sz w:val="28"/>
          <w:szCs w:val="28"/>
        </w:rPr>
      </w:pPr>
      <w:r w:rsidRPr="00A77BD4">
        <w:rPr>
          <w:rFonts w:eastAsia="Calibri"/>
          <w:sz w:val="28"/>
          <w:szCs w:val="28"/>
        </w:rPr>
        <w:lastRenderedPageBreak/>
        <w:t>-про</w:t>
      </w:r>
      <w:r>
        <w:rPr>
          <w:rFonts w:eastAsia="Calibri"/>
          <w:sz w:val="28"/>
          <w:szCs w:val="28"/>
        </w:rPr>
        <w:t xml:space="preserve">ведение дезинфекции помещений </w:t>
      </w:r>
      <w:r w:rsidRPr="00DC34E8">
        <w:rPr>
          <w:rFonts w:eastAsia="Calibri"/>
          <w:sz w:val="28"/>
          <w:szCs w:val="28"/>
        </w:rPr>
        <w:t>общей площадью</w:t>
      </w:r>
      <w:r w:rsidRPr="00A77BD4">
        <w:rPr>
          <w:rFonts w:eastAsia="Calibri"/>
          <w:sz w:val="28"/>
          <w:szCs w:val="28"/>
        </w:rPr>
        <w:t xml:space="preserve"> 1</w:t>
      </w:r>
      <w:r>
        <w:rPr>
          <w:rFonts w:eastAsia="Calibri"/>
          <w:sz w:val="28"/>
          <w:szCs w:val="28"/>
        </w:rPr>
        <w:t xml:space="preserve"> </w:t>
      </w:r>
      <w:r w:rsidRPr="00A77BD4">
        <w:rPr>
          <w:rFonts w:eastAsia="Calibri"/>
          <w:sz w:val="28"/>
          <w:szCs w:val="28"/>
        </w:rPr>
        <w:t xml:space="preserve">458,9 </w:t>
      </w:r>
      <w:r w:rsidRPr="00A77BD4">
        <w:rPr>
          <w:rFonts w:eastAsia="Times New Roman"/>
          <w:sz w:val="28"/>
          <w:szCs w:val="28"/>
        </w:rPr>
        <w:t>м</w:t>
      </w:r>
      <w:r w:rsidRPr="00A77BD4">
        <w:rPr>
          <w:rFonts w:eastAsia="Times New Roman"/>
          <w:sz w:val="28"/>
          <w:szCs w:val="28"/>
          <w:vertAlign w:val="superscript"/>
        </w:rPr>
        <w:t>2</w:t>
      </w:r>
      <w:r w:rsidRPr="00A77BD4">
        <w:rPr>
          <w:rFonts w:eastAsia="Calibri"/>
          <w:sz w:val="28"/>
          <w:szCs w:val="28"/>
        </w:rPr>
        <w:t xml:space="preserve"> на сумму 33,4 тыс. рублей, в том числе:</w:t>
      </w:r>
      <w:r>
        <w:rPr>
          <w:rFonts w:eastAsia="Calibri"/>
          <w:sz w:val="28"/>
          <w:szCs w:val="28"/>
        </w:rPr>
        <w:t xml:space="preserve">             </w:t>
      </w:r>
    </w:p>
    <w:p w:rsidR="005E6A14" w:rsidRPr="009E116E" w:rsidRDefault="005E6A14" w:rsidP="005E6A14">
      <w:pPr>
        <w:spacing w:after="0"/>
        <w:ind w:firstLine="709"/>
        <w:jc w:val="both"/>
        <w:rPr>
          <w:rFonts w:eastAsia="Times New Roman"/>
          <w:sz w:val="28"/>
          <w:szCs w:val="28"/>
        </w:rPr>
      </w:pPr>
      <w:r w:rsidRPr="00502EA4">
        <w:rPr>
          <w:rFonts w:eastAsia="Times New Roman"/>
          <w:sz w:val="28"/>
          <w:szCs w:val="28"/>
        </w:rPr>
        <w:t>341 м</w:t>
      </w:r>
      <w:r w:rsidRPr="00502EA4">
        <w:rPr>
          <w:rFonts w:eastAsia="Times New Roman"/>
          <w:sz w:val="28"/>
          <w:szCs w:val="28"/>
          <w:vertAlign w:val="superscript"/>
        </w:rPr>
        <w:t>2</w:t>
      </w:r>
      <w:r w:rsidRPr="00502EA4">
        <w:rPr>
          <w:rFonts w:eastAsia="Times New Roman"/>
          <w:sz w:val="28"/>
          <w:szCs w:val="28"/>
        </w:rPr>
        <w:t xml:space="preserve"> общая площадь </w:t>
      </w:r>
      <w:r>
        <w:rPr>
          <w:rFonts w:eastAsia="Times New Roman"/>
          <w:sz w:val="28"/>
          <w:szCs w:val="28"/>
        </w:rPr>
        <w:t>6-</w:t>
      </w:r>
      <w:r w:rsidRPr="003711B6">
        <w:rPr>
          <w:rFonts w:eastAsia="Times New Roman"/>
          <w:sz w:val="28"/>
          <w:szCs w:val="28"/>
        </w:rPr>
        <w:t>ти</w:t>
      </w:r>
      <w:r w:rsidRPr="009E116E">
        <w:rPr>
          <w:rFonts w:eastAsia="Times New Roman"/>
          <w:sz w:val="28"/>
          <w:szCs w:val="28"/>
        </w:rPr>
        <w:t xml:space="preserve"> квартир по следующим адресам:</w:t>
      </w:r>
    </w:p>
    <w:p w:rsidR="005E6A14" w:rsidRPr="00353738" w:rsidRDefault="005E6A14" w:rsidP="005E6A14">
      <w:pPr>
        <w:pStyle w:val="af"/>
        <w:spacing w:after="0"/>
        <w:ind w:left="0" w:firstLine="709"/>
        <w:jc w:val="both"/>
        <w:rPr>
          <w:rFonts w:eastAsia="Times New Roman"/>
          <w:sz w:val="28"/>
          <w:szCs w:val="28"/>
        </w:rPr>
      </w:pPr>
      <w:r w:rsidRPr="00353738">
        <w:rPr>
          <w:rFonts w:eastAsia="Times New Roman"/>
          <w:sz w:val="28"/>
          <w:szCs w:val="28"/>
        </w:rPr>
        <w:t>- ул. Луговая, д. 9 кв. 231;</w:t>
      </w:r>
    </w:p>
    <w:p w:rsidR="005E6A14" w:rsidRDefault="005E6A14" w:rsidP="005E6A14">
      <w:pPr>
        <w:spacing w:after="0"/>
        <w:ind w:firstLine="709"/>
        <w:contextualSpacing/>
        <w:jc w:val="both"/>
        <w:rPr>
          <w:rFonts w:eastAsia="Times New Roman"/>
          <w:color w:val="FF0000"/>
          <w:sz w:val="28"/>
          <w:szCs w:val="28"/>
        </w:rPr>
      </w:pPr>
      <w:r>
        <w:rPr>
          <w:rFonts w:eastAsia="Times New Roman"/>
          <w:sz w:val="28"/>
          <w:szCs w:val="28"/>
        </w:rPr>
        <w:t xml:space="preserve">- </w:t>
      </w:r>
      <w:r w:rsidRPr="005D7416">
        <w:rPr>
          <w:rFonts w:eastAsia="Times New Roman"/>
          <w:sz w:val="28"/>
          <w:szCs w:val="28"/>
        </w:rPr>
        <w:t>ул. Энгельса, д. 45 кв. 201</w:t>
      </w:r>
      <w:r>
        <w:rPr>
          <w:rFonts w:eastAsia="Times New Roman"/>
          <w:sz w:val="28"/>
          <w:szCs w:val="28"/>
        </w:rPr>
        <w:t>;</w:t>
      </w:r>
    </w:p>
    <w:p w:rsidR="005E6A14" w:rsidRPr="005D7416" w:rsidRDefault="005E6A14" w:rsidP="005E6A14">
      <w:pPr>
        <w:spacing w:after="0"/>
        <w:ind w:firstLine="709"/>
        <w:contextualSpacing/>
        <w:jc w:val="both"/>
        <w:rPr>
          <w:rFonts w:eastAsia="Times New Roman"/>
          <w:sz w:val="28"/>
          <w:szCs w:val="28"/>
        </w:rPr>
      </w:pPr>
      <w:r>
        <w:rPr>
          <w:rFonts w:eastAsia="Times New Roman"/>
          <w:sz w:val="28"/>
          <w:szCs w:val="28"/>
        </w:rPr>
        <w:t xml:space="preserve">- </w:t>
      </w:r>
      <w:r w:rsidRPr="005D7416">
        <w:rPr>
          <w:rFonts w:eastAsia="Times New Roman"/>
          <w:sz w:val="28"/>
          <w:szCs w:val="28"/>
        </w:rPr>
        <w:t>ул. Ледовая, д. 19 кв. 55;</w:t>
      </w:r>
    </w:p>
    <w:p w:rsidR="005E6A14" w:rsidRPr="005D7416" w:rsidRDefault="005E6A14" w:rsidP="005E6A14">
      <w:pPr>
        <w:spacing w:after="0"/>
        <w:ind w:firstLine="709"/>
        <w:contextualSpacing/>
        <w:jc w:val="both"/>
        <w:rPr>
          <w:rFonts w:eastAsia="Times New Roman"/>
          <w:sz w:val="28"/>
          <w:szCs w:val="28"/>
        </w:rPr>
      </w:pPr>
      <w:r>
        <w:rPr>
          <w:rFonts w:eastAsia="Times New Roman"/>
          <w:sz w:val="28"/>
          <w:szCs w:val="28"/>
        </w:rPr>
        <w:t xml:space="preserve">- </w:t>
      </w:r>
      <w:r w:rsidRPr="005D7416">
        <w:rPr>
          <w:rFonts w:eastAsia="Times New Roman"/>
          <w:sz w:val="28"/>
          <w:szCs w:val="28"/>
        </w:rPr>
        <w:t>ул. Энгельса, д. 56 кв. 54;</w:t>
      </w:r>
    </w:p>
    <w:p w:rsidR="005E6A14" w:rsidRPr="005D7416" w:rsidRDefault="005E6A14" w:rsidP="005E6A14">
      <w:pPr>
        <w:spacing w:after="0"/>
        <w:ind w:firstLine="709"/>
        <w:contextualSpacing/>
        <w:jc w:val="both"/>
        <w:rPr>
          <w:rFonts w:eastAsia="Times New Roman"/>
          <w:sz w:val="28"/>
          <w:szCs w:val="28"/>
        </w:rPr>
      </w:pPr>
      <w:r>
        <w:rPr>
          <w:rFonts w:eastAsia="Times New Roman"/>
          <w:sz w:val="28"/>
          <w:szCs w:val="28"/>
        </w:rPr>
        <w:t xml:space="preserve">- </w:t>
      </w:r>
      <w:r w:rsidRPr="005D7416">
        <w:rPr>
          <w:rFonts w:eastAsia="Times New Roman"/>
          <w:sz w:val="28"/>
          <w:szCs w:val="28"/>
        </w:rPr>
        <w:t>ул. Энгельса, д. 3 кв. 70;</w:t>
      </w:r>
    </w:p>
    <w:p w:rsidR="005E6A14" w:rsidRPr="005D7416" w:rsidRDefault="005E6A14" w:rsidP="005E6A14">
      <w:pPr>
        <w:spacing w:after="0"/>
        <w:ind w:firstLine="709"/>
        <w:contextualSpacing/>
        <w:jc w:val="both"/>
        <w:rPr>
          <w:rFonts w:eastAsia="Times New Roman"/>
          <w:sz w:val="28"/>
          <w:szCs w:val="28"/>
        </w:rPr>
      </w:pPr>
      <w:r>
        <w:rPr>
          <w:rFonts w:eastAsia="Times New Roman"/>
          <w:sz w:val="28"/>
          <w:szCs w:val="28"/>
        </w:rPr>
        <w:t xml:space="preserve">- </w:t>
      </w:r>
      <w:r w:rsidRPr="005D7416">
        <w:rPr>
          <w:rFonts w:eastAsia="Times New Roman"/>
          <w:sz w:val="28"/>
          <w:szCs w:val="28"/>
        </w:rPr>
        <w:t>ул. Геологов, д. 83.</w:t>
      </w:r>
    </w:p>
    <w:p w:rsidR="005E6A14" w:rsidRPr="005D7416" w:rsidRDefault="005E6A14" w:rsidP="005E6A14">
      <w:pPr>
        <w:spacing w:after="0"/>
        <w:ind w:firstLine="709"/>
        <w:contextualSpacing/>
        <w:jc w:val="both"/>
        <w:rPr>
          <w:rFonts w:eastAsia="Times New Roman"/>
          <w:sz w:val="28"/>
          <w:szCs w:val="28"/>
        </w:rPr>
      </w:pPr>
      <w:r w:rsidRPr="00502EA4">
        <w:rPr>
          <w:rFonts w:eastAsia="Times New Roman"/>
          <w:sz w:val="28"/>
          <w:szCs w:val="28"/>
        </w:rPr>
        <w:t>1 117,9 м</w:t>
      </w:r>
      <w:r w:rsidRPr="00502EA4">
        <w:rPr>
          <w:rFonts w:eastAsia="Times New Roman"/>
          <w:sz w:val="28"/>
          <w:szCs w:val="28"/>
          <w:vertAlign w:val="superscript"/>
        </w:rPr>
        <w:t xml:space="preserve">2 </w:t>
      </w:r>
      <w:r w:rsidRPr="00502EA4">
        <w:rPr>
          <w:rFonts w:eastAsia="Times New Roman"/>
          <w:sz w:val="28"/>
          <w:szCs w:val="28"/>
        </w:rPr>
        <w:t>общая площадь</w:t>
      </w:r>
      <w:r w:rsidRPr="009825A9">
        <w:rPr>
          <w:rFonts w:eastAsia="Times New Roman"/>
          <w:sz w:val="28"/>
          <w:szCs w:val="28"/>
        </w:rPr>
        <w:t xml:space="preserve"> помещений 3-х учреждений Администрации города Ханты-Мансийска</w:t>
      </w:r>
      <w:r w:rsidRPr="00353738">
        <w:rPr>
          <w:rFonts w:eastAsia="Times New Roman"/>
          <w:sz w:val="28"/>
          <w:szCs w:val="28"/>
        </w:rPr>
        <w:t xml:space="preserve"> по следующим адресам:</w:t>
      </w:r>
    </w:p>
    <w:p w:rsidR="005E6A14" w:rsidRPr="00353738" w:rsidRDefault="005E6A14" w:rsidP="005E6A14">
      <w:pPr>
        <w:spacing w:after="0"/>
        <w:ind w:firstLine="709"/>
        <w:contextualSpacing/>
        <w:jc w:val="both"/>
        <w:rPr>
          <w:rFonts w:eastAsia="Times New Roman"/>
          <w:sz w:val="28"/>
          <w:szCs w:val="28"/>
        </w:rPr>
      </w:pPr>
      <w:r>
        <w:rPr>
          <w:rFonts w:eastAsia="Times New Roman"/>
          <w:sz w:val="28"/>
          <w:szCs w:val="28"/>
        </w:rPr>
        <w:t>-ул. Дзержинского, д. 6</w:t>
      </w:r>
      <w:r w:rsidRPr="005D7416">
        <w:rPr>
          <w:rFonts w:eastAsia="Times New Roman"/>
          <w:sz w:val="28"/>
          <w:szCs w:val="28"/>
        </w:rPr>
        <w:t>;</w:t>
      </w:r>
    </w:p>
    <w:p w:rsidR="005E6A14" w:rsidRPr="005D7416" w:rsidRDefault="005E6A14" w:rsidP="005E6A14">
      <w:pPr>
        <w:spacing w:after="0"/>
        <w:ind w:firstLine="709"/>
        <w:contextualSpacing/>
        <w:jc w:val="both"/>
        <w:rPr>
          <w:rFonts w:eastAsia="Times New Roman"/>
          <w:sz w:val="28"/>
          <w:szCs w:val="28"/>
        </w:rPr>
      </w:pPr>
      <w:r>
        <w:rPr>
          <w:rFonts w:eastAsia="Times New Roman"/>
          <w:sz w:val="28"/>
          <w:szCs w:val="28"/>
        </w:rPr>
        <w:t>-</w:t>
      </w:r>
      <w:r w:rsidRPr="005D7416">
        <w:rPr>
          <w:rFonts w:eastAsia="Times New Roman"/>
          <w:sz w:val="28"/>
          <w:szCs w:val="28"/>
        </w:rPr>
        <w:t>ул. Еловая, д. 3</w:t>
      </w:r>
      <w:r>
        <w:rPr>
          <w:rFonts w:eastAsia="Times New Roman"/>
          <w:sz w:val="28"/>
          <w:szCs w:val="28"/>
        </w:rPr>
        <w:t>4</w:t>
      </w:r>
      <w:r w:rsidRPr="005D7416">
        <w:rPr>
          <w:rFonts w:eastAsia="Times New Roman"/>
          <w:sz w:val="28"/>
          <w:szCs w:val="28"/>
        </w:rPr>
        <w:t>;</w:t>
      </w:r>
    </w:p>
    <w:p w:rsidR="005E6A14" w:rsidRDefault="005E6A14" w:rsidP="005E6A14">
      <w:pPr>
        <w:spacing w:after="0"/>
        <w:ind w:firstLine="709"/>
        <w:contextualSpacing/>
        <w:jc w:val="both"/>
        <w:rPr>
          <w:rFonts w:eastAsia="Times New Roman"/>
          <w:sz w:val="28"/>
          <w:szCs w:val="28"/>
        </w:rPr>
      </w:pPr>
      <w:r w:rsidRPr="00A20447">
        <w:rPr>
          <w:rFonts w:eastAsia="Times New Roman"/>
          <w:sz w:val="28"/>
          <w:szCs w:val="28"/>
        </w:rPr>
        <w:t>-</w:t>
      </w:r>
      <w:r>
        <w:rPr>
          <w:rFonts w:eastAsia="Times New Roman"/>
          <w:sz w:val="28"/>
          <w:szCs w:val="28"/>
        </w:rPr>
        <w:t>ул. Энгельса, д. 25.</w:t>
      </w:r>
    </w:p>
    <w:p w:rsidR="005E6A14" w:rsidRPr="00AF037B" w:rsidRDefault="005E6A14" w:rsidP="005E6A14">
      <w:pPr>
        <w:spacing w:after="0" w:line="240" w:lineRule="auto"/>
        <w:ind w:firstLine="709"/>
        <w:jc w:val="both"/>
        <w:rPr>
          <w:rFonts w:eastAsia="Times New Roman"/>
          <w:sz w:val="28"/>
          <w:szCs w:val="28"/>
        </w:rPr>
      </w:pPr>
      <w:r w:rsidRPr="00E82A80">
        <w:rPr>
          <w:sz w:val="28"/>
          <w:szCs w:val="28"/>
        </w:rPr>
        <w:t>Уменьшение финансирования мероприятия</w:t>
      </w:r>
      <w:r>
        <w:rPr>
          <w:sz w:val="28"/>
          <w:szCs w:val="28"/>
        </w:rPr>
        <w:t xml:space="preserve"> в 2021 году по сравнению с предыдущим</w:t>
      </w:r>
      <w:r w:rsidRPr="00E82A80">
        <w:rPr>
          <w:sz w:val="28"/>
          <w:szCs w:val="28"/>
        </w:rPr>
        <w:t xml:space="preserve"> годом связано с тем, что </w:t>
      </w:r>
      <w:r>
        <w:rPr>
          <w:sz w:val="28"/>
          <w:szCs w:val="28"/>
        </w:rPr>
        <w:t>в предыдущем году проводилось</w:t>
      </w:r>
      <w:r w:rsidRPr="00E82A80">
        <w:rPr>
          <w:sz w:val="28"/>
          <w:szCs w:val="28"/>
        </w:rPr>
        <w:t xml:space="preserve"> </w:t>
      </w:r>
      <w:r w:rsidRPr="00AF037B">
        <w:rPr>
          <w:rFonts w:eastAsia="Times New Roman"/>
          <w:sz w:val="28"/>
          <w:szCs w:val="28"/>
        </w:rPr>
        <w:t>приобретени</w:t>
      </w:r>
      <w:r w:rsidRPr="00E82A80">
        <w:rPr>
          <w:rFonts w:eastAsia="Times New Roman"/>
          <w:sz w:val="28"/>
          <w:szCs w:val="28"/>
        </w:rPr>
        <w:t>е</w:t>
      </w:r>
      <w:r w:rsidRPr="00AF037B">
        <w:rPr>
          <w:rFonts w:eastAsia="Times New Roman"/>
          <w:sz w:val="28"/>
          <w:szCs w:val="28"/>
        </w:rPr>
        <w:t xml:space="preserve"> имущества для укомплектования пунктов временного размещения для снижения риска заражений новой коронавирусной инфекцией </w:t>
      </w:r>
      <w:r>
        <w:rPr>
          <w:rFonts w:eastAsia="Times New Roman"/>
          <w:sz w:val="28"/>
          <w:szCs w:val="28"/>
        </w:rPr>
        <w:t>(</w:t>
      </w:r>
      <w:r w:rsidRPr="00AF037B">
        <w:rPr>
          <w:rFonts w:eastAsia="Times New Roman"/>
          <w:sz w:val="28"/>
          <w:szCs w:val="28"/>
          <w:lang w:val="en-US"/>
        </w:rPr>
        <w:t>COVID</w:t>
      </w:r>
      <w:r w:rsidRPr="00AF037B">
        <w:rPr>
          <w:rFonts w:eastAsia="Times New Roman"/>
          <w:sz w:val="28"/>
          <w:szCs w:val="28"/>
        </w:rPr>
        <w:t>-19</w:t>
      </w:r>
      <w:r>
        <w:rPr>
          <w:rFonts w:eastAsia="Times New Roman"/>
          <w:sz w:val="28"/>
          <w:szCs w:val="28"/>
        </w:rPr>
        <w:t>)</w:t>
      </w:r>
      <w:r w:rsidRPr="00E82A80">
        <w:rPr>
          <w:rFonts w:eastAsia="Times New Roman"/>
          <w:sz w:val="28"/>
          <w:szCs w:val="28"/>
        </w:rPr>
        <w:t>.</w:t>
      </w:r>
      <w:r>
        <w:rPr>
          <w:rFonts w:eastAsia="Times New Roman"/>
          <w:sz w:val="28"/>
          <w:szCs w:val="28"/>
        </w:rPr>
        <w:t xml:space="preserve"> Финансирование данного мероприятия в 2021 году не осуществлялось.</w:t>
      </w:r>
    </w:p>
    <w:p w:rsidR="005E6A14" w:rsidRPr="00595228" w:rsidRDefault="005E6A14" w:rsidP="005E6A14">
      <w:pPr>
        <w:pStyle w:val="25"/>
        <w:spacing w:line="276" w:lineRule="auto"/>
        <w:ind w:firstLine="708"/>
        <w:jc w:val="both"/>
        <w:rPr>
          <w:szCs w:val="28"/>
        </w:rPr>
      </w:pPr>
      <w:r w:rsidRPr="00595228">
        <w:rPr>
          <w:szCs w:val="28"/>
        </w:rPr>
        <w:t xml:space="preserve">2. Основное мероприятие «Совершенствование системы мониторинга и прогнозирования чрезвычайных ситуаций». </w:t>
      </w:r>
    </w:p>
    <w:p w:rsidR="005E6A14" w:rsidRPr="00D34A01"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D34A01">
        <w:rPr>
          <w:sz w:val="28"/>
          <w:szCs w:val="28"/>
        </w:rPr>
        <w:t>Исполнение по данн</w:t>
      </w:r>
      <w:r>
        <w:rPr>
          <w:sz w:val="28"/>
          <w:szCs w:val="28"/>
        </w:rPr>
        <w:t>ому мероприятию составило 10 363,9 тыс. рублей при плане 10 429,2 тыс. рублей, что составляет 99</w:t>
      </w:r>
      <w:r w:rsidRPr="00D34A01">
        <w:rPr>
          <w:sz w:val="28"/>
          <w:szCs w:val="28"/>
        </w:rPr>
        <w:t>,4%, в том числе, средства городского бю</w:t>
      </w:r>
      <w:r>
        <w:rPr>
          <w:sz w:val="28"/>
          <w:szCs w:val="28"/>
        </w:rPr>
        <w:t>джета - 10 363,9</w:t>
      </w:r>
      <w:r w:rsidRPr="00D34A01">
        <w:rPr>
          <w:sz w:val="28"/>
          <w:szCs w:val="28"/>
        </w:rPr>
        <w:t xml:space="preserve"> тыс. рублей.</w:t>
      </w:r>
    </w:p>
    <w:p w:rsidR="005E6A14" w:rsidRDefault="005E6A14" w:rsidP="005E6A14">
      <w:pPr>
        <w:widowControl w:val="0"/>
        <w:autoSpaceDE w:val="0"/>
        <w:autoSpaceDN w:val="0"/>
        <w:adjustRightInd w:val="0"/>
        <w:spacing w:after="0"/>
        <w:ind w:firstLine="708"/>
        <w:jc w:val="both"/>
        <w:rPr>
          <w:bCs/>
          <w:sz w:val="28"/>
          <w:szCs w:val="28"/>
        </w:rPr>
      </w:pPr>
      <w:r w:rsidRPr="001B5261">
        <w:rPr>
          <w:bCs/>
          <w:sz w:val="28"/>
          <w:szCs w:val="28"/>
        </w:rPr>
        <w:t>Средства направлены на:</w:t>
      </w:r>
    </w:p>
    <w:p w:rsidR="005E6A14" w:rsidRDefault="005E6A14" w:rsidP="005E6A14">
      <w:pPr>
        <w:widowControl w:val="0"/>
        <w:autoSpaceDE w:val="0"/>
        <w:autoSpaceDN w:val="0"/>
        <w:adjustRightInd w:val="0"/>
        <w:spacing w:after="0"/>
        <w:ind w:firstLine="708"/>
        <w:jc w:val="both"/>
        <w:rPr>
          <w:rFonts w:eastAsia="Times New Roman"/>
          <w:sz w:val="28"/>
          <w:szCs w:val="28"/>
        </w:rPr>
      </w:pPr>
      <w:r w:rsidRPr="007D4EFC">
        <w:rPr>
          <w:rFonts w:eastAsia="Times New Roman"/>
          <w:sz w:val="28"/>
          <w:szCs w:val="28"/>
        </w:rPr>
        <w:t>-техническое обслуживание и поддержку работоспособности программного обеспечения единой</w:t>
      </w:r>
      <w:r w:rsidRPr="009825A9">
        <w:rPr>
          <w:rFonts w:eastAsia="Times New Roman"/>
          <w:sz w:val="28"/>
          <w:szCs w:val="28"/>
        </w:rPr>
        <w:t xml:space="preserve"> дежурно-диспетчерской службы и «Системы 112» на сумму </w:t>
      </w:r>
      <w:r w:rsidRPr="00151D2B">
        <w:rPr>
          <w:rFonts w:eastAsia="Times New Roman"/>
          <w:sz w:val="28"/>
          <w:szCs w:val="28"/>
        </w:rPr>
        <w:t>665,7</w:t>
      </w:r>
      <w:r w:rsidRPr="009825A9">
        <w:rPr>
          <w:rFonts w:eastAsia="Times New Roman"/>
          <w:sz w:val="28"/>
          <w:szCs w:val="28"/>
        </w:rPr>
        <w:t xml:space="preserve"> тыс. рублей </w:t>
      </w:r>
      <w:r w:rsidRPr="009825A9">
        <w:rPr>
          <w:rFonts w:eastAsia="Calibri"/>
          <w:sz w:val="28"/>
          <w:szCs w:val="28"/>
        </w:rPr>
        <w:t>по следующим адресам: улицы Гагарина,153а; Дзержинского,11; Привольная, 7; Газовиков,19; Объездная,55; Ломоносова,38;</w:t>
      </w:r>
      <w:r w:rsidRPr="009825A9">
        <w:rPr>
          <w:rFonts w:eastAsia="Times New Roman"/>
          <w:sz w:val="28"/>
          <w:szCs w:val="28"/>
        </w:rPr>
        <w:t xml:space="preserve">       </w:t>
      </w:r>
    </w:p>
    <w:p w:rsidR="005E6A14" w:rsidRPr="00D61D90" w:rsidRDefault="005E6A14" w:rsidP="005E6A14">
      <w:pPr>
        <w:widowControl w:val="0"/>
        <w:autoSpaceDE w:val="0"/>
        <w:autoSpaceDN w:val="0"/>
        <w:adjustRightInd w:val="0"/>
        <w:spacing w:after="0"/>
        <w:ind w:firstLine="708"/>
        <w:jc w:val="both"/>
        <w:rPr>
          <w:bCs/>
          <w:sz w:val="28"/>
          <w:szCs w:val="28"/>
        </w:rPr>
      </w:pPr>
      <w:r>
        <w:rPr>
          <w:rFonts w:eastAsia="Times New Roman"/>
          <w:sz w:val="28"/>
          <w:szCs w:val="28"/>
        </w:rPr>
        <w:t>-</w:t>
      </w:r>
      <w:r w:rsidRPr="009825A9">
        <w:rPr>
          <w:rFonts w:eastAsia="Times New Roman"/>
          <w:sz w:val="28"/>
          <w:szCs w:val="28"/>
        </w:rPr>
        <w:t xml:space="preserve">содержание и техническое обслуживание системы оповещения населения города на сумму </w:t>
      </w:r>
      <w:r w:rsidRPr="00151D2B">
        <w:rPr>
          <w:rFonts w:eastAsia="Times New Roman"/>
          <w:sz w:val="28"/>
          <w:szCs w:val="28"/>
        </w:rPr>
        <w:t>5 338,6</w:t>
      </w:r>
      <w:r w:rsidRPr="009825A9">
        <w:rPr>
          <w:rFonts w:eastAsia="Times New Roman"/>
          <w:sz w:val="28"/>
          <w:szCs w:val="28"/>
        </w:rPr>
        <w:t xml:space="preserve"> тыс. рублей, которая</w:t>
      </w:r>
      <w:r w:rsidRPr="009825A9">
        <w:rPr>
          <w:rFonts w:eastAsia="Calibri"/>
          <w:sz w:val="28"/>
          <w:szCs w:val="28"/>
        </w:rPr>
        <w:t xml:space="preserve"> создана по модульному принципу на основе современных информационно-коммуникационных технологий. Основными способами оповещения населения является передача информации и сигналов оповещения по сетям связи и каналам телевизионного вещания и радиовещания. Для приема сообщений о чрезвычайных ситуациях (пожаров) в телефонных сетях города установлен единый номер вызова экстренных оперативных служб города - 112.</w:t>
      </w:r>
      <w:r w:rsidRPr="009825A9">
        <w:rPr>
          <w:rFonts w:eastAsia="Times New Roman"/>
          <w:sz w:val="28"/>
          <w:szCs w:val="28"/>
        </w:rPr>
        <w:t xml:space="preserve"> Места установки оборудования: улицы Гагарина, 153а; Мира,</w:t>
      </w:r>
      <w:r>
        <w:rPr>
          <w:rFonts w:eastAsia="Times New Roman"/>
          <w:sz w:val="28"/>
          <w:szCs w:val="28"/>
        </w:rPr>
        <w:t xml:space="preserve"> 1</w:t>
      </w:r>
      <w:r w:rsidRPr="009825A9">
        <w:rPr>
          <w:rFonts w:eastAsia="Times New Roman"/>
          <w:sz w:val="28"/>
          <w:szCs w:val="28"/>
        </w:rPr>
        <w:t>02; Дунина-</w:t>
      </w:r>
      <w:proofErr w:type="spellStart"/>
      <w:r w:rsidRPr="009825A9">
        <w:rPr>
          <w:rFonts w:eastAsia="Times New Roman"/>
          <w:sz w:val="28"/>
          <w:szCs w:val="28"/>
        </w:rPr>
        <w:t>Горкавича</w:t>
      </w:r>
      <w:proofErr w:type="spellEnd"/>
      <w:r w:rsidRPr="009825A9">
        <w:rPr>
          <w:rFonts w:eastAsia="Times New Roman"/>
          <w:sz w:val="28"/>
          <w:szCs w:val="28"/>
        </w:rPr>
        <w:t>,</w:t>
      </w:r>
      <w:r>
        <w:rPr>
          <w:rFonts w:eastAsia="Times New Roman"/>
          <w:sz w:val="28"/>
          <w:szCs w:val="28"/>
        </w:rPr>
        <w:t xml:space="preserve"> </w:t>
      </w:r>
      <w:r w:rsidRPr="009825A9">
        <w:rPr>
          <w:rFonts w:eastAsia="Times New Roman"/>
          <w:sz w:val="28"/>
          <w:szCs w:val="28"/>
        </w:rPr>
        <w:t>1; Луговая,</w:t>
      </w:r>
      <w:r>
        <w:rPr>
          <w:rFonts w:eastAsia="Times New Roman"/>
          <w:sz w:val="28"/>
          <w:szCs w:val="28"/>
        </w:rPr>
        <w:t xml:space="preserve"> </w:t>
      </w:r>
      <w:r w:rsidRPr="009825A9">
        <w:rPr>
          <w:rFonts w:eastAsia="Times New Roman"/>
          <w:sz w:val="28"/>
          <w:szCs w:val="28"/>
        </w:rPr>
        <w:t>15; Мира,</w:t>
      </w:r>
      <w:r>
        <w:rPr>
          <w:rFonts w:eastAsia="Times New Roman"/>
          <w:sz w:val="28"/>
          <w:szCs w:val="28"/>
        </w:rPr>
        <w:t xml:space="preserve"> </w:t>
      </w:r>
      <w:r w:rsidRPr="009825A9">
        <w:rPr>
          <w:rFonts w:eastAsia="Times New Roman"/>
          <w:sz w:val="28"/>
          <w:szCs w:val="28"/>
        </w:rPr>
        <w:t xml:space="preserve">46; </w:t>
      </w:r>
      <w:proofErr w:type="spellStart"/>
      <w:r w:rsidRPr="009825A9">
        <w:rPr>
          <w:rFonts w:eastAsia="Times New Roman"/>
          <w:sz w:val="28"/>
          <w:szCs w:val="28"/>
        </w:rPr>
        <w:t>Рознина</w:t>
      </w:r>
      <w:proofErr w:type="spellEnd"/>
      <w:r w:rsidRPr="009825A9">
        <w:rPr>
          <w:rFonts w:eastAsia="Times New Roman"/>
          <w:sz w:val="28"/>
          <w:szCs w:val="28"/>
        </w:rPr>
        <w:t>,</w:t>
      </w:r>
      <w:r>
        <w:rPr>
          <w:rFonts w:eastAsia="Times New Roman"/>
          <w:sz w:val="28"/>
          <w:szCs w:val="28"/>
        </w:rPr>
        <w:t xml:space="preserve"> </w:t>
      </w:r>
      <w:r w:rsidRPr="009825A9">
        <w:rPr>
          <w:rFonts w:eastAsia="Times New Roman"/>
          <w:sz w:val="28"/>
          <w:szCs w:val="28"/>
        </w:rPr>
        <w:t>35; Мира,</w:t>
      </w:r>
      <w:r>
        <w:rPr>
          <w:rFonts w:eastAsia="Times New Roman"/>
          <w:sz w:val="28"/>
          <w:szCs w:val="28"/>
        </w:rPr>
        <w:t xml:space="preserve"> </w:t>
      </w:r>
      <w:r w:rsidRPr="009825A9">
        <w:rPr>
          <w:rFonts w:eastAsia="Times New Roman"/>
          <w:sz w:val="28"/>
          <w:szCs w:val="28"/>
        </w:rPr>
        <w:t>4; Водопроводная,</w:t>
      </w:r>
      <w:r>
        <w:rPr>
          <w:rFonts w:eastAsia="Times New Roman"/>
          <w:sz w:val="28"/>
          <w:szCs w:val="28"/>
        </w:rPr>
        <w:t xml:space="preserve"> </w:t>
      </w:r>
      <w:r w:rsidRPr="009825A9">
        <w:rPr>
          <w:rFonts w:eastAsia="Times New Roman"/>
          <w:sz w:val="28"/>
          <w:szCs w:val="28"/>
        </w:rPr>
        <w:t xml:space="preserve">2; </w:t>
      </w:r>
      <w:proofErr w:type="spellStart"/>
      <w:r w:rsidRPr="009825A9">
        <w:rPr>
          <w:rFonts w:eastAsia="Times New Roman"/>
          <w:sz w:val="28"/>
          <w:szCs w:val="28"/>
        </w:rPr>
        <w:t>Рознина</w:t>
      </w:r>
      <w:proofErr w:type="spellEnd"/>
      <w:r w:rsidRPr="009825A9">
        <w:rPr>
          <w:rFonts w:eastAsia="Times New Roman"/>
          <w:sz w:val="28"/>
          <w:szCs w:val="28"/>
        </w:rPr>
        <w:t>,</w:t>
      </w:r>
      <w:r>
        <w:rPr>
          <w:rFonts w:eastAsia="Times New Roman"/>
          <w:sz w:val="28"/>
          <w:szCs w:val="28"/>
        </w:rPr>
        <w:t xml:space="preserve"> </w:t>
      </w:r>
      <w:r w:rsidRPr="009825A9">
        <w:rPr>
          <w:rFonts w:eastAsia="Times New Roman"/>
          <w:sz w:val="28"/>
          <w:szCs w:val="28"/>
        </w:rPr>
        <w:t>16; Гагарина,</w:t>
      </w:r>
      <w:r>
        <w:rPr>
          <w:rFonts w:eastAsia="Times New Roman"/>
          <w:sz w:val="28"/>
          <w:szCs w:val="28"/>
        </w:rPr>
        <w:t xml:space="preserve"> </w:t>
      </w:r>
      <w:r w:rsidRPr="009825A9">
        <w:rPr>
          <w:rFonts w:eastAsia="Times New Roman"/>
          <w:sz w:val="28"/>
          <w:szCs w:val="28"/>
        </w:rPr>
        <w:t>44; Садовая,</w:t>
      </w:r>
      <w:r>
        <w:rPr>
          <w:rFonts w:eastAsia="Times New Roman"/>
          <w:sz w:val="28"/>
          <w:szCs w:val="28"/>
        </w:rPr>
        <w:t xml:space="preserve"> </w:t>
      </w:r>
      <w:r w:rsidRPr="009825A9">
        <w:rPr>
          <w:rFonts w:eastAsia="Times New Roman"/>
          <w:sz w:val="28"/>
          <w:szCs w:val="28"/>
        </w:rPr>
        <w:t>15; Ямская,</w:t>
      </w:r>
      <w:r>
        <w:rPr>
          <w:rFonts w:eastAsia="Times New Roman"/>
          <w:sz w:val="28"/>
          <w:szCs w:val="28"/>
        </w:rPr>
        <w:t xml:space="preserve"> </w:t>
      </w:r>
      <w:r w:rsidRPr="009825A9">
        <w:rPr>
          <w:rFonts w:eastAsia="Times New Roman"/>
          <w:sz w:val="28"/>
          <w:szCs w:val="28"/>
        </w:rPr>
        <w:t>6; Уральская,</w:t>
      </w:r>
      <w:r>
        <w:rPr>
          <w:rFonts w:eastAsia="Times New Roman"/>
          <w:sz w:val="28"/>
          <w:szCs w:val="28"/>
        </w:rPr>
        <w:t xml:space="preserve"> </w:t>
      </w:r>
      <w:r w:rsidRPr="009825A9">
        <w:rPr>
          <w:rFonts w:eastAsia="Times New Roman"/>
          <w:sz w:val="28"/>
          <w:szCs w:val="28"/>
        </w:rPr>
        <w:t>11; Кооперативная,</w:t>
      </w:r>
      <w:r>
        <w:rPr>
          <w:rFonts w:eastAsia="Times New Roman"/>
          <w:sz w:val="28"/>
          <w:szCs w:val="28"/>
        </w:rPr>
        <w:t xml:space="preserve"> </w:t>
      </w:r>
      <w:r w:rsidRPr="009825A9">
        <w:rPr>
          <w:rFonts w:eastAsia="Times New Roman"/>
          <w:sz w:val="28"/>
          <w:szCs w:val="28"/>
        </w:rPr>
        <w:t>43; Свободы,</w:t>
      </w:r>
      <w:r>
        <w:rPr>
          <w:rFonts w:eastAsia="Times New Roman"/>
          <w:sz w:val="28"/>
          <w:szCs w:val="28"/>
        </w:rPr>
        <w:t xml:space="preserve"> </w:t>
      </w:r>
      <w:r w:rsidRPr="009825A9">
        <w:rPr>
          <w:rFonts w:eastAsia="Times New Roman"/>
          <w:sz w:val="28"/>
          <w:szCs w:val="28"/>
        </w:rPr>
        <w:t xml:space="preserve">2; </w:t>
      </w:r>
      <w:proofErr w:type="spellStart"/>
      <w:r w:rsidRPr="009825A9">
        <w:rPr>
          <w:rFonts w:eastAsia="Times New Roman"/>
          <w:sz w:val="28"/>
          <w:szCs w:val="28"/>
        </w:rPr>
        <w:t>Сутормина</w:t>
      </w:r>
      <w:proofErr w:type="spellEnd"/>
      <w:r w:rsidRPr="009825A9">
        <w:rPr>
          <w:rFonts w:eastAsia="Times New Roman"/>
          <w:sz w:val="28"/>
          <w:szCs w:val="28"/>
        </w:rPr>
        <w:t>,</w:t>
      </w:r>
      <w:r>
        <w:rPr>
          <w:rFonts w:eastAsia="Times New Roman"/>
          <w:sz w:val="28"/>
          <w:szCs w:val="28"/>
        </w:rPr>
        <w:t xml:space="preserve"> </w:t>
      </w:r>
      <w:r w:rsidRPr="009825A9">
        <w:rPr>
          <w:rFonts w:eastAsia="Times New Roman"/>
          <w:sz w:val="28"/>
          <w:szCs w:val="28"/>
        </w:rPr>
        <w:t xml:space="preserve">20; </w:t>
      </w:r>
      <w:r w:rsidRPr="009825A9">
        <w:rPr>
          <w:rFonts w:eastAsia="Times New Roman"/>
          <w:sz w:val="28"/>
          <w:szCs w:val="28"/>
        </w:rPr>
        <w:lastRenderedPageBreak/>
        <w:t>Рассветная,</w:t>
      </w:r>
      <w:r>
        <w:rPr>
          <w:rFonts w:eastAsia="Times New Roman"/>
          <w:sz w:val="28"/>
          <w:szCs w:val="28"/>
        </w:rPr>
        <w:t xml:space="preserve"> </w:t>
      </w:r>
      <w:r w:rsidRPr="009825A9">
        <w:rPr>
          <w:rFonts w:eastAsia="Times New Roman"/>
          <w:sz w:val="28"/>
          <w:szCs w:val="28"/>
        </w:rPr>
        <w:t>2; Ломоносова,</w:t>
      </w:r>
      <w:r>
        <w:rPr>
          <w:rFonts w:eastAsia="Times New Roman"/>
          <w:sz w:val="28"/>
          <w:szCs w:val="28"/>
        </w:rPr>
        <w:t xml:space="preserve"> </w:t>
      </w:r>
      <w:r w:rsidRPr="009825A9">
        <w:rPr>
          <w:rFonts w:eastAsia="Times New Roman"/>
          <w:sz w:val="28"/>
          <w:szCs w:val="28"/>
        </w:rPr>
        <w:t>38; Объездная,</w:t>
      </w:r>
      <w:r>
        <w:rPr>
          <w:rFonts w:eastAsia="Times New Roman"/>
          <w:sz w:val="28"/>
          <w:szCs w:val="28"/>
        </w:rPr>
        <w:t xml:space="preserve"> </w:t>
      </w:r>
      <w:r w:rsidRPr="009825A9">
        <w:rPr>
          <w:rFonts w:eastAsia="Times New Roman"/>
          <w:sz w:val="28"/>
          <w:szCs w:val="28"/>
        </w:rPr>
        <w:t xml:space="preserve">55;                                    </w:t>
      </w:r>
      <w:r w:rsidRPr="009825A9">
        <w:rPr>
          <w:rFonts w:eastAsia="Times New Roman"/>
          <w:sz w:val="28"/>
          <w:szCs w:val="28"/>
          <w:highlight w:val="cyan"/>
        </w:rPr>
        <w:t xml:space="preserve">           </w:t>
      </w:r>
      <w:r w:rsidRPr="009825A9">
        <w:rPr>
          <w:rFonts w:eastAsia="Times New Roman"/>
          <w:sz w:val="28"/>
          <w:szCs w:val="28"/>
        </w:rPr>
        <w:t xml:space="preserve">                                                        </w:t>
      </w:r>
    </w:p>
    <w:p w:rsidR="005E6A14" w:rsidRPr="006C2ADB" w:rsidRDefault="005E6A14" w:rsidP="005E6A14">
      <w:pPr>
        <w:autoSpaceDE w:val="0"/>
        <w:autoSpaceDN w:val="0"/>
        <w:adjustRightInd w:val="0"/>
        <w:spacing w:after="0"/>
        <w:ind w:firstLine="708"/>
        <w:jc w:val="both"/>
        <w:rPr>
          <w:sz w:val="28"/>
          <w:szCs w:val="28"/>
        </w:rPr>
      </w:pPr>
      <w:r w:rsidRPr="006C2ADB">
        <w:rPr>
          <w:sz w:val="28"/>
          <w:szCs w:val="28"/>
        </w:rPr>
        <w:t xml:space="preserve">-содержание каналов связи и телекоммуникационных систем </w:t>
      </w:r>
      <w:r w:rsidRPr="006C2ADB">
        <w:rPr>
          <w:rFonts w:eastAsia="Calibri"/>
          <w:sz w:val="28"/>
          <w:szCs w:val="28"/>
        </w:rPr>
        <w:t>(</w:t>
      </w:r>
      <w:r w:rsidRPr="006C2ADB">
        <w:rPr>
          <w:rFonts w:eastAsia="Calibri"/>
          <w:sz w:val="28"/>
          <w:szCs w:val="28"/>
          <w:lang w:val="en-US"/>
        </w:rPr>
        <w:t>IP</w:t>
      </w:r>
      <w:r w:rsidRPr="006C2ADB">
        <w:rPr>
          <w:rFonts w:eastAsia="Calibri"/>
          <w:sz w:val="28"/>
          <w:szCs w:val="28"/>
        </w:rPr>
        <w:t xml:space="preserve"> </w:t>
      </w:r>
      <w:r w:rsidRPr="006C2ADB">
        <w:rPr>
          <w:rFonts w:eastAsia="Calibri"/>
          <w:sz w:val="28"/>
          <w:szCs w:val="28"/>
          <w:lang w:val="en-US"/>
        </w:rPr>
        <w:t>VPN</w:t>
      </w:r>
      <w:r w:rsidRPr="006C2ADB">
        <w:rPr>
          <w:rFonts w:eastAsia="Calibri"/>
          <w:sz w:val="28"/>
          <w:szCs w:val="28"/>
        </w:rPr>
        <w:t>, телефонные линии, видеосвязь, интернет) на сумму 3 707,9 тыс. рублей</w:t>
      </w:r>
      <w:r w:rsidRPr="006C2ADB">
        <w:rPr>
          <w:sz w:val="28"/>
          <w:szCs w:val="28"/>
        </w:rPr>
        <w:t>;</w:t>
      </w:r>
    </w:p>
    <w:p w:rsidR="005E6A14" w:rsidRPr="009F7845" w:rsidRDefault="005E6A14" w:rsidP="005E6A14">
      <w:pPr>
        <w:autoSpaceDE w:val="0"/>
        <w:autoSpaceDN w:val="0"/>
        <w:adjustRightInd w:val="0"/>
        <w:spacing w:after="0"/>
        <w:ind w:firstLine="708"/>
        <w:jc w:val="both"/>
        <w:rPr>
          <w:rFonts w:eastAsia="Calibri"/>
          <w:sz w:val="28"/>
          <w:szCs w:val="28"/>
          <w:lang w:eastAsia="en-US"/>
        </w:rPr>
      </w:pPr>
      <w:r w:rsidRPr="009F7845">
        <w:rPr>
          <w:sz w:val="28"/>
          <w:szCs w:val="28"/>
        </w:rPr>
        <w:t xml:space="preserve">-техническая поддержка специализированного программного обеспечения (СПО «Исток-СМ») на сумму 651,7 тыс. рублей - </w:t>
      </w:r>
      <w:r w:rsidRPr="009F7845">
        <w:rPr>
          <w:rFonts w:eastAsia="Calibri"/>
          <w:sz w:val="28"/>
          <w:szCs w:val="28"/>
          <w:lang w:eastAsia="en-US"/>
        </w:rPr>
        <w:t>предоставление консультационной помощи по телефону и электронной почте; проведение дистанционного инструктажа дежурно-диспетчерского состава по работе с СПО «Исток-СМ».</w:t>
      </w:r>
    </w:p>
    <w:p w:rsidR="005E6A14" w:rsidRPr="00726274" w:rsidRDefault="005E6A14" w:rsidP="005E6A14">
      <w:pPr>
        <w:spacing w:after="0"/>
        <w:ind w:firstLine="709"/>
        <w:jc w:val="both"/>
        <w:rPr>
          <w:sz w:val="28"/>
          <w:szCs w:val="28"/>
        </w:rPr>
      </w:pPr>
      <w:r w:rsidRPr="00726274">
        <w:rPr>
          <w:sz w:val="28"/>
          <w:szCs w:val="28"/>
        </w:rPr>
        <w:t xml:space="preserve">Подпрограмма </w:t>
      </w:r>
      <w:r w:rsidRPr="00726274">
        <w:rPr>
          <w:sz w:val="28"/>
          <w:szCs w:val="28"/>
          <w:lang w:val="en-US"/>
        </w:rPr>
        <w:t>II</w:t>
      </w:r>
      <w:r w:rsidRPr="00726274">
        <w:rPr>
          <w:sz w:val="28"/>
          <w:szCs w:val="28"/>
        </w:rPr>
        <w:t xml:space="preserve"> </w:t>
      </w:r>
      <w:r w:rsidRPr="00726274">
        <w:rPr>
          <w:rFonts w:eastAsia="Times New Roman"/>
          <w:color w:val="000000"/>
          <w:sz w:val="28"/>
          <w:szCs w:val="28"/>
        </w:rPr>
        <w:t>«</w:t>
      </w:r>
      <w:r w:rsidRPr="00726274">
        <w:rPr>
          <w:sz w:val="28"/>
          <w:szCs w:val="28"/>
        </w:rPr>
        <w:t>Материально-техническое и финансовое обеспечение деятельности МКУ «Управление гражданской защиты населения</w:t>
      </w:r>
      <w:r w:rsidRPr="00726274">
        <w:rPr>
          <w:rFonts w:eastAsia="Times New Roman"/>
          <w:color w:val="000000"/>
          <w:sz w:val="28"/>
          <w:szCs w:val="28"/>
        </w:rPr>
        <w:t xml:space="preserve">». </w:t>
      </w:r>
    </w:p>
    <w:p w:rsidR="005E6A14" w:rsidRPr="00A9322E" w:rsidRDefault="005E6A14" w:rsidP="005E6A14">
      <w:pPr>
        <w:pStyle w:val="af"/>
        <w:spacing w:after="0"/>
        <w:ind w:left="0" w:firstLine="708"/>
        <w:jc w:val="both"/>
        <w:rPr>
          <w:sz w:val="28"/>
          <w:szCs w:val="28"/>
        </w:rPr>
      </w:pPr>
      <w:r w:rsidRPr="00A9322E">
        <w:rPr>
          <w:sz w:val="28"/>
          <w:szCs w:val="28"/>
        </w:rPr>
        <w:t xml:space="preserve">Исполнение по данной подпрограмме составило 117 569,5 тыс. рублей при плане 123 011,0 тыс. рублей, что составляет 95,6%. </w:t>
      </w:r>
    </w:p>
    <w:p w:rsidR="005E6A14" w:rsidRPr="00726274" w:rsidRDefault="005E6A14" w:rsidP="005E6A14">
      <w:pPr>
        <w:spacing w:after="0"/>
        <w:ind w:firstLine="709"/>
        <w:jc w:val="both"/>
        <w:rPr>
          <w:rFonts w:eastAsia="Calibri"/>
          <w:sz w:val="28"/>
          <w:szCs w:val="28"/>
          <w:lang w:eastAsia="en-US"/>
        </w:rPr>
      </w:pPr>
      <w:r w:rsidRPr="00726274">
        <w:rPr>
          <w:rFonts w:eastAsia="Calibri"/>
          <w:sz w:val="28"/>
          <w:szCs w:val="28"/>
          <w:lang w:eastAsia="en-US"/>
        </w:rPr>
        <w:t xml:space="preserve">Данная подпрограмма состоит из одного основного мероприятия </w:t>
      </w:r>
      <w:r w:rsidRPr="00726274">
        <w:rPr>
          <w:sz w:val="28"/>
          <w:szCs w:val="28"/>
        </w:rPr>
        <w:t xml:space="preserve">«Обеспечение условий для выполнения функций и полномочий, возложенных на МКУ «Управление гражданской защиты населения». </w:t>
      </w:r>
    </w:p>
    <w:p w:rsidR="005E6A14" w:rsidRPr="00726274" w:rsidRDefault="005E6A14" w:rsidP="005E6A14">
      <w:pPr>
        <w:autoSpaceDE w:val="0"/>
        <w:autoSpaceDN w:val="0"/>
        <w:adjustRightInd w:val="0"/>
        <w:spacing w:after="0"/>
        <w:ind w:firstLine="708"/>
        <w:jc w:val="both"/>
        <w:rPr>
          <w:sz w:val="28"/>
          <w:szCs w:val="28"/>
        </w:rPr>
      </w:pPr>
      <w:r w:rsidRPr="00726274">
        <w:rPr>
          <w:sz w:val="28"/>
          <w:szCs w:val="28"/>
        </w:rPr>
        <w:t xml:space="preserve">В рамках данного мероприятия обеспечивается функционирование </w:t>
      </w:r>
      <w:r w:rsidRPr="00726274">
        <w:rPr>
          <w:bCs/>
          <w:sz w:val="28"/>
          <w:szCs w:val="28"/>
        </w:rPr>
        <w:t>муниципального казенного учреждения «</w:t>
      </w:r>
      <w:r w:rsidRPr="00726274">
        <w:rPr>
          <w:sz w:val="28"/>
          <w:szCs w:val="28"/>
        </w:rPr>
        <w:t>Управление гражданской защиты населения».</w:t>
      </w:r>
      <w:r w:rsidRPr="00726274">
        <w:rPr>
          <w:bCs/>
          <w:sz w:val="28"/>
          <w:szCs w:val="28"/>
        </w:rPr>
        <w:t xml:space="preserve"> </w:t>
      </w:r>
      <w:r w:rsidRPr="00726274">
        <w:rPr>
          <w:rFonts w:eastAsia="Calibri"/>
          <w:sz w:val="28"/>
          <w:szCs w:val="28"/>
        </w:rPr>
        <w:t>Основную сумму расходов составили:</w:t>
      </w:r>
      <w:r w:rsidRPr="00726274">
        <w:rPr>
          <w:sz w:val="28"/>
          <w:szCs w:val="28"/>
        </w:rPr>
        <w:t xml:space="preserve"> обеспечение работников заработной платы; обеспечение иных социальных выплат, гарантий и компенсаций, обусловленных трудовыми отношениями; обеспечение прочими закупками товаров, работ и услуг, направленными на обеспечение надлежащих организационно-технических и безопасных условий труда для исполнения служебных обязанностей.</w:t>
      </w:r>
    </w:p>
    <w:p w:rsidR="005E6A14" w:rsidRDefault="005E6A14" w:rsidP="005E6A14">
      <w:pPr>
        <w:tabs>
          <w:tab w:val="left" w:pos="7620"/>
        </w:tabs>
        <w:autoSpaceDE w:val="0"/>
        <w:autoSpaceDN w:val="0"/>
        <w:adjustRightInd w:val="0"/>
        <w:spacing w:after="0"/>
        <w:ind w:firstLine="709"/>
        <w:contextualSpacing/>
        <w:jc w:val="both"/>
        <w:rPr>
          <w:sz w:val="28"/>
          <w:szCs w:val="28"/>
        </w:rPr>
      </w:pPr>
      <w:r w:rsidRPr="00265C10">
        <w:rPr>
          <w:rFonts w:eastAsia="Calibri"/>
          <w:sz w:val="28"/>
          <w:szCs w:val="28"/>
        </w:rPr>
        <w:t xml:space="preserve">Увеличение финансирования мероприятия </w:t>
      </w:r>
      <w:r w:rsidRPr="00265C10">
        <w:rPr>
          <w:rFonts w:eastAsia="Times New Roman"/>
          <w:sz w:val="28"/>
          <w:szCs w:val="28"/>
        </w:rPr>
        <w:t>в 2021 году по сравнению с предыдущим годом связано с выделением дополнительных средств</w:t>
      </w:r>
      <w:r w:rsidRPr="00265C10">
        <w:rPr>
          <w:rFonts w:eastAsia="Calibri"/>
          <w:sz w:val="28"/>
          <w:szCs w:val="28"/>
        </w:rPr>
        <w:t xml:space="preserve"> на изготовление мебели </w:t>
      </w:r>
      <w:r w:rsidRPr="00265C10">
        <w:rPr>
          <w:rFonts w:eastAsia="Times New Roman"/>
          <w:sz w:val="28"/>
          <w:szCs w:val="28"/>
        </w:rPr>
        <w:t>для дооснащения</w:t>
      </w:r>
      <w:r w:rsidRPr="00265C10">
        <w:rPr>
          <w:rFonts w:eastAsia="Times New Roman"/>
          <w:sz w:val="24"/>
          <w:szCs w:val="24"/>
        </w:rPr>
        <w:t xml:space="preserve"> </w:t>
      </w:r>
      <w:r w:rsidRPr="00265C10">
        <w:rPr>
          <w:rFonts w:eastAsia="Times New Roman"/>
          <w:sz w:val="28"/>
          <w:szCs w:val="28"/>
        </w:rPr>
        <w:t>Единой дежурно-диспетчерской службы и Спасательной станции-аварийно-спасательного формирования</w:t>
      </w:r>
      <w:r>
        <w:rPr>
          <w:sz w:val="28"/>
          <w:szCs w:val="28"/>
        </w:rPr>
        <w:t xml:space="preserve">; </w:t>
      </w:r>
      <w:r w:rsidRPr="007B2520">
        <w:rPr>
          <w:rFonts w:eastAsia="Times New Roman"/>
          <w:color w:val="000000"/>
          <w:sz w:val="28"/>
          <w:szCs w:val="28"/>
        </w:rPr>
        <w:t>проведен</w:t>
      </w:r>
      <w:r>
        <w:rPr>
          <w:rFonts w:eastAsia="Times New Roman"/>
          <w:color w:val="000000"/>
          <w:sz w:val="28"/>
          <w:szCs w:val="28"/>
        </w:rPr>
        <w:t xml:space="preserve">ие текущего </w:t>
      </w:r>
      <w:r w:rsidRPr="007B2520">
        <w:rPr>
          <w:rFonts w:eastAsia="Times New Roman"/>
          <w:color w:val="000000"/>
          <w:sz w:val="28"/>
          <w:szCs w:val="28"/>
        </w:rPr>
        <w:t>ремонт</w:t>
      </w:r>
      <w:r>
        <w:rPr>
          <w:rFonts w:eastAsia="Times New Roman"/>
          <w:color w:val="000000"/>
          <w:sz w:val="28"/>
          <w:szCs w:val="28"/>
        </w:rPr>
        <w:t xml:space="preserve">а помещения учреждения </w:t>
      </w:r>
      <w:r w:rsidRPr="00726274">
        <w:rPr>
          <w:bCs/>
          <w:sz w:val="28"/>
          <w:szCs w:val="28"/>
        </w:rPr>
        <w:t>«</w:t>
      </w:r>
      <w:r w:rsidRPr="00726274">
        <w:rPr>
          <w:sz w:val="28"/>
          <w:szCs w:val="28"/>
        </w:rPr>
        <w:t>Управление гражданской защиты</w:t>
      </w:r>
      <w:r>
        <w:rPr>
          <w:sz w:val="28"/>
          <w:szCs w:val="28"/>
        </w:rPr>
        <w:t xml:space="preserve"> населения» (установка секционных ворот с подъемным механизмом) по </w:t>
      </w:r>
      <w:r w:rsidRPr="007B2520">
        <w:rPr>
          <w:sz w:val="28"/>
          <w:szCs w:val="28"/>
        </w:rPr>
        <w:t xml:space="preserve">адресу улица Объездная, дом 49. </w:t>
      </w:r>
    </w:p>
    <w:p w:rsidR="005E6A14" w:rsidRPr="00526902" w:rsidRDefault="005E6A14" w:rsidP="005E6A14">
      <w:pPr>
        <w:spacing w:after="0"/>
        <w:ind w:firstLine="709"/>
        <w:jc w:val="both"/>
        <w:rPr>
          <w:rFonts w:eastAsia="Calibri"/>
          <w:bCs/>
          <w:iCs/>
          <w:sz w:val="28"/>
          <w:szCs w:val="28"/>
        </w:rPr>
      </w:pPr>
      <w:r w:rsidRPr="00526902">
        <w:rPr>
          <w:rFonts w:eastAsia="Calibri"/>
          <w:bCs/>
          <w:iCs/>
          <w:sz w:val="28"/>
          <w:szCs w:val="28"/>
        </w:rPr>
        <w:t xml:space="preserve">Организация и осуществление мероприятий по гражданской обороне проводится в соответствии </w:t>
      </w:r>
      <w:r>
        <w:rPr>
          <w:rFonts w:eastAsia="Calibri"/>
          <w:bCs/>
          <w:iCs/>
          <w:sz w:val="28"/>
          <w:szCs w:val="28"/>
        </w:rPr>
        <w:t xml:space="preserve">с </w:t>
      </w:r>
      <w:r w:rsidRPr="00526902">
        <w:rPr>
          <w:rFonts w:eastAsia="Calibri"/>
          <w:bCs/>
          <w:iCs/>
          <w:sz w:val="28"/>
          <w:szCs w:val="28"/>
        </w:rPr>
        <w:t>планом гражданской обороны города Ханты-Мансийска.</w:t>
      </w:r>
      <w:r w:rsidRPr="002A2D5C">
        <w:rPr>
          <w:rFonts w:eastAsia="Calibri"/>
          <w:bCs/>
          <w:iCs/>
          <w:sz w:val="28"/>
          <w:szCs w:val="28"/>
        </w:rPr>
        <w:t xml:space="preserve"> </w:t>
      </w:r>
      <w:r w:rsidRPr="00526902">
        <w:rPr>
          <w:rFonts w:eastAsia="Calibri"/>
          <w:bCs/>
          <w:iCs/>
          <w:sz w:val="28"/>
          <w:szCs w:val="28"/>
        </w:rPr>
        <w:t>Подготовка населения в области предупреждения чрезвычайных ситуаций организована на базе уче</w:t>
      </w:r>
      <w:r>
        <w:rPr>
          <w:rFonts w:eastAsia="Calibri"/>
          <w:bCs/>
          <w:iCs/>
          <w:sz w:val="28"/>
          <w:szCs w:val="28"/>
        </w:rPr>
        <w:t>бно-консультационного пункта учреждения</w:t>
      </w:r>
      <w:r w:rsidRPr="00526902">
        <w:rPr>
          <w:rFonts w:eastAsia="Calibri"/>
          <w:bCs/>
          <w:iCs/>
          <w:sz w:val="28"/>
          <w:szCs w:val="28"/>
        </w:rPr>
        <w:t xml:space="preserve"> </w:t>
      </w:r>
      <w:r w:rsidRPr="00726274">
        <w:rPr>
          <w:bCs/>
          <w:sz w:val="28"/>
          <w:szCs w:val="28"/>
        </w:rPr>
        <w:t>«</w:t>
      </w:r>
      <w:r w:rsidRPr="00726274">
        <w:rPr>
          <w:sz w:val="28"/>
          <w:szCs w:val="28"/>
        </w:rPr>
        <w:t>Управление гражданской защиты</w:t>
      </w:r>
      <w:r>
        <w:rPr>
          <w:sz w:val="28"/>
          <w:szCs w:val="28"/>
        </w:rPr>
        <w:t xml:space="preserve"> населения»</w:t>
      </w:r>
      <w:r w:rsidRPr="00526902">
        <w:rPr>
          <w:rFonts w:eastAsia="Calibri"/>
          <w:bCs/>
          <w:iCs/>
          <w:sz w:val="28"/>
          <w:szCs w:val="28"/>
        </w:rPr>
        <w:t>, оснащенного современным техническим оборудованием, наглядными пособиями, стендами, витринами.</w:t>
      </w:r>
      <w:r>
        <w:rPr>
          <w:rFonts w:eastAsia="Calibri"/>
          <w:bCs/>
          <w:iCs/>
          <w:sz w:val="28"/>
          <w:szCs w:val="28"/>
        </w:rPr>
        <w:t xml:space="preserve"> </w:t>
      </w:r>
    </w:p>
    <w:p w:rsidR="005E6A14" w:rsidRPr="00526902" w:rsidRDefault="005E6A14" w:rsidP="005E6A14">
      <w:pPr>
        <w:spacing w:after="0"/>
        <w:ind w:firstLine="709"/>
        <w:jc w:val="both"/>
        <w:rPr>
          <w:rFonts w:eastAsia="Calibri"/>
          <w:sz w:val="28"/>
          <w:szCs w:val="28"/>
        </w:rPr>
      </w:pPr>
      <w:r w:rsidRPr="00526902">
        <w:rPr>
          <w:rFonts w:eastAsia="Calibri"/>
          <w:sz w:val="28"/>
          <w:szCs w:val="28"/>
        </w:rPr>
        <w:t>Комплекс мероприятий по инженерной защите населения города в 2021 году осуществлялся по направлению повышения готовности защитных сооружений гражданской обороны к приему укрываемого населения.</w:t>
      </w:r>
    </w:p>
    <w:p w:rsidR="005E6A14" w:rsidRDefault="005E6A14" w:rsidP="005E6A14">
      <w:pPr>
        <w:spacing w:after="0"/>
        <w:ind w:firstLine="709"/>
        <w:jc w:val="both"/>
        <w:rPr>
          <w:rFonts w:eastAsia="Calibri"/>
          <w:sz w:val="28"/>
          <w:szCs w:val="28"/>
        </w:rPr>
      </w:pPr>
      <w:r w:rsidRPr="00526902">
        <w:rPr>
          <w:rFonts w:eastAsia="Calibri"/>
          <w:sz w:val="28"/>
          <w:szCs w:val="28"/>
        </w:rPr>
        <w:lastRenderedPageBreak/>
        <w:t xml:space="preserve">Для укрытия населения на территории города имеется более 80 заглубленных помещений, </w:t>
      </w:r>
      <w:r>
        <w:rPr>
          <w:rFonts w:eastAsia="Calibri"/>
          <w:sz w:val="28"/>
          <w:szCs w:val="28"/>
        </w:rPr>
        <w:t xml:space="preserve">а также </w:t>
      </w:r>
      <w:r w:rsidRPr="00526902">
        <w:rPr>
          <w:rFonts w:eastAsia="Calibri"/>
          <w:sz w:val="28"/>
          <w:szCs w:val="28"/>
        </w:rPr>
        <w:t>7 противорадиационных укрытий и 9 укрытий.</w:t>
      </w:r>
    </w:p>
    <w:p w:rsidR="005E6A14" w:rsidRPr="007D7938" w:rsidRDefault="005E6A14" w:rsidP="005E6A14">
      <w:pPr>
        <w:spacing w:after="0"/>
        <w:ind w:firstLine="709"/>
        <w:jc w:val="both"/>
        <w:rPr>
          <w:rFonts w:eastAsia="Calibri"/>
          <w:sz w:val="28"/>
          <w:szCs w:val="28"/>
        </w:rPr>
      </w:pPr>
      <w:r w:rsidRPr="007D7938">
        <w:rPr>
          <w:rFonts w:eastAsia="Calibri"/>
          <w:sz w:val="28"/>
          <w:szCs w:val="28"/>
        </w:rPr>
        <w:t>В рамках подготовки к пожароопасному периоду 2021 года, реализации первичных мер пожарной безопасности в городе Ханты-Мансийске проведен комплекс мер, направленных на профилактику и предотвращение пожаров, создание условий для эффективной борьбы с пожарами, спасения людей и имущества.</w:t>
      </w:r>
      <w:r>
        <w:rPr>
          <w:rFonts w:eastAsia="Calibri"/>
          <w:sz w:val="28"/>
          <w:szCs w:val="28"/>
        </w:rPr>
        <w:t xml:space="preserve"> </w:t>
      </w:r>
      <w:r w:rsidRPr="007D7938">
        <w:rPr>
          <w:rFonts w:eastAsia="Calibri"/>
          <w:sz w:val="28"/>
          <w:szCs w:val="28"/>
        </w:rPr>
        <w:t>За 2021 год на территории города Ханты-Мансийска</w:t>
      </w:r>
      <w:r>
        <w:rPr>
          <w:rFonts w:eastAsia="Calibri"/>
          <w:sz w:val="28"/>
          <w:szCs w:val="28"/>
        </w:rPr>
        <w:t xml:space="preserve"> зарегистрировано 97 пожаров</w:t>
      </w:r>
      <w:r w:rsidRPr="007D7938">
        <w:rPr>
          <w:rFonts w:eastAsia="Calibri"/>
          <w:sz w:val="28"/>
          <w:szCs w:val="28"/>
        </w:rPr>
        <w:t xml:space="preserve"> (</w:t>
      </w:r>
      <w:r>
        <w:rPr>
          <w:rFonts w:eastAsia="Calibri"/>
          <w:sz w:val="28"/>
          <w:szCs w:val="28"/>
        </w:rPr>
        <w:t>2020 год -</w:t>
      </w:r>
      <w:r w:rsidRPr="007D7938">
        <w:rPr>
          <w:rFonts w:eastAsia="Calibri"/>
          <w:sz w:val="28"/>
          <w:szCs w:val="28"/>
        </w:rPr>
        <w:t>122</w:t>
      </w:r>
      <w:r>
        <w:rPr>
          <w:rFonts w:eastAsia="Calibri"/>
          <w:sz w:val="28"/>
          <w:szCs w:val="28"/>
        </w:rPr>
        <w:t>).</w:t>
      </w:r>
    </w:p>
    <w:p w:rsidR="005E6A14" w:rsidRPr="003711B6" w:rsidRDefault="005E6A14" w:rsidP="005E6A14">
      <w:pPr>
        <w:autoSpaceDE w:val="0"/>
        <w:autoSpaceDN w:val="0"/>
        <w:adjustRightInd w:val="0"/>
        <w:spacing w:after="0"/>
        <w:ind w:firstLine="709"/>
        <w:jc w:val="both"/>
        <w:rPr>
          <w:rFonts w:eastAsia="Calibri"/>
          <w:bCs/>
          <w:iCs/>
          <w:sz w:val="28"/>
          <w:szCs w:val="28"/>
        </w:rPr>
      </w:pPr>
      <w:r w:rsidRPr="007D7938">
        <w:rPr>
          <w:rFonts w:eastAsia="Times New Roman"/>
          <w:color w:val="000000"/>
          <w:sz w:val="28"/>
          <w:szCs w:val="28"/>
        </w:rPr>
        <w:t xml:space="preserve">Мероприятия плана </w:t>
      </w:r>
      <w:r w:rsidRPr="007D7938">
        <w:rPr>
          <w:rFonts w:eastAsia="Times New Roman"/>
          <w:sz w:val="28"/>
          <w:szCs w:val="28"/>
        </w:rPr>
        <w:t>по обеспечению безопасности на водных объектах, утвержденного решением комиссии по предупреждению и ликвидации чрезвычайных ситуаций и обеспечению пожарной безопасности города Ханты-Мансийска</w:t>
      </w:r>
      <w:r>
        <w:rPr>
          <w:rFonts w:eastAsia="Times New Roman"/>
          <w:sz w:val="28"/>
          <w:szCs w:val="28"/>
        </w:rPr>
        <w:t>,</w:t>
      </w:r>
      <w:r w:rsidRPr="007D7938">
        <w:rPr>
          <w:rFonts w:eastAsia="Times New Roman"/>
          <w:color w:val="000000"/>
          <w:sz w:val="28"/>
          <w:szCs w:val="28"/>
        </w:rPr>
        <w:t xml:space="preserve"> выполнены в полном объеме.</w:t>
      </w:r>
      <w:r>
        <w:rPr>
          <w:rFonts w:eastAsia="Times New Roman"/>
          <w:color w:val="000000"/>
          <w:sz w:val="28"/>
          <w:szCs w:val="28"/>
        </w:rPr>
        <w:t xml:space="preserve"> </w:t>
      </w:r>
      <w:r w:rsidRPr="007D7938">
        <w:rPr>
          <w:rFonts w:eastAsia="Times New Roman"/>
          <w:color w:val="000000"/>
          <w:sz w:val="28"/>
          <w:szCs w:val="28"/>
        </w:rPr>
        <w:t xml:space="preserve">В местах несанкционированного отдыха людей у воды в летнее время </w:t>
      </w:r>
      <w:r>
        <w:rPr>
          <w:rFonts w:eastAsia="Times New Roman"/>
          <w:color w:val="000000"/>
          <w:sz w:val="28"/>
          <w:szCs w:val="28"/>
        </w:rPr>
        <w:t>были установлены</w:t>
      </w:r>
      <w:r w:rsidRPr="007D7938">
        <w:rPr>
          <w:rFonts w:eastAsia="Times New Roman"/>
          <w:color w:val="000000"/>
          <w:sz w:val="28"/>
          <w:szCs w:val="28"/>
        </w:rPr>
        <w:t xml:space="preserve"> 22 знака «Купание запрещено».</w:t>
      </w:r>
      <w:r>
        <w:rPr>
          <w:rFonts w:eastAsia="Times New Roman"/>
          <w:color w:val="000000"/>
          <w:sz w:val="28"/>
          <w:szCs w:val="28"/>
        </w:rPr>
        <w:t xml:space="preserve"> </w:t>
      </w:r>
      <w:r w:rsidRPr="007D7938">
        <w:rPr>
          <w:rFonts w:eastAsia="Calibri"/>
          <w:color w:val="000000"/>
          <w:sz w:val="28"/>
          <w:szCs w:val="28"/>
        </w:rPr>
        <w:t xml:space="preserve">Спасателями города Ханты-Мансийска в местах отдыха людей у воды проведено </w:t>
      </w:r>
      <w:r>
        <w:rPr>
          <w:rFonts w:eastAsia="Calibri"/>
          <w:color w:val="000000"/>
          <w:sz w:val="28"/>
          <w:szCs w:val="28"/>
        </w:rPr>
        <w:t>более 100</w:t>
      </w:r>
      <w:r w:rsidRPr="007D7938">
        <w:rPr>
          <w:rFonts w:eastAsia="Calibri"/>
          <w:color w:val="000000"/>
          <w:sz w:val="28"/>
          <w:szCs w:val="28"/>
        </w:rPr>
        <w:t xml:space="preserve"> бесед с гражданами по правилам поведения на воде.</w:t>
      </w:r>
      <w:r>
        <w:rPr>
          <w:rFonts w:eastAsia="Calibri"/>
          <w:color w:val="000000"/>
          <w:sz w:val="28"/>
          <w:szCs w:val="28"/>
        </w:rPr>
        <w:t xml:space="preserve"> В</w:t>
      </w:r>
      <w:r w:rsidRPr="007D7938">
        <w:rPr>
          <w:rFonts w:eastAsia="Calibri"/>
          <w:color w:val="000000"/>
          <w:sz w:val="28"/>
          <w:szCs w:val="28"/>
        </w:rPr>
        <w:t xml:space="preserve"> детских дошкольных и образовательных учреждениях города проведено 487 занятий.</w:t>
      </w:r>
      <w:r>
        <w:rPr>
          <w:rFonts w:eastAsia="Calibri"/>
          <w:color w:val="000000"/>
          <w:sz w:val="28"/>
          <w:szCs w:val="28"/>
        </w:rPr>
        <w:t xml:space="preserve"> </w:t>
      </w:r>
    </w:p>
    <w:p w:rsidR="005E6A14" w:rsidRDefault="005E6A14" w:rsidP="005E6A14">
      <w:pPr>
        <w:autoSpaceDE w:val="0"/>
        <w:autoSpaceDN w:val="0"/>
        <w:spacing w:after="0"/>
        <w:ind w:firstLine="709"/>
        <w:jc w:val="both"/>
        <w:rPr>
          <w:rFonts w:eastAsia="Calibri"/>
          <w:sz w:val="28"/>
          <w:szCs w:val="28"/>
        </w:rPr>
      </w:pPr>
      <w:r>
        <w:rPr>
          <w:rFonts w:eastAsia="Calibri"/>
          <w:sz w:val="28"/>
          <w:szCs w:val="28"/>
        </w:rPr>
        <w:t>За 2021 год</w:t>
      </w:r>
      <w:r w:rsidRPr="00B96C38">
        <w:rPr>
          <w:rFonts w:eastAsia="Calibri"/>
          <w:sz w:val="28"/>
          <w:szCs w:val="28"/>
        </w:rPr>
        <w:t xml:space="preserve"> на проведение поисково-спасательных работ спасателя</w:t>
      </w:r>
      <w:r>
        <w:rPr>
          <w:rFonts w:eastAsia="Calibri"/>
          <w:sz w:val="28"/>
          <w:szCs w:val="28"/>
        </w:rPr>
        <w:t xml:space="preserve">ми осуществлено 1 719 выездов (2020 год - </w:t>
      </w:r>
      <w:r w:rsidRPr="00B96C38">
        <w:rPr>
          <w:rFonts w:eastAsia="Calibri"/>
          <w:sz w:val="28"/>
          <w:szCs w:val="28"/>
        </w:rPr>
        <w:t>1</w:t>
      </w:r>
      <w:r>
        <w:rPr>
          <w:rFonts w:eastAsia="Calibri"/>
          <w:sz w:val="28"/>
          <w:szCs w:val="28"/>
        </w:rPr>
        <w:t xml:space="preserve"> </w:t>
      </w:r>
      <w:r w:rsidRPr="00B96C38">
        <w:rPr>
          <w:rFonts w:eastAsia="Calibri"/>
          <w:sz w:val="28"/>
          <w:szCs w:val="28"/>
        </w:rPr>
        <w:t>618), из них на оказание помощи населению - 385 выездов (</w:t>
      </w:r>
      <w:r>
        <w:rPr>
          <w:rFonts w:eastAsia="Calibri"/>
          <w:sz w:val="28"/>
          <w:szCs w:val="28"/>
        </w:rPr>
        <w:t xml:space="preserve">2020 год </w:t>
      </w:r>
      <w:r w:rsidRPr="00B96C38">
        <w:rPr>
          <w:rFonts w:eastAsia="Calibri"/>
          <w:sz w:val="28"/>
          <w:szCs w:val="28"/>
        </w:rPr>
        <w:t>-</w:t>
      </w:r>
      <w:r>
        <w:rPr>
          <w:rFonts w:eastAsia="Calibri"/>
          <w:sz w:val="28"/>
          <w:szCs w:val="28"/>
        </w:rPr>
        <w:t xml:space="preserve"> </w:t>
      </w:r>
      <w:r w:rsidRPr="00B96C38">
        <w:rPr>
          <w:rFonts w:eastAsia="Calibri"/>
          <w:sz w:val="28"/>
          <w:szCs w:val="28"/>
        </w:rPr>
        <w:t>301), в результате которых спасено 85 человек (</w:t>
      </w:r>
      <w:r>
        <w:rPr>
          <w:rFonts w:eastAsia="Calibri"/>
          <w:sz w:val="28"/>
          <w:szCs w:val="28"/>
        </w:rPr>
        <w:t xml:space="preserve">2020 год - </w:t>
      </w:r>
      <w:r w:rsidRPr="00B96C38">
        <w:rPr>
          <w:rFonts w:eastAsia="Calibri"/>
          <w:sz w:val="28"/>
          <w:szCs w:val="28"/>
        </w:rPr>
        <w:t>99</w:t>
      </w:r>
      <w:r>
        <w:rPr>
          <w:rFonts w:eastAsia="Calibri"/>
          <w:sz w:val="28"/>
          <w:szCs w:val="28"/>
        </w:rPr>
        <w:t xml:space="preserve"> человек</w:t>
      </w:r>
      <w:r w:rsidRPr="00B96C38">
        <w:rPr>
          <w:rFonts w:eastAsia="Calibri"/>
          <w:sz w:val="28"/>
          <w:szCs w:val="28"/>
        </w:rPr>
        <w:t>).</w:t>
      </w:r>
      <w:r>
        <w:rPr>
          <w:rFonts w:eastAsia="Calibri"/>
          <w:sz w:val="28"/>
          <w:szCs w:val="28"/>
        </w:rPr>
        <w:t xml:space="preserve"> </w:t>
      </w:r>
      <w:r w:rsidRPr="00B96C38">
        <w:rPr>
          <w:rFonts w:eastAsia="Calibri"/>
          <w:sz w:val="28"/>
          <w:szCs w:val="28"/>
        </w:rPr>
        <w:t>На происшествиях, авариях, учениях и тренировках спасатели демонстрировали высокий профессионализм, выучку, способность оперативно принимать правильные решения.</w:t>
      </w:r>
    </w:p>
    <w:p w:rsidR="005E6A14" w:rsidRDefault="005E6A14" w:rsidP="005E6A14">
      <w:pPr>
        <w:spacing w:after="0"/>
        <w:ind w:firstLine="709"/>
        <w:jc w:val="both"/>
        <w:rPr>
          <w:rFonts w:eastAsia="Calibri"/>
          <w:sz w:val="28"/>
          <w:szCs w:val="28"/>
        </w:rPr>
      </w:pPr>
      <w:r w:rsidRPr="00B96C38">
        <w:rPr>
          <w:rFonts w:eastAsia="Calibri"/>
          <w:bCs/>
          <w:iCs/>
          <w:sz w:val="28"/>
          <w:szCs w:val="28"/>
        </w:rPr>
        <w:t>Организована работа по обеспечению защиты важных объектов от угроз техногенного, природного характера и террористических проявлений.</w:t>
      </w:r>
      <w:r>
        <w:rPr>
          <w:rFonts w:eastAsia="Calibri"/>
          <w:bCs/>
          <w:iCs/>
          <w:sz w:val="28"/>
          <w:szCs w:val="28"/>
        </w:rPr>
        <w:t xml:space="preserve"> </w:t>
      </w:r>
      <w:r w:rsidRPr="00B96C38">
        <w:rPr>
          <w:rFonts w:eastAsia="Calibri"/>
          <w:sz w:val="28"/>
          <w:szCs w:val="28"/>
        </w:rPr>
        <w:t xml:space="preserve">Подготовка населения, занятого в сфере производства и обслуживания, в 2021 году осуществлялась на плановых занятиях по соответствующим программам. Всего обучено по данной программе </w:t>
      </w:r>
      <w:r w:rsidRPr="00B96C38">
        <w:rPr>
          <w:rFonts w:eastAsia="Times New Roman"/>
          <w:sz w:val="28"/>
          <w:szCs w:val="28"/>
        </w:rPr>
        <w:t xml:space="preserve">36 426 </w:t>
      </w:r>
      <w:r w:rsidRPr="00B96C38">
        <w:rPr>
          <w:rFonts w:eastAsia="Calibri"/>
          <w:sz w:val="28"/>
          <w:szCs w:val="28"/>
        </w:rPr>
        <w:t>человек. Полученные работающим населением знания и навыки закреплялись в ходе их участия в объектовых тренировках и комплексных учениях. В этих мероприятиях приняло участие 1</w:t>
      </w:r>
      <w:r>
        <w:rPr>
          <w:rFonts w:eastAsia="Calibri"/>
          <w:sz w:val="28"/>
          <w:szCs w:val="28"/>
        </w:rPr>
        <w:t xml:space="preserve"> </w:t>
      </w:r>
      <w:r w:rsidRPr="00B96C38">
        <w:rPr>
          <w:rFonts w:eastAsia="Calibri"/>
          <w:sz w:val="28"/>
          <w:szCs w:val="28"/>
        </w:rPr>
        <w:t>446 человек.</w:t>
      </w:r>
    </w:p>
    <w:p w:rsidR="005E6A14" w:rsidRDefault="005E6A14" w:rsidP="005E6A14">
      <w:pPr>
        <w:spacing w:after="0"/>
        <w:ind w:firstLine="709"/>
        <w:jc w:val="both"/>
        <w:rPr>
          <w:rFonts w:eastAsia="Calibri"/>
          <w:sz w:val="28"/>
          <w:szCs w:val="28"/>
        </w:rPr>
      </w:pPr>
      <w:bookmarkStart w:id="7" w:name="_GoBack"/>
      <w:bookmarkEnd w:id="0"/>
      <w:bookmarkEnd w:id="1"/>
      <w:bookmarkEnd w:id="2"/>
      <w:bookmarkEnd w:id="3"/>
      <w:bookmarkEnd w:id="7"/>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D7" w:rsidRDefault="007628D7" w:rsidP="00FF5332">
      <w:pPr>
        <w:spacing w:after="0" w:line="240" w:lineRule="auto"/>
      </w:pPr>
      <w:r>
        <w:separator/>
      </w:r>
    </w:p>
  </w:endnote>
  <w:endnote w:type="continuationSeparator" w:id="0">
    <w:p w:rsidR="007628D7" w:rsidRDefault="007628D7"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D7" w:rsidRDefault="007628D7" w:rsidP="00FF5332">
      <w:pPr>
        <w:spacing w:after="0" w:line="240" w:lineRule="auto"/>
      </w:pPr>
      <w:r>
        <w:separator/>
      </w:r>
    </w:p>
  </w:footnote>
  <w:footnote w:type="continuationSeparator" w:id="0">
    <w:p w:rsidR="007628D7" w:rsidRDefault="007628D7"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0F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28D7"/>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E5916"/>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279D"/>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845"/>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23C7"/>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041899359052593E-2"/>
          <c:y val="1.4975727591573177E-3"/>
          <c:w val="0.95588973127468935"/>
          <c:h val="0.5938324726991346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'ГО и ЧС 2021'!$B$4:$D$4</c:f>
              <c:strCache>
                <c:ptCount val="3"/>
                <c:pt idx="0">
                  <c:v> 2020 год (исполнено) </c:v>
                </c:pt>
                <c:pt idx="1">
                  <c:v> 2021 год (плановые назначения) </c:v>
                </c:pt>
                <c:pt idx="2">
                  <c:v> 2021 (исполнено) </c:v>
                </c:pt>
              </c:strCache>
            </c:strRef>
          </c:cat>
          <c:val>
            <c:numRef>
              <c:f>'ГО и ЧС 2021'!$B$5:$D$5</c:f>
              <c:numCache>
                <c:formatCode>#\ ##0.0;[Red]\-#\ ##0.0;0.0</c:formatCode>
                <c:ptCount val="3"/>
                <c:pt idx="0">
                  <c:v>129049.20000000001</c:v>
                </c:pt>
                <c:pt idx="1">
                  <c:v>146158.9</c:v>
                </c:pt>
                <c:pt idx="2">
                  <c:v>138669.6</c:v>
                </c:pt>
              </c:numCache>
            </c:numRef>
          </c:val>
        </c:ser>
        <c:dLbls>
          <c:showLegendKey val="0"/>
          <c:showVal val="0"/>
          <c:showCatName val="0"/>
          <c:showSerName val="0"/>
          <c:showPercent val="0"/>
          <c:showBubbleSize val="0"/>
        </c:dLbls>
        <c:gapWidth val="219"/>
        <c:overlap val="-27"/>
        <c:axId val="145476224"/>
        <c:axId val="145745792"/>
      </c:barChart>
      <c:catAx>
        <c:axId val="14547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745792"/>
        <c:crosses val="autoZero"/>
        <c:auto val="1"/>
        <c:lblAlgn val="ctr"/>
        <c:lblOffset val="100"/>
        <c:noMultiLvlLbl val="0"/>
      </c:catAx>
      <c:valAx>
        <c:axId val="145745792"/>
        <c:scaling>
          <c:orientation val="minMax"/>
        </c:scaling>
        <c:delete val="1"/>
        <c:axPos val="l"/>
        <c:numFmt formatCode="#\ ##0.0;[Red]\-#\ ##0.0;0.0" sourceLinked="1"/>
        <c:majorTickMark val="none"/>
        <c:minorTickMark val="none"/>
        <c:tickLblPos val="none"/>
        <c:crossAx val="145476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742206996974124"/>
          <c:y val="0.10820559062218214"/>
          <c:w val="0.4883717915805687"/>
          <c:h val="0.79767755586007116"/>
        </c:manualLayout>
      </c:layout>
      <c:barChart>
        <c:barDir val="bar"/>
        <c:grouping val="clustered"/>
        <c:varyColors val="0"/>
        <c:ser>
          <c:idx val="0"/>
          <c:order val="0"/>
          <c:tx>
            <c:strRef>
              <c:f>'ГО и ЧС 2021'!$B$1</c:f>
              <c:strCache>
                <c:ptCount val="1"/>
                <c:pt idx="0">
                  <c:v>2020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'ГО и ЧС 2021'!$A$2:$A$3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2021'!$B$2:$B$3</c:f>
              <c:numCache>
                <c:formatCode>#\ ##0.0;[Red]\-#\ ##0.0;0.0</c:formatCode>
                <c:ptCount val="2"/>
                <c:pt idx="0">
                  <c:v>31774.9</c:v>
                </c:pt>
                <c:pt idx="1">
                  <c:v>97274.3</c:v>
                </c:pt>
              </c:numCache>
            </c:numRef>
          </c:val>
        </c:ser>
        <c:ser>
          <c:idx val="1"/>
          <c:order val="1"/>
          <c:tx>
            <c:strRef>
              <c:f>'ГО и ЧС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'ГО и ЧС 2021'!$A$2:$A$3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2021'!$C$2:$C$3</c:f>
              <c:numCache>
                <c:formatCode>#\ ##0.0;[Red]\-#\ ##0.0;0.0</c:formatCode>
                <c:ptCount val="2"/>
                <c:pt idx="0">
                  <c:v>23147.9</c:v>
                </c:pt>
                <c:pt idx="1">
                  <c:v>123011</c:v>
                </c:pt>
              </c:numCache>
            </c:numRef>
          </c:val>
        </c:ser>
        <c:ser>
          <c:idx val="2"/>
          <c:order val="2"/>
          <c:tx>
            <c:strRef>
              <c:f>'ГО и ЧС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'ГО и ЧС 2021'!$A$2:$A$3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2021'!$D$2:$D$3</c:f>
              <c:numCache>
                <c:formatCode>#\ ##0.0;[Red]\-#\ ##0.0;0.0</c:formatCode>
                <c:ptCount val="2"/>
                <c:pt idx="0">
                  <c:v>21100.1</c:v>
                </c:pt>
                <c:pt idx="1">
                  <c:v>117569.5</c:v>
                </c:pt>
              </c:numCache>
            </c:numRef>
          </c:val>
        </c:ser>
        <c:ser>
          <c:idx val="3"/>
          <c:order val="3"/>
          <c:tx>
            <c:strRef>
              <c:f>'ГО и ЧС 2021'!$E$1</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'ГО и ЧС 2021'!$A$2:$A$3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2021'!$E$2:$E$3</c:f>
              <c:numCache>
                <c:formatCode>General</c:formatCode>
                <c:ptCount val="2"/>
              </c:numCache>
            </c:numRef>
          </c:val>
        </c:ser>
        <c:ser>
          <c:idx val="4"/>
          <c:order val="4"/>
          <c:tx>
            <c:strRef>
              <c:f>'ГО и ЧС 2021'!$F$1</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'ГО и ЧС 2021'!$A$2:$A$3</c:f>
              <c:strCache>
                <c:ptCount val="2"/>
                <c:pt idx="0">
                  <c:v>Защита населения и территории от чрезвычайных ситуаций, обеспечение пожарной безопасности города Ханты-Мансийска</c:v>
                </c:pt>
                <c:pt idx="1">
                  <c:v>Материально-техническое и финансовое обеспечение деятельности МКУ "Управление гражданской защиты населения"</c:v>
                </c:pt>
              </c:strCache>
            </c:strRef>
          </c:cat>
          <c:val>
            <c:numRef>
              <c:f>'ГО и ЧС 2021'!$F$2:$F$3</c:f>
              <c:numCache>
                <c:formatCode>General</c:formatCode>
                <c:ptCount val="2"/>
              </c:numCache>
            </c:numRef>
          </c:val>
        </c:ser>
        <c:dLbls>
          <c:showLegendKey val="0"/>
          <c:showVal val="0"/>
          <c:showCatName val="0"/>
          <c:showSerName val="0"/>
          <c:showPercent val="0"/>
          <c:showBubbleSize val="0"/>
        </c:dLbls>
        <c:gapWidth val="182"/>
        <c:axId val="151816064"/>
        <c:axId val="151817600"/>
      </c:barChart>
      <c:catAx>
        <c:axId val="151816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817600"/>
        <c:crosses val="autoZero"/>
        <c:auto val="1"/>
        <c:lblAlgn val="ctr"/>
        <c:lblOffset val="100"/>
        <c:noMultiLvlLbl val="0"/>
      </c:catAx>
      <c:valAx>
        <c:axId val="151817600"/>
        <c:scaling>
          <c:orientation val="minMax"/>
        </c:scaling>
        <c:delete val="1"/>
        <c:axPos val="b"/>
        <c:numFmt formatCode="#\ ##0.0;[Red]\-#\ ##0.0;0.0" sourceLinked="1"/>
        <c:majorTickMark val="none"/>
        <c:minorTickMark val="none"/>
        <c:tickLblPos val="none"/>
        <c:crossAx val="151816064"/>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015D9-1C14-4C68-8325-507971E3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2022-04-12T04:44:00Z</dcterms:created>
  <dcterms:modified xsi:type="dcterms:W3CDTF">2022-04-12T04:44:00Z</dcterms:modified>
</cp:coreProperties>
</file>