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26C14" w:rsidRDefault="00B26C14" w:rsidP="00B26C14">
      <w:pPr>
        <w:tabs>
          <w:tab w:val="left" w:pos="0"/>
          <w:tab w:val="left" w:pos="10260"/>
        </w:tabs>
        <w:ind w:left="-284"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Ханты-Мансийского автономного округа-Югры </w:t>
      </w:r>
    </w:p>
    <w:p w:rsidR="00B26C14" w:rsidRDefault="00B26C14" w:rsidP="00B26C14">
      <w:pPr>
        <w:tabs>
          <w:tab w:val="left" w:pos="10205"/>
          <w:tab w:val="left" w:pos="1026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городской округ город  Ханты-Мансийск </w:t>
      </w:r>
    </w:p>
    <w:p w:rsidR="00B26C14" w:rsidRDefault="00B26C14" w:rsidP="00B26C14">
      <w:pPr>
        <w:tabs>
          <w:tab w:val="left" w:pos="0"/>
        </w:tabs>
        <w:ind w:right="-55" w:hanging="14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УПРАВЛЕНИЕ ЭКОНОМИЧЕСКОГО РАЗВИТИЯ И ИНВЕСТИЦИЙ</w:t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Администрации города </w:t>
      </w:r>
      <w:proofErr w:type="gramStart"/>
      <w:r>
        <w:rPr>
          <w:b/>
          <w:bCs/>
          <w:sz w:val="32"/>
          <w:szCs w:val="32"/>
        </w:rPr>
        <w:t xml:space="preserve">Ханты - </w:t>
      </w:r>
      <w:proofErr w:type="spellStart"/>
      <w:r>
        <w:rPr>
          <w:b/>
          <w:bCs/>
          <w:sz w:val="32"/>
          <w:szCs w:val="32"/>
        </w:rPr>
        <w:t>Мансийска</w:t>
      </w:r>
      <w:proofErr w:type="spellEnd"/>
      <w:proofErr w:type="gramEnd"/>
    </w:p>
    <w:p w:rsidR="00B26C14" w:rsidRDefault="00B26C14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>Дз</w:t>
      </w:r>
      <w:r w:rsidR="00D172C6">
        <w:rPr>
          <w:sz w:val="22"/>
        </w:rPr>
        <w:t>ержинского ул., д.6 (каб.108</w:t>
      </w:r>
      <w:r>
        <w:rPr>
          <w:sz w:val="22"/>
        </w:rPr>
        <w:t>) город Ханты-Мансийск, 628012</w:t>
      </w:r>
    </w:p>
    <w:p w:rsidR="00B26C14" w:rsidRDefault="00D172C6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 xml:space="preserve">Тел. (3467) 352-474, тел./факс (3467) 352-401, </w:t>
      </w:r>
      <w:proofErr w:type="gramStart"/>
      <w:r>
        <w:t>е</w:t>
      </w:r>
      <w:proofErr w:type="gramEnd"/>
      <w:r w:rsidR="00B26C14">
        <w:t>-</w:t>
      </w:r>
      <w:r w:rsidR="00B26C14">
        <w:rPr>
          <w:lang w:val="en-US"/>
        </w:rPr>
        <w:t>mail</w:t>
      </w:r>
      <w:r w:rsidR="00B26C14">
        <w:t xml:space="preserve">: </w:t>
      </w:r>
      <w:hyperlink r:id="rId8" w:history="1">
        <w:r w:rsidR="00B26C14">
          <w:rPr>
            <w:rStyle w:val="a3"/>
            <w:lang w:val="en-US"/>
          </w:rPr>
          <w:t>ekonomika</w:t>
        </w:r>
        <w:r w:rsidR="00B26C14">
          <w:rPr>
            <w:rStyle w:val="a3"/>
          </w:rPr>
          <w:t>@</w:t>
        </w:r>
        <w:r w:rsidR="00B26C14">
          <w:rPr>
            <w:rStyle w:val="a3"/>
            <w:lang w:val="en-US"/>
          </w:rPr>
          <w:t>admhmansy</w:t>
        </w:r>
        <w:r w:rsidR="00B26C14">
          <w:rPr>
            <w:rStyle w:val="a3"/>
          </w:rPr>
          <w:t>.</w:t>
        </w:r>
        <w:proofErr w:type="spellStart"/>
        <w:r w:rsidR="00B26C14">
          <w:rPr>
            <w:rStyle w:val="a3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FA508C" w:rsidP="00B26C14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3886199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E56007" w:rsidRPr="0044364F" w:rsidRDefault="00E56007" w:rsidP="0044364F">
      <w:pPr>
        <w:pStyle w:val="ConsPlusTitle"/>
        <w:jc w:val="center"/>
        <w:rPr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3C1323">
        <w:rPr>
          <w:sz w:val="28"/>
          <w:szCs w:val="28"/>
        </w:rPr>
        <w:t xml:space="preserve">проекту </w:t>
      </w:r>
      <w:r w:rsidR="00F412E9" w:rsidRPr="0044364F">
        <w:rPr>
          <w:sz w:val="28"/>
          <w:szCs w:val="28"/>
        </w:rPr>
        <w:t>постановлени</w:t>
      </w:r>
      <w:r w:rsidR="003C1323">
        <w:rPr>
          <w:sz w:val="28"/>
          <w:szCs w:val="28"/>
        </w:rPr>
        <w:t>я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3C1323" w:rsidRPr="003C1323">
        <w:rPr>
          <w:sz w:val="28"/>
          <w:szCs w:val="28"/>
        </w:rPr>
        <w:t>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BA3F1D" w:rsidRPr="00844651" w:rsidRDefault="00BA3F1D" w:rsidP="00844651">
      <w:pPr>
        <w:pStyle w:val="FR1"/>
        <w:spacing w:line="240" w:lineRule="auto"/>
        <w:jc w:val="both"/>
        <w:rPr>
          <w:b w:val="0"/>
        </w:rPr>
      </w:pPr>
    </w:p>
    <w:p w:rsidR="00844651" w:rsidRPr="00844651" w:rsidRDefault="00F412E9" w:rsidP="004436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         </w:t>
      </w:r>
      <w:proofErr w:type="gramStart"/>
      <w:r w:rsidR="003C1323">
        <w:rPr>
          <w:sz w:val="28"/>
          <w:szCs w:val="28"/>
        </w:rPr>
        <w:t>Проект п</w:t>
      </w:r>
      <w:r w:rsidRPr="005F5B0D">
        <w:rPr>
          <w:sz w:val="28"/>
          <w:szCs w:val="28"/>
        </w:rPr>
        <w:t>остановлени</w:t>
      </w:r>
      <w:r w:rsidR="003C1323">
        <w:rPr>
          <w:sz w:val="28"/>
          <w:szCs w:val="28"/>
        </w:rPr>
        <w:t>я</w:t>
      </w:r>
      <w:r w:rsidRPr="005F5B0D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города Ханты-Мансийска </w:t>
      </w:r>
      <w:r w:rsidR="003C1323" w:rsidRPr="003C1323">
        <w:rPr>
          <w:sz w:val="28"/>
          <w:szCs w:val="28"/>
        </w:rPr>
        <w:t>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3C132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разработано управлением экономического развития и инвестиций Администрации города Ханты-Мансийска </w:t>
      </w:r>
      <w:r w:rsidR="0044364F">
        <w:rPr>
          <w:sz w:val="28"/>
          <w:szCs w:val="28"/>
        </w:rPr>
        <w:t>в</w:t>
      </w:r>
      <w:r w:rsidR="0044364F" w:rsidRPr="00AA2CD2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3C1323" w:rsidRPr="003C1323">
        <w:rPr>
          <w:sz w:val="28"/>
          <w:szCs w:val="28"/>
        </w:rPr>
        <w:t>Стратегией социально-экономического развития города Ханты-Мансийска до 2020 года и на</w:t>
      </w:r>
      <w:proofErr w:type="gramEnd"/>
      <w:r w:rsidR="003C1323" w:rsidRPr="003C1323">
        <w:rPr>
          <w:sz w:val="28"/>
          <w:szCs w:val="28"/>
        </w:rPr>
        <w:t xml:space="preserve">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</w:t>
      </w:r>
      <w:r w:rsidR="00A76977">
        <w:rPr>
          <w:sz w:val="28"/>
          <w:szCs w:val="28"/>
        </w:rPr>
        <w:t>иятного инвестиционного климата.</w:t>
      </w:r>
      <w:bookmarkStart w:id="0" w:name="_GoBack"/>
      <w:bookmarkEnd w:id="0"/>
    </w:p>
    <w:p w:rsidR="00BA3F1D" w:rsidRPr="00844651" w:rsidRDefault="00BA3F1D" w:rsidP="00844651">
      <w:pPr>
        <w:ind w:firstLine="708"/>
        <w:jc w:val="both"/>
        <w:rPr>
          <w:sz w:val="28"/>
          <w:szCs w:val="28"/>
        </w:rPr>
      </w:pPr>
    </w:p>
    <w:p w:rsidR="00BA3F1D" w:rsidRDefault="00BA3F1D" w:rsidP="00BA3F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3F1D" w:rsidRDefault="00BA3F1D" w:rsidP="00844651">
      <w:pPr>
        <w:rPr>
          <w:szCs w:val="28"/>
        </w:rPr>
      </w:pPr>
    </w:p>
    <w:p w:rsidR="00BA3F1D" w:rsidRDefault="00BA3F1D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</w:t>
      </w:r>
    </w:p>
    <w:p w:rsidR="00BA3F1D" w:rsidRDefault="00BA3F1D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 и инвестиций                                            С.А. Наумов</w:t>
      </w:r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D6463"/>
    <w:rsid w:val="000D7AE9"/>
    <w:rsid w:val="001019EA"/>
    <w:rsid w:val="00142ADB"/>
    <w:rsid w:val="00153561"/>
    <w:rsid w:val="0019449B"/>
    <w:rsid w:val="001D10D8"/>
    <w:rsid w:val="001D1FB5"/>
    <w:rsid w:val="001E6CA8"/>
    <w:rsid w:val="0020188B"/>
    <w:rsid w:val="002262FF"/>
    <w:rsid w:val="00275626"/>
    <w:rsid w:val="002A672F"/>
    <w:rsid w:val="002C0D2D"/>
    <w:rsid w:val="003141C2"/>
    <w:rsid w:val="003151E0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CA5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806E8B"/>
    <w:rsid w:val="00844651"/>
    <w:rsid w:val="00865F42"/>
    <w:rsid w:val="008B7734"/>
    <w:rsid w:val="008E50AE"/>
    <w:rsid w:val="009004FA"/>
    <w:rsid w:val="009238A3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76977"/>
    <w:rsid w:val="00AA0CFB"/>
    <w:rsid w:val="00AA2A5E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34195"/>
    <w:rsid w:val="00C75914"/>
    <w:rsid w:val="00C77AC7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E024FE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AC45-A201-41D6-8996-02254DB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11</cp:revision>
  <cp:lastPrinted>2016-06-15T06:19:00Z</cp:lastPrinted>
  <dcterms:created xsi:type="dcterms:W3CDTF">2018-04-16T10:53:00Z</dcterms:created>
  <dcterms:modified xsi:type="dcterms:W3CDTF">2019-05-21T05:48:00Z</dcterms:modified>
</cp:coreProperties>
</file>