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8D" w:rsidRPr="0001018D" w:rsidRDefault="0001018D" w:rsidP="0001018D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01018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Муниципальная программа «Проектирование и строительство инженерных сетей на территории </w:t>
      </w:r>
      <w:r w:rsidRPr="0001018D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br/>
        <w:t>города Ханты-Мансийска»</w:t>
      </w:r>
    </w:p>
    <w:p w:rsidR="0001018D" w:rsidRPr="0001018D" w:rsidRDefault="0001018D" w:rsidP="0001018D">
      <w:pPr>
        <w:spacing w:after="20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19.11.2012 № 1307 «Проектирование и строительство инженерных сетей на территории города Ханты-Мансийска». </w:t>
      </w:r>
    </w:p>
    <w:p w:rsidR="0001018D" w:rsidRPr="0001018D" w:rsidRDefault="0001018D" w:rsidP="0001018D">
      <w:pPr>
        <w:spacing w:after="20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Департамент градостроительства и архитектуры Администрации города Ханты-Мансийска.</w:t>
      </w:r>
    </w:p>
    <w:p w:rsidR="0001018D" w:rsidRPr="0001018D" w:rsidRDefault="0001018D" w:rsidP="0001018D">
      <w:pPr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8D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является создание условий для увеличения объемов жилищного строительства. </w:t>
      </w:r>
    </w:p>
    <w:p w:rsidR="0001018D" w:rsidRPr="0001018D" w:rsidRDefault="0001018D" w:rsidP="0001018D">
      <w:pPr>
        <w:autoSpaceDE w:val="0"/>
        <w:autoSpaceDN w:val="0"/>
        <w:adjustRightInd w:val="0"/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муниципальной программы является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строительства.</w:t>
      </w:r>
    </w:p>
    <w:p w:rsidR="0001018D" w:rsidRPr="0001018D" w:rsidRDefault="0001018D" w:rsidP="0001018D">
      <w:pPr>
        <w:autoSpaceDE w:val="0"/>
        <w:autoSpaceDN w:val="0"/>
        <w:adjustRightInd w:val="0"/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798 344,3 тыс. рублей.</w:t>
      </w:r>
    </w:p>
    <w:p w:rsidR="0001018D" w:rsidRPr="0001018D" w:rsidRDefault="0001018D" w:rsidP="0001018D">
      <w:pPr>
        <w:autoSpaceDE w:val="0"/>
        <w:autoSpaceDN w:val="0"/>
        <w:adjustRightInd w:val="0"/>
        <w:spacing w:after="0" w:line="276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 на отчетную дату составляет 793 734,0 тыс. рублей или 99,4 % от годового объема финансирования.</w:t>
      </w:r>
    </w:p>
    <w:p w:rsidR="0001018D" w:rsidRPr="0001018D" w:rsidRDefault="0001018D" w:rsidP="0001018D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0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3.17.1.</w:t>
      </w:r>
    </w:p>
    <w:p w:rsidR="0001018D" w:rsidRPr="0001018D" w:rsidRDefault="0001018D" w:rsidP="0001018D">
      <w:pPr>
        <w:autoSpaceDE w:val="0"/>
        <w:autoSpaceDN w:val="0"/>
        <w:adjustRightInd w:val="0"/>
        <w:spacing w:after="0" w:line="276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01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«Проектирование и строительство инженерных сетей на территории города Ханты-Мансийска», тыс. рублей.</w:t>
      </w:r>
    </w:p>
    <w:p w:rsidR="0001018D" w:rsidRPr="0001018D" w:rsidRDefault="0001018D" w:rsidP="0001018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4EA88553" wp14:editId="0C433B2C">
            <wp:extent cx="4905375" cy="2552700"/>
            <wp:effectExtent l="0" t="0" r="9525" b="0"/>
            <wp:docPr id="1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018D" w:rsidRPr="0001018D" w:rsidRDefault="0001018D" w:rsidP="0001018D">
      <w:pPr>
        <w:tabs>
          <w:tab w:val="left" w:pos="0"/>
        </w:tabs>
        <w:suppressAutoHyphens/>
        <w:spacing w:after="24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распределены следующим образом:                                                                                                                      </w:t>
      </w:r>
    </w:p>
    <w:p w:rsidR="0001018D" w:rsidRPr="0001018D" w:rsidRDefault="0001018D" w:rsidP="0001018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3.17.1</w:t>
      </w: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«Проектирование и строительство инженерных сетей на территории города Ханты-Мансийска» </w:t>
      </w: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1275"/>
        <w:gridCol w:w="1418"/>
        <w:gridCol w:w="1417"/>
        <w:gridCol w:w="1476"/>
      </w:tblGrid>
      <w:tr w:rsidR="0001018D" w:rsidRPr="0001018D" w:rsidTr="0001018D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1018D" w:rsidRPr="0001018D" w:rsidTr="0001018D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tabs>
                <w:tab w:val="left" w:pos="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018D" w:rsidRPr="0001018D" w:rsidTr="0001018D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18D" w:rsidRPr="0001018D" w:rsidRDefault="0001018D" w:rsidP="000101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793 734,0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01018D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18D" w:rsidRPr="0001018D" w:rsidRDefault="0001018D" w:rsidP="0001018D">
            <w:pPr>
              <w:spacing w:after="200" w:line="276" w:lineRule="auto"/>
              <w:ind w:right="4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18D" w:rsidRPr="0001018D" w:rsidRDefault="0001018D" w:rsidP="0001018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793 734,0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</w:tbl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3.17.2</w:t>
      </w: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«Проектирование и строительство инженерных сетей на территории города Ханты-Мансийска» </w:t>
      </w:r>
    </w:p>
    <w:p w:rsidR="0001018D" w:rsidRPr="0001018D" w:rsidRDefault="0001018D" w:rsidP="0001018D">
      <w:pPr>
        <w:tabs>
          <w:tab w:val="left" w:pos="459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0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839"/>
        <w:gridCol w:w="1275"/>
        <w:gridCol w:w="1418"/>
        <w:gridCol w:w="1276"/>
        <w:gridCol w:w="1247"/>
      </w:tblGrid>
      <w:tr w:rsidR="0001018D" w:rsidRPr="0001018D" w:rsidTr="00822796">
        <w:trPr>
          <w:trHeight w:val="698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 (отчет)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1018D" w:rsidRPr="0001018D" w:rsidTr="00822796">
        <w:trPr>
          <w:trHeight w:val="429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D" w:rsidRPr="0001018D" w:rsidRDefault="0001018D" w:rsidP="00010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018D" w:rsidRPr="0001018D" w:rsidTr="00822796">
        <w:trPr>
          <w:trHeight w:val="523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793 734,0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759 473,7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754 896,6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01018D" w:rsidRPr="0001018D" w:rsidTr="00822796">
        <w:trPr>
          <w:trHeight w:val="1513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строительства»,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793 734,0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759 473,7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754 896,6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99,4 %</w:t>
            </w:r>
          </w:p>
        </w:tc>
      </w:tr>
      <w:tr w:rsidR="0001018D" w:rsidRPr="0001018D" w:rsidTr="00822796">
        <w:trPr>
          <w:trHeight w:val="20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18D" w:rsidRPr="0001018D" w:rsidRDefault="0001018D" w:rsidP="000101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</w:tbl>
    <w:p w:rsidR="0001018D" w:rsidRPr="0001018D" w:rsidRDefault="0001018D" w:rsidP="0001018D">
      <w:pPr>
        <w:shd w:val="clear" w:color="auto" w:fill="FFFFFF" w:themeFill="background1"/>
        <w:spacing w:after="20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01018D" w:rsidRPr="0001018D" w:rsidRDefault="0001018D" w:rsidP="0001018D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</w:t>
      </w: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отношений.</w:t>
      </w:r>
    </w:p>
    <w:p w:rsidR="0001018D" w:rsidRPr="0001018D" w:rsidRDefault="0001018D" w:rsidP="0001018D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8D">
        <w:rPr>
          <w:rFonts w:ascii="Times New Roman" w:hAnsi="Times New Roman" w:cs="Times New Roman"/>
          <w:sz w:val="23"/>
          <w:szCs w:val="28"/>
        </w:rPr>
        <w:tab/>
      </w:r>
      <w:r w:rsidRPr="0001018D">
        <w:rPr>
          <w:rFonts w:ascii="Times New Roman" w:hAnsi="Times New Roman" w:cs="Times New Roman"/>
          <w:sz w:val="28"/>
          <w:szCs w:val="28"/>
        </w:rPr>
        <w:t>Своевременная инженерная подготовка территорий, предназначенных для жилищного строительства, позволяет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оказывает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01018D" w:rsidRPr="0001018D" w:rsidRDefault="0001018D" w:rsidP="0001018D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8D">
        <w:rPr>
          <w:rFonts w:ascii="Times New Roman" w:hAnsi="Times New Roman" w:cs="Times New Roman"/>
          <w:sz w:val="28"/>
          <w:szCs w:val="28"/>
        </w:rPr>
        <w:tab/>
        <w:t xml:space="preserve"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при плане </w:t>
      </w:r>
      <w:r w:rsidRPr="0001018D">
        <w:rPr>
          <w:rFonts w:ascii="Times New Roman" w:hAnsi="Times New Roman" w:cs="Times New Roman"/>
          <w:bCs/>
          <w:sz w:val="28"/>
          <w:szCs w:val="28"/>
        </w:rPr>
        <w:t>798 344,3</w:t>
      </w:r>
      <w:r w:rsidRPr="0001018D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Pr="0001018D">
        <w:rPr>
          <w:rFonts w:ascii="Times New Roman" w:hAnsi="Times New Roman" w:cs="Times New Roman"/>
          <w:bCs/>
          <w:sz w:val="28"/>
          <w:szCs w:val="28"/>
        </w:rPr>
        <w:t>793 734,0</w:t>
      </w:r>
      <w:r w:rsidRPr="0001018D">
        <w:rPr>
          <w:rFonts w:ascii="Times New Roman" w:hAnsi="Times New Roman" w:cs="Times New Roman"/>
          <w:sz w:val="28"/>
          <w:szCs w:val="28"/>
        </w:rPr>
        <w:t xml:space="preserve"> тыс. рублей или 99,4% в том числе 754 896,6 тыс. рублей средства бюджета автономного округа и средства городского бюджета 38 837,4 тыс. рублей. </w:t>
      </w:r>
    </w:p>
    <w:p w:rsidR="0001018D" w:rsidRPr="0001018D" w:rsidRDefault="0001018D" w:rsidP="0001018D">
      <w:pPr>
        <w:shd w:val="clear" w:color="auto" w:fill="FFFFFF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018D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01018D" w:rsidRPr="0001018D" w:rsidRDefault="0001018D" w:rsidP="000101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</w:t>
      </w:r>
      <w:r w:rsidRPr="00010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активно продолжилась </w:t>
      </w:r>
      <w:r w:rsidRPr="000101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застройка территории нового микрорайона «Береговая зона» площадью 76 га. На территории микрорайона осуществляется строительство масштабных проектов молодежного, образовательного, спортивного назначения, улично-дорожной сети, многоквартирных домов, благоустройство территории. Объем средств, направленный на </w:t>
      </w:r>
      <w:r w:rsidRPr="0001018D">
        <w:rPr>
          <w:rFonts w:ascii="Times New Roman" w:eastAsia="Calibri" w:hAnsi="Times New Roman" w:cs="Times New Roman"/>
          <w:sz w:val="28"/>
          <w:szCs w:val="28"/>
        </w:rPr>
        <w:t>строительство объекта «Инженерные сети микрорайона «Береговая зона», составил 770 748,4 тыс. рублей. Разрешение на ввод объекта в эксплуатацию получено 30.12.2020 года;</w:t>
      </w:r>
    </w:p>
    <w:p w:rsidR="0001018D" w:rsidRPr="0001018D" w:rsidRDefault="0001018D" w:rsidP="000101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недопущения подтопления территорий низменной части города Ханты-Мансийска в период обильных осадков, были выполнены строительные работы по объекту «Ливневая канализация по ул. Б. Лосева, ул. Никифорова, ул. Зырянова, ул. Иртышская, ул. Ермака»</w:t>
      </w:r>
      <w:r w:rsidRPr="000101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Объем средств, направленный на </w:t>
      </w:r>
      <w:r w:rsidRPr="0001018D">
        <w:rPr>
          <w:rFonts w:ascii="Times New Roman" w:eastAsia="Calibri" w:hAnsi="Times New Roman" w:cs="Times New Roman"/>
          <w:sz w:val="28"/>
          <w:szCs w:val="28"/>
        </w:rPr>
        <w:t>строительство объекта в рамках муниципальной программы в 2020 году, составил</w:t>
      </w: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22 685,6 тыс. рублей;</w:t>
      </w:r>
    </w:p>
    <w:p w:rsidR="0001018D" w:rsidRPr="0001018D" w:rsidRDefault="0001018D" w:rsidP="000101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муниципальной программы в 2020 году была осуществлена корректировка проектной документации объекта «Жилой комплекс «Иртыш» в микрорайоне </w:t>
      </w:r>
      <w:proofErr w:type="spellStart"/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Ханты-Мансийска. Инженерные сети» стоимостью 300,0 тыс. рублей.</w:t>
      </w:r>
    </w:p>
    <w:p w:rsidR="0001018D" w:rsidRPr="0001018D" w:rsidRDefault="0001018D" w:rsidP="000101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финансирования мероприятия муниципальной программы в 2020 году по сравнению с 2019 годом связано с увеличением объема субсидии на реконструкцию, расширение, модернизацию, строительство коммунальных </w:t>
      </w:r>
      <w:r w:rsidRPr="00010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в рамках государственной программы Ханты-Мансийского автономного округа - Югры «Жилищно-коммунальный комплекс и городская среда».</w:t>
      </w:r>
    </w:p>
    <w:p w:rsidR="00711670" w:rsidRDefault="00822796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BA"/>
    <w:rsid w:val="0001018D"/>
    <w:rsid w:val="00440C2F"/>
    <w:rsid w:val="00681F98"/>
    <w:rsid w:val="00822796"/>
    <w:rsid w:val="00C325BA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2598-402C-4DAB-8921-373E4E24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Word]проектир. инжерных сетей 2018'!$A$2</c:f>
              <c:strCache>
                <c:ptCount val="1"/>
                <c:pt idx="0">
                  <c:v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Word]проектир. инжерных сетей 2018'!$B$1:$D$1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год (исполнено)</c:v>
                </c:pt>
              </c:strCache>
            </c:strRef>
          </c:cat>
          <c:val>
            <c:numRef>
              <c:f>'[Диаграмма в Microsoft Word]проектир. инжерных сетей 2018'!$B$2:$D$2</c:f>
              <c:numCache>
                <c:formatCode>#\ ##0.0</c:formatCode>
                <c:ptCount val="3"/>
                <c:pt idx="0">
                  <c:v>31798.799999999999</c:v>
                </c:pt>
                <c:pt idx="1">
                  <c:v>798344.3</c:v>
                </c:pt>
                <c:pt idx="2">
                  <c:v>793734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484016"/>
        <c:axId val="121484408"/>
      </c:barChart>
      <c:catAx>
        <c:axId val="12148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84408"/>
        <c:crosses val="autoZero"/>
        <c:auto val="1"/>
        <c:lblAlgn val="ctr"/>
        <c:lblOffset val="100"/>
        <c:noMultiLvlLbl val="0"/>
      </c:catAx>
      <c:valAx>
        <c:axId val="121484408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one"/>
        <c:crossAx val="12148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4</cp:revision>
  <dcterms:created xsi:type="dcterms:W3CDTF">2021-03-18T12:11:00Z</dcterms:created>
  <dcterms:modified xsi:type="dcterms:W3CDTF">2021-03-19T04:22:00Z</dcterms:modified>
</cp:coreProperties>
</file>