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070678" w:rsidRDefault="005E6A14" w:rsidP="00DA6FA2">
      <w:pPr>
        <w:pStyle w:val="1"/>
      </w:pPr>
      <w:bookmarkStart w:id="0" w:name="_Toc508869948"/>
      <w:bookmarkStart w:id="1" w:name="_Toc509924552"/>
      <w:bookmarkStart w:id="2" w:name="_Toc3795539"/>
      <w:bookmarkStart w:id="3" w:name="_Toc4056101"/>
      <w:bookmarkStart w:id="4" w:name="_Toc40779061"/>
      <w:bookmarkStart w:id="5" w:name="_Toc98506083"/>
      <w:r w:rsidRPr="00070678">
        <w:t>Муниципальная программа «Молодежь</w:t>
      </w:r>
      <w:bookmarkEnd w:id="4"/>
      <w:r w:rsidRPr="00070678">
        <w:t xml:space="preserve"> </w:t>
      </w:r>
      <w:bookmarkStart w:id="6" w:name="_Toc40779062"/>
      <w:r w:rsidRPr="00070678">
        <w:t xml:space="preserve">города </w:t>
      </w:r>
      <w:r w:rsidR="002F2755">
        <w:t xml:space="preserve">                  </w:t>
      </w:r>
      <w:r w:rsidRPr="00070678">
        <w:t>Ханты-Мансийска»</w:t>
      </w:r>
      <w:bookmarkEnd w:id="5"/>
      <w:bookmarkEnd w:id="6"/>
    </w:p>
    <w:p w:rsidR="005E6A14" w:rsidRPr="00B4788C" w:rsidRDefault="005E6A14" w:rsidP="005E6A14">
      <w:pPr>
        <w:rPr>
          <w:highlight w:val="yellow"/>
        </w:rPr>
      </w:pPr>
    </w:p>
    <w:p w:rsidR="005E6A14" w:rsidRPr="008B6A7D" w:rsidRDefault="005E6A14" w:rsidP="005E6A14">
      <w:pPr>
        <w:spacing w:after="0"/>
        <w:ind w:firstLine="709"/>
        <w:jc w:val="both"/>
        <w:rPr>
          <w:sz w:val="28"/>
          <w:szCs w:val="28"/>
        </w:rPr>
      </w:pPr>
      <w:r w:rsidRPr="008B6A7D">
        <w:rPr>
          <w:sz w:val="28"/>
          <w:szCs w:val="28"/>
        </w:rPr>
        <w:t xml:space="preserve">Муниципальная программа утверждена постановлением Администрации города Ханты-Мансийска от 29.09.2014 № 927 «О муниципальной программе «Молодежь города Ханты-Мансийска». </w:t>
      </w:r>
    </w:p>
    <w:p w:rsidR="005E6A14" w:rsidRPr="008B6A7D" w:rsidRDefault="005E6A14" w:rsidP="005E6A14">
      <w:pPr>
        <w:spacing w:after="0"/>
        <w:ind w:firstLine="709"/>
        <w:jc w:val="both"/>
        <w:rPr>
          <w:sz w:val="28"/>
          <w:szCs w:val="28"/>
        </w:rPr>
      </w:pPr>
      <w:r w:rsidRPr="008B6A7D">
        <w:rPr>
          <w:sz w:val="28"/>
          <w:szCs w:val="28"/>
        </w:rPr>
        <w:t>Разработчиком и координатором муниципальной программы является Управление физической культуры, спорта и молодежной политики Администрации города Ханты-Мансийска.</w:t>
      </w:r>
    </w:p>
    <w:p w:rsidR="005E6A14" w:rsidRPr="00C66E72" w:rsidRDefault="005E6A14" w:rsidP="005E6A14">
      <w:pPr>
        <w:autoSpaceDE w:val="0"/>
        <w:autoSpaceDN w:val="0"/>
        <w:adjustRightInd w:val="0"/>
        <w:spacing w:after="0"/>
        <w:ind w:firstLine="708"/>
        <w:jc w:val="both"/>
        <w:rPr>
          <w:sz w:val="28"/>
          <w:szCs w:val="28"/>
        </w:rPr>
      </w:pPr>
      <w:r w:rsidRPr="00C66E72">
        <w:rPr>
          <w:sz w:val="28"/>
          <w:szCs w:val="28"/>
        </w:rPr>
        <w:t>Цель</w:t>
      </w:r>
      <w:r w:rsidRPr="00C66E72">
        <w:rPr>
          <w:rFonts w:eastAsia="Times New Roman"/>
          <w:sz w:val="28"/>
          <w:szCs w:val="28"/>
        </w:rPr>
        <w:t xml:space="preserve">ю муниципальной программы является </w:t>
      </w:r>
      <w:r w:rsidRPr="00C66E72">
        <w:rPr>
          <w:sz w:val="28"/>
          <w:szCs w:val="28"/>
        </w:rPr>
        <w:t>развитие благоприятных условий для успешной социализации и эффективной самореализации, конкурентоспособности молодежи в социально-экономической сфере города Ханты-Мансийска.</w:t>
      </w:r>
    </w:p>
    <w:p w:rsidR="005E6A14" w:rsidRPr="00C66E72" w:rsidRDefault="005E6A14" w:rsidP="005E6A14">
      <w:pPr>
        <w:spacing w:after="0"/>
        <w:ind w:firstLine="709"/>
        <w:jc w:val="both"/>
        <w:rPr>
          <w:sz w:val="28"/>
          <w:szCs w:val="28"/>
        </w:rPr>
      </w:pPr>
      <w:r w:rsidRPr="00C66E72">
        <w:rPr>
          <w:rFonts w:eastAsia="Times New Roman"/>
          <w:sz w:val="28"/>
          <w:szCs w:val="28"/>
        </w:rPr>
        <w:t xml:space="preserve"> </w:t>
      </w:r>
      <w:r w:rsidRPr="00C66E72">
        <w:rPr>
          <w:sz w:val="28"/>
          <w:szCs w:val="28"/>
        </w:rPr>
        <w:t xml:space="preserve">Задачи муниципальной программы:         </w:t>
      </w:r>
    </w:p>
    <w:p w:rsidR="005E6A14" w:rsidRPr="00157E11" w:rsidRDefault="005E6A14" w:rsidP="005E6A14">
      <w:pPr>
        <w:autoSpaceDE w:val="0"/>
        <w:autoSpaceDN w:val="0"/>
        <w:adjustRightInd w:val="0"/>
        <w:spacing w:after="0"/>
        <w:ind w:firstLine="708"/>
        <w:jc w:val="both"/>
        <w:rPr>
          <w:bCs/>
          <w:sz w:val="28"/>
          <w:szCs w:val="28"/>
        </w:rPr>
      </w:pPr>
      <w:r w:rsidRPr="00157E11">
        <w:rPr>
          <w:rFonts w:eastAsia="Times New Roman"/>
          <w:sz w:val="28"/>
          <w:szCs w:val="28"/>
        </w:rPr>
        <w:t>1.</w:t>
      </w:r>
      <w:r w:rsidRPr="00157E11">
        <w:rPr>
          <w:bCs/>
          <w:sz w:val="28"/>
          <w:szCs w:val="28"/>
        </w:rPr>
        <w:t>Создание системы выявления и продвижения инициативной и талантливой молодежи, развития потенциала молодежи.</w:t>
      </w:r>
    </w:p>
    <w:p w:rsidR="005E6A14" w:rsidRPr="00157E11" w:rsidRDefault="005E6A14" w:rsidP="005E6A14">
      <w:pPr>
        <w:autoSpaceDE w:val="0"/>
        <w:autoSpaceDN w:val="0"/>
        <w:adjustRightInd w:val="0"/>
        <w:spacing w:after="0"/>
        <w:ind w:firstLine="709"/>
        <w:jc w:val="both"/>
        <w:rPr>
          <w:bCs/>
          <w:sz w:val="28"/>
          <w:szCs w:val="28"/>
        </w:rPr>
      </w:pPr>
      <w:r w:rsidRPr="00157E11">
        <w:rPr>
          <w:bCs/>
          <w:sz w:val="28"/>
          <w:szCs w:val="28"/>
        </w:rPr>
        <w:t>2.Создание условий для эффективного поведения молодежи на рынке труда, содействие профориентации молодежи.</w:t>
      </w:r>
    </w:p>
    <w:p w:rsidR="005E6A14" w:rsidRPr="005B2863" w:rsidRDefault="005E6A14" w:rsidP="005E6A14">
      <w:pPr>
        <w:autoSpaceDE w:val="0"/>
        <w:autoSpaceDN w:val="0"/>
        <w:adjustRightInd w:val="0"/>
        <w:spacing w:after="0"/>
        <w:ind w:firstLine="708"/>
        <w:jc w:val="both"/>
        <w:rPr>
          <w:bCs/>
          <w:sz w:val="28"/>
          <w:szCs w:val="28"/>
        </w:rPr>
      </w:pPr>
      <w:r w:rsidRPr="005B2863">
        <w:rPr>
          <w:bCs/>
          <w:sz w:val="28"/>
          <w:szCs w:val="28"/>
        </w:rPr>
        <w:t>3.Содействие в развитии гражданских, патриотических качеств молодежи, социализация молодых людей, оказавшихся в трудной жизненной ситуации.</w:t>
      </w:r>
    </w:p>
    <w:p w:rsidR="005E6A14" w:rsidRPr="005B2863" w:rsidRDefault="005E6A14" w:rsidP="005E6A14">
      <w:pPr>
        <w:autoSpaceDE w:val="0"/>
        <w:autoSpaceDN w:val="0"/>
        <w:adjustRightInd w:val="0"/>
        <w:spacing w:after="0"/>
        <w:ind w:firstLine="708"/>
        <w:jc w:val="both"/>
        <w:rPr>
          <w:bCs/>
          <w:sz w:val="28"/>
          <w:szCs w:val="28"/>
        </w:rPr>
      </w:pPr>
      <w:r w:rsidRPr="005B2863">
        <w:rPr>
          <w:bCs/>
          <w:sz w:val="28"/>
          <w:szCs w:val="28"/>
        </w:rPr>
        <w:t>4.Повышение качества оказания муниципальных услуг для молодежи.</w:t>
      </w:r>
    </w:p>
    <w:p w:rsidR="005E6A14" w:rsidRPr="00822F67" w:rsidRDefault="005E6A14" w:rsidP="005E6A14">
      <w:pPr>
        <w:tabs>
          <w:tab w:val="left" w:pos="9072"/>
        </w:tabs>
        <w:autoSpaceDE w:val="0"/>
        <w:autoSpaceDN w:val="0"/>
        <w:adjustRightInd w:val="0"/>
        <w:spacing w:after="0"/>
        <w:ind w:firstLine="708"/>
        <w:jc w:val="both"/>
        <w:rPr>
          <w:bCs/>
          <w:sz w:val="28"/>
          <w:szCs w:val="28"/>
        </w:rPr>
      </w:pPr>
      <w:r w:rsidRPr="00822F67">
        <w:rPr>
          <w:bCs/>
          <w:sz w:val="28"/>
          <w:szCs w:val="28"/>
        </w:rPr>
        <w:t xml:space="preserve">5.Развитие инфраструктуры и организационно-экономических механизмов, обеспечивающих реализацию государственной молодежной политики. </w:t>
      </w:r>
    </w:p>
    <w:p w:rsidR="005E6A14" w:rsidRPr="00CD66CE" w:rsidRDefault="005E6A14" w:rsidP="005E6A14">
      <w:pPr>
        <w:pStyle w:val="ConsPlusTitle"/>
        <w:spacing w:line="276" w:lineRule="auto"/>
        <w:ind w:firstLine="709"/>
        <w:jc w:val="both"/>
        <w:rPr>
          <w:rFonts w:ascii="Times New Roman" w:hAnsi="Times New Roman" w:cs="Times New Roman"/>
          <w:b w:val="0"/>
          <w:bCs w:val="0"/>
          <w:sz w:val="28"/>
          <w:szCs w:val="28"/>
        </w:rPr>
      </w:pPr>
      <w:r w:rsidRPr="00035E5B">
        <w:rPr>
          <w:rFonts w:ascii="Times New Roman" w:hAnsi="Times New Roman" w:cs="Times New Roman"/>
          <w:b w:val="0"/>
          <w:bCs w:val="0"/>
          <w:sz w:val="28"/>
          <w:szCs w:val="28"/>
        </w:rPr>
        <w:t xml:space="preserve">На финансирование муниципальной программы в 2021 году предусмотрены средства бюджета города Ханты-Мансийска в объеме </w:t>
      </w:r>
      <w:r w:rsidRPr="00CD66CE">
        <w:rPr>
          <w:rFonts w:ascii="Times New Roman" w:hAnsi="Times New Roman" w:cs="Times New Roman"/>
          <w:b w:val="0"/>
          <w:bCs w:val="0"/>
          <w:sz w:val="28"/>
          <w:szCs w:val="28"/>
        </w:rPr>
        <w:t>874 346,4 тыс. рублей.</w:t>
      </w:r>
    </w:p>
    <w:p w:rsidR="005E6A14" w:rsidRDefault="005E6A14" w:rsidP="005E6A14">
      <w:pPr>
        <w:pStyle w:val="ConsPlusTitle"/>
        <w:spacing w:line="276" w:lineRule="auto"/>
        <w:ind w:firstLine="709"/>
        <w:jc w:val="both"/>
        <w:rPr>
          <w:rFonts w:ascii="Times New Roman" w:hAnsi="Times New Roman" w:cs="Times New Roman"/>
          <w:b w:val="0"/>
          <w:bCs w:val="0"/>
          <w:sz w:val="28"/>
          <w:szCs w:val="28"/>
        </w:rPr>
      </w:pPr>
      <w:r w:rsidRPr="00035E5B">
        <w:rPr>
          <w:rFonts w:ascii="Times New Roman" w:hAnsi="Times New Roman" w:cs="Times New Roman"/>
          <w:b w:val="0"/>
          <w:bCs w:val="0"/>
          <w:sz w:val="28"/>
          <w:szCs w:val="28"/>
        </w:rPr>
        <w:t xml:space="preserve">Исполнение </w:t>
      </w:r>
      <w:r w:rsidRPr="00035E5B">
        <w:rPr>
          <w:rFonts w:ascii="Times New Roman" w:hAnsi="Times New Roman" w:cs="Times New Roman"/>
          <w:b w:val="0"/>
          <w:sz w:val="28"/>
          <w:szCs w:val="28"/>
        </w:rPr>
        <w:t>муниципальной программы</w:t>
      </w:r>
      <w:r w:rsidRPr="00035E5B">
        <w:rPr>
          <w:rFonts w:ascii="Times New Roman" w:hAnsi="Times New Roman" w:cs="Times New Roman"/>
          <w:b w:val="0"/>
          <w:bCs w:val="0"/>
          <w:sz w:val="28"/>
          <w:szCs w:val="28"/>
        </w:rPr>
        <w:t xml:space="preserve"> на отчетную дату составляет </w:t>
      </w:r>
      <w:r w:rsidRPr="00EE43D4">
        <w:rPr>
          <w:rFonts w:ascii="Times New Roman" w:hAnsi="Times New Roman" w:cs="Times New Roman"/>
          <w:b w:val="0"/>
          <w:bCs w:val="0"/>
          <w:sz w:val="28"/>
          <w:szCs w:val="28"/>
        </w:rPr>
        <w:t xml:space="preserve">242 913,9 тыс. рублей или 27,8% от годового объема финансирования. </w:t>
      </w:r>
    </w:p>
    <w:p w:rsidR="005E6A14" w:rsidRPr="00B4788C" w:rsidRDefault="005E6A14" w:rsidP="005E6A14">
      <w:pPr>
        <w:pStyle w:val="ConsPlusTitle"/>
        <w:spacing w:line="276" w:lineRule="auto"/>
        <w:ind w:firstLine="709"/>
        <w:jc w:val="both"/>
        <w:rPr>
          <w:rFonts w:ascii="Times New Roman" w:hAnsi="Times New Roman" w:cs="Times New Roman"/>
          <w:b w:val="0"/>
          <w:bCs w:val="0"/>
          <w:sz w:val="28"/>
          <w:szCs w:val="28"/>
          <w:highlight w:val="yellow"/>
        </w:rPr>
      </w:pPr>
    </w:p>
    <w:p w:rsidR="005E6A14" w:rsidRPr="00F336EB" w:rsidRDefault="005E6A14" w:rsidP="005E6A14">
      <w:pPr>
        <w:pStyle w:val="ae"/>
        <w:tabs>
          <w:tab w:val="left" w:pos="0"/>
        </w:tabs>
        <w:suppressAutoHyphens/>
        <w:spacing w:before="0" w:beforeAutospacing="0" w:after="0" w:afterAutospacing="0" w:line="276" w:lineRule="auto"/>
        <w:ind w:firstLine="709"/>
      </w:pPr>
      <w:r w:rsidRPr="00F336EB">
        <w:t>Рисунок 3.18.1.</w:t>
      </w:r>
    </w:p>
    <w:p w:rsidR="005E6A14" w:rsidRPr="00F336EB" w:rsidRDefault="005E6A14" w:rsidP="005E6A14">
      <w:pPr>
        <w:pStyle w:val="ConsPlusTitle"/>
        <w:spacing w:line="276" w:lineRule="auto"/>
        <w:ind w:firstLine="709"/>
        <w:jc w:val="both"/>
        <w:rPr>
          <w:rFonts w:ascii="Times New Roman" w:hAnsi="Times New Roman" w:cs="Times New Roman"/>
          <w:b w:val="0"/>
          <w:bCs w:val="0"/>
          <w:sz w:val="28"/>
          <w:szCs w:val="28"/>
        </w:rPr>
      </w:pPr>
    </w:p>
    <w:p w:rsidR="005E6A14" w:rsidRPr="0097439E" w:rsidRDefault="005E6A14" w:rsidP="005E6A14">
      <w:pPr>
        <w:spacing w:after="0"/>
        <w:ind w:firstLine="709"/>
        <w:jc w:val="center"/>
        <w:rPr>
          <w:b/>
          <w:sz w:val="28"/>
          <w:szCs w:val="28"/>
        </w:rPr>
      </w:pPr>
      <w:r w:rsidRPr="0097439E">
        <w:rPr>
          <w:b/>
          <w:sz w:val="28"/>
          <w:szCs w:val="28"/>
        </w:rPr>
        <w:t>Объемы ассигнований на реализацию муниципальной программы «Молодежь города Ханты-Мансийска», тыс. рублей</w:t>
      </w:r>
    </w:p>
    <w:p w:rsidR="005E6A14"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p>
    <w:p w:rsidR="005E6A14" w:rsidRDefault="005E6A14" w:rsidP="005E6A14">
      <w:pPr>
        <w:pStyle w:val="ConsPlusTitle"/>
        <w:spacing w:line="276" w:lineRule="auto"/>
        <w:ind w:right="424" w:firstLine="709"/>
        <w:jc w:val="both"/>
        <w:rPr>
          <w:rFonts w:ascii="Times New Roman" w:hAnsi="Times New Roman" w:cs="Times New Roman"/>
          <w:b w:val="0"/>
          <w:bCs w:val="0"/>
          <w:sz w:val="28"/>
          <w:szCs w:val="28"/>
          <w:highlight w:val="yellow"/>
        </w:rPr>
      </w:pPr>
      <w:r>
        <w:rPr>
          <w:noProof/>
        </w:rPr>
        <w:lastRenderedPageBreak/>
        <w:drawing>
          <wp:inline distT="0" distB="0" distL="0" distR="0" wp14:anchorId="5F0847FE" wp14:editId="5BBEB317">
            <wp:extent cx="5391150" cy="237871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Default="005E6A14" w:rsidP="005E6A14">
      <w:pPr>
        <w:pStyle w:val="ConsPlusTitle"/>
        <w:spacing w:line="276" w:lineRule="auto"/>
        <w:ind w:right="424" w:firstLine="709"/>
        <w:jc w:val="both"/>
        <w:rPr>
          <w:rFonts w:ascii="Times New Roman" w:hAnsi="Times New Roman" w:cs="Times New Roman"/>
          <w:b w:val="0"/>
          <w:bCs w:val="0"/>
          <w:sz w:val="28"/>
          <w:szCs w:val="28"/>
          <w:highlight w:val="yellow"/>
        </w:rPr>
      </w:pPr>
    </w:p>
    <w:p w:rsidR="005E6A14" w:rsidRPr="001F1A85" w:rsidRDefault="005E6A14" w:rsidP="005E6A14">
      <w:pPr>
        <w:pStyle w:val="ae"/>
        <w:tabs>
          <w:tab w:val="left" w:pos="0"/>
          <w:tab w:val="left" w:pos="8505"/>
        </w:tabs>
        <w:suppressAutoHyphens/>
        <w:spacing w:before="0" w:beforeAutospacing="0" w:after="0" w:afterAutospacing="0" w:line="276" w:lineRule="auto"/>
        <w:ind w:firstLine="709"/>
        <w:jc w:val="both"/>
        <w:rPr>
          <w:sz w:val="28"/>
          <w:szCs w:val="28"/>
        </w:rPr>
      </w:pPr>
      <w:r w:rsidRPr="001F1A85">
        <w:rPr>
          <w:sz w:val="28"/>
          <w:szCs w:val="28"/>
        </w:rPr>
        <w:t>Объемы бюджетных ассигнований распределены следующим образом:</w:t>
      </w:r>
    </w:p>
    <w:p w:rsidR="0010023C" w:rsidRPr="00B4788C" w:rsidRDefault="0010023C" w:rsidP="005E6A14">
      <w:pPr>
        <w:pStyle w:val="ae"/>
        <w:tabs>
          <w:tab w:val="left" w:pos="0"/>
          <w:tab w:val="left" w:pos="8505"/>
        </w:tabs>
        <w:suppressAutoHyphens/>
        <w:spacing w:before="0" w:beforeAutospacing="0" w:after="0" w:afterAutospacing="0" w:line="276" w:lineRule="auto"/>
        <w:ind w:firstLine="709"/>
        <w:rPr>
          <w:sz w:val="28"/>
          <w:szCs w:val="28"/>
          <w:highlight w:val="yellow"/>
        </w:rPr>
      </w:pPr>
    </w:p>
    <w:p w:rsidR="005E6A14" w:rsidRPr="0060265F" w:rsidRDefault="005E6A14" w:rsidP="005E6A14">
      <w:pPr>
        <w:pStyle w:val="ae"/>
        <w:tabs>
          <w:tab w:val="left" w:pos="0"/>
          <w:tab w:val="left" w:pos="8505"/>
        </w:tabs>
        <w:suppressAutoHyphens/>
        <w:spacing w:before="0" w:beforeAutospacing="0" w:after="0" w:afterAutospacing="0" w:line="276" w:lineRule="auto"/>
        <w:ind w:firstLine="709"/>
      </w:pPr>
      <w:r w:rsidRPr="0060265F">
        <w:t>Таблица 3.18.1.</w:t>
      </w:r>
    </w:p>
    <w:p w:rsidR="005E6A14" w:rsidRPr="0060265F" w:rsidRDefault="005E6A14" w:rsidP="005E6A14">
      <w:pPr>
        <w:pStyle w:val="ae"/>
        <w:tabs>
          <w:tab w:val="left" w:pos="459"/>
          <w:tab w:val="left" w:pos="8505"/>
        </w:tabs>
        <w:suppressAutoHyphens/>
        <w:spacing w:before="0" w:beforeAutospacing="0" w:after="0" w:afterAutospacing="0" w:line="276" w:lineRule="auto"/>
        <w:ind w:firstLine="709"/>
        <w:jc w:val="center"/>
        <w:rPr>
          <w:b/>
          <w:sz w:val="28"/>
          <w:szCs w:val="28"/>
        </w:rPr>
      </w:pPr>
      <w:r w:rsidRPr="0060265F">
        <w:rPr>
          <w:b/>
          <w:sz w:val="28"/>
          <w:szCs w:val="28"/>
        </w:rPr>
        <w:t>Объем бюджетных ассигнований за 2021 год по основному исполнителю и соисполнителям муниципальной программы «Молодежь города Ханты-Мансийска»</w:t>
      </w:r>
    </w:p>
    <w:p w:rsidR="005E6A14" w:rsidRPr="0060265F" w:rsidRDefault="005E6A14" w:rsidP="005E6A14">
      <w:pPr>
        <w:pStyle w:val="ae"/>
        <w:tabs>
          <w:tab w:val="left" w:pos="459"/>
          <w:tab w:val="left" w:pos="8505"/>
        </w:tabs>
        <w:suppressAutoHyphens/>
        <w:spacing w:before="0" w:beforeAutospacing="0" w:after="0" w:afterAutospacing="0" w:line="276" w:lineRule="auto"/>
        <w:ind w:firstLine="709"/>
        <w:jc w:val="center"/>
      </w:pPr>
      <w:r w:rsidRPr="0060265F">
        <w:t xml:space="preserve">                                                                                                            (тыс. рублей)</w:t>
      </w:r>
    </w:p>
    <w:tbl>
      <w:tblPr>
        <w:tblW w:w="9430" w:type="dxa"/>
        <w:tblInd w:w="92" w:type="dxa"/>
        <w:tblLayout w:type="fixed"/>
        <w:tblLook w:val="04A0" w:firstRow="1" w:lastRow="0" w:firstColumn="1" w:lastColumn="0" w:noHBand="0" w:noVBand="1"/>
      </w:tblPr>
      <w:tblGrid>
        <w:gridCol w:w="583"/>
        <w:gridCol w:w="3402"/>
        <w:gridCol w:w="1276"/>
        <w:gridCol w:w="1417"/>
        <w:gridCol w:w="1396"/>
        <w:gridCol w:w="1356"/>
      </w:tblGrid>
      <w:tr w:rsidR="005E6A14" w:rsidRPr="00B4788C" w:rsidTr="005E6A14">
        <w:trPr>
          <w:trHeight w:val="300"/>
        </w:trPr>
        <w:tc>
          <w:tcPr>
            <w:tcW w:w="583" w:type="dxa"/>
            <w:vMerge w:val="restart"/>
            <w:tcBorders>
              <w:top w:val="single" w:sz="4" w:space="0" w:color="auto"/>
              <w:left w:val="single" w:sz="4" w:space="0" w:color="auto"/>
              <w:right w:val="single" w:sz="4" w:space="0" w:color="auto"/>
            </w:tcBorders>
            <w:vAlign w:val="center"/>
          </w:tcPr>
          <w:p w:rsidR="005E6A14" w:rsidRPr="00FE5E14" w:rsidRDefault="005E6A14" w:rsidP="005E6A14">
            <w:pPr>
              <w:spacing w:after="0" w:line="240" w:lineRule="auto"/>
              <w:ind w:right="77"/>
              <w:jc w:val="center"/>
              <w:rPr>
                <w:sz w:val="20"/>
                <w:szCs w:val="20"/>
              </w:rPr>
            </w:pPr>
            <w:r w:rsidRPr="00FE5E14">
              <w:rPr>
                <w:sz w:val="20"/>
                <w:szCs w:val="20"/>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FE5E14" w:rsidRDefault="005E6A14" w:rsidP="005E6A14">
            <w:pPr>
              <w:spacing w:after="0" w:line="240" w:lineRule="auto"/>
              <w:ind w:right="34"/>
              <w:jc w:val="center"/>
              <w:rPr>
                <w:sz w:val="20"/>
                <w:szCs w:val="20"/>
              </w:rPr>
            </w:pPr>
            <w:r w:rsidRPr="00FE5E14">
              <w:rPr>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14" w:rsidRPr="000E6CEC" w:rsidRDefault="005E6A14" w:rsidP="005E6A14">
            <w:pPr>
              <w:spacing w:after="0" w:line="240" w:lineRule="auto"/>
              <w:ind w:left="-16" w:right="424"/>
              <w:jc w:val="center"/>
              <w:rPr>
                <w:sz w:val="20"/>
                <w:szCs w:val="20"/>
              </w:rPr>
            </w:pPr>
            <w:r w:rsidRPr="000E6CEC">
              <w:rPr>
                <w:sz w:val="20"/>
                <w:szCs w:val="20"/>
              </w:rPr>
              <w:t>2020 год (отчет)</w:t>
            </w:r>
          </w:p>
        </w:tc>
        <w:tc>
          <w:tcPr>
            <w:tcW w:w="41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FE5E14" w:rsidRDefault="005E6A14" w:rsidP="005E6A14">
            <w:pPr>
              <w:spacing w:after="0" w:line="240" w:lineRule="auto"/>
              <w:ind w:right="424"/>
              <w:jc w:val="center"/>
              <w:rPr>
                <w:sz w:val="20"/>
                <w:szCs w:val="20"/>
              </w:rPr>
            </w:pPr>
            <w:r w:rsidRPr="00FE5E14">
              <w:rPr>
                <w:sz w:val="20"/>
                <w:szCs w:val="20"/>
              </w:rPr>
              <w:t xml:space="preserve">2021 год </w:t>
            </w:r>
          </w:p>
        </w:tc>
      </w:tr>
      <w:tr w:rsidR="005E6A14" w:rsidRPr="00B4788C" w:rsidTr="005E6A14">
        <w:trPr>
          <w:trHeight w:val="900"/>
        </w:trPr>
        <w:tc>
          <w:tcPr>
            <w:tcW w:w="583" w:type="dxa"/>
            <w:vMerge/>
            <w:tcBorders>
              <w:left w:val="single" w:sz="4" w:space="0" w:color="auto"/>
              <w:bottom w:val="single" w:sz="4" w:space="0" w:color="auto"/>
              <w:right w:val="single" w:sz="4" w:space="0" w:color="auto"/>
            </w:tcBorders>
          </w:tcPr>
          <w:p w:rsidR="005E6A14" w:rsidRPr="00B4788C" w:rsidRDefault="005E6A14" w:rsidP="005E6A14">
            <w:pPr>
              <w:spacing w:after="0" w:line="240" w:lineRule="auto"/>
              <w:ind w:right="77"/>
              <w:rPr>
                <w:sz w:val="20"/>
                <w:szCs w:val="20"/>
                <w:highlight w:val="yellow"/>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E6A14" w:rsidRPr="00B4788C" w:rsidRDefault="005E6A14" w:rsidP="005E6A14">
            <w:pPr>
              <w:spacing w:after="0" w:line="240" w:lineRule="auto"/>
              <w:ind w:right="34"/>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6A14" w:rsidRPr="00B4788C" w:rsidRDefault="005E6A14" w:rsidP="005E6A14">
            <w:pPr>
              <w:spacing w:after="0" w:line="240" w:lineRule="auto"/>
              <w:ind w:right="424"/>
              <w:rPr>
                <w:sz w:val="20"/>
                <w:szCs w:val="20"/>
                <w:highlight w:val="yellow"/>
              </w:rPr>
            </w:pPr>
          </w:p>
        </w:tc>
        <w:tc>
          <w:tcPr>
            <w:tcW w:w="1417" w:type="dxa"/>
            <w:tcBorders>
              <w:top w:val="nil"/>
              <w:left w:val="nil"/>
              <w:bottom w:val="single" w:sz="4" w:space="0" w:color="auto"/>
              <w:right w:val="single" w:sz="4" w:space="0" w:color="auto"/>
            </w:tcBorders>
            <w:shd w:val="clear" w:color="auto" w:fill="auto"/>
            <w:hideMark/>
          </w:tcPr>
          <w:p w:rsidR="005E6A14" w:rsidRPr="00B4788C" w:rsidRDefault="005E6A14" w:rsidP="005E6A14">
            <w:pPr>
              <w:jc w:val="center"/>
              <w:rPr>
                <w:rFonts w:eastAsia="Times New Roman"/>
                <w:color w:val="000000" w:themeColor="text1"/>
                <w:sz w:val="20"/>
                <w:szCs w:val="20"/>
                <w:highlight w:val="yellow"/>
              </w:rPr>
            </w:pPr>
            <w:r w:rsidRPr="00986B19">
              <w:rPr>
                <w:rFonts w:eastAsia="Times New Roman"/>
                <w:color w:val="000000" w:themeColor="text1"/>
                <w:sz w:val="20"/>
                <w:szCs w:val="20"/>
              </w:rPr>
              <w:t>Уточненный план</w:t>
            </w:r>
          </w:p>
        </w:tc>
        <w:tc>
          <w:tcPr>
            <w:tcW w:w="1396" w:type="dxa"/>
            <w:tcBorders>
              <w:top w:val="nil"/>
              <w:left w:val="nil"/>
              <w:bottom w:val="single" w:sz="4" w:space="0" w:color="auto"/>
              <w:right w:val="single" w:sz="4" w:space="0" w:color="auto"/>
            </w:tcBorders>
            <w:shd w:val="clear" w:color="auto" w:fill="auto"/>
            <w:hideMark/>
          </w:tcPr>
          <w:p w:rsidR="005E6A14" w:rsidRPr="00FE5E14" w:rsidRDefault="005E6A14" w:rsidP="005E6A14">
            <w:pPr>
              <w:jc w:val="center"/>
              <w:rPr>
                <w:rFonts w:eastAsia="Times New Roman"/>
                <w:color w:val="000000" w:themeColor="text1"/>
                <w:sz w:val="20"/>
                <w:szCs w:val="20"/>
              </w:rPr>
            </w:pPr>
            <w:r w:rsidRPr="00FE5E14">
              <w:rPr>
                <w:rFonts w:eastAsia="Times New Roman"/>
                <w:color w:val="000000" w:themeColor="text1"/>
                <w:sz w:val="20"/>
                <w:szCs w:val="20"/>
              </w:rPr>
              <w:t>Исполнение</w:t>
            </w:r>
          </w:p>
        </w:tc>
        <w:tc>
          <w:tcPr>
            <w:tcW w:w="1356" w:type="dxa"/>
            <w:tcBorders>
              <w:top w:val="nil"/>
              <w:left w:val="nil"/>
              <w:bottom w:val="single" w:sz="4" w:space="0" w:color="auto"/>
              <w:right w:val="single" w:sz="4" w:space="0" w:color="auto"/>
            </w:tcBorders>
            <w:shd w:val="clear" w:color="auto" w:fill="auto"/>
            <w:hideMark/>
          </w:tcPr>
          <w:p w:rsidR="005E6A14" w:rsidRPr="00FE5E14" w:rsidRDefault="005E6A14" w:rsidP="005E6A14">
            <w:pPr>
              <w:spacing w:after="0"/>
              <w:jc w:val="center"/>
              <w:rPr>
                <w:rFonts w:eastAsia="Times New Roman"/>
                <w:color w:val="000000" w:themeColor="text1"/>
                <w:sz w:val="20"/>
                <w:szCs w:val="20"/>
              </w:rPr>
            </w:pPr>
            <w:r w:rsidRPr="00FE5E14">
              <w:rPr>
                <w:rFonts w:eastAsia="Times New Roman"/>
                <w:color w:val="000000" w:themeColor="text1"/>
                <w:sz w:val="20"/>
                <w:szCs w:val="20"/>
              </w:rPr>
              <w:t>% исполнения</w:t>
            </w:r>
          </w:p>
        </w:tc>
      </w:tr>
      <w:tr w:rsidR="005E6A14" w:rsidRPr="00B4788C" w:rsidTr="005E6A14">
        <w:trPr>
          <w:trHeight w:val="300"/>
        </w:trPr>
        <w:tc>
          <w:tcPr>
            <w:tcW w:w="583" w:type="dxa"/>
            <w:tcBorders>
              <w:top w:val="nil"/>
              <w:left w:val="single" w:sz="4" w:space="0" w:color="auto"/>
              <w:bottom w:val="single" w:sz="4" w:space="0" w:color="auto"/>
              <w:right w:val="single" w:sz="4" w:space="0" w:color="auto"/>
            </w:tcBorders>
          </w:tcPr>
          <w:p w:rsidR="005E6A14" w:rsidRPr="00B4788C" w:rsidRDefault="005E6A14" w:rsidP="005E6A14">
            <w:pPr>
              <w:spacing w:after="0" w:line="240" w:lineRule="auto"/>
              <w:ind w:right="77"/>
              <w:rPr>
                <w:sz w:val="20"/>
                <w:szCs w:val="20"/>
                <w:highlight w:val="yellow"/>
              </w:rPr>
            </w:pP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965078" w:rsidRDefault="005E6A14" w:rsidP="005E6A14">
            <w:pPr>
              <w:spacing w:after="0" w:line="240" w:lineRule="auto"/>
              <w:ind w:right="34"/>
              <w:jc w:val="left"/>
              <w:rPr>
                <w:sz w:val="20"/>
                <w:szCs w:val="20"/>
              </w:rPr>
            </w:pPr>
            <w:r w:rsidRPr="00965078">
              <w:rPr>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auto" w:fill="auto"/>
            <w:hideMark/>
          </w:tcPr>
          <w:p w:rsidR="005E6A14" w:rsidRPr="00AA5525" w:rsidRDefault="005E6A14" w:rsidP="005E6A14">
            <w:pPr>
              <w:spacing w:after="0" w:line="240" w:lineRule="auto"/>
              <w:ind w:right="209"/>
              <w:jc w:val="center"/>
              <w:rPr>
                <w:sz w:val="20"/>
                <w:szCs w:val="20"/>
              </w:rPr>
            </w:pPr>
            <w:r w:rsidRPr="00AA5525">
              <w:rPr>
                <w:sz w:val="20"/>
                <w:szCs w:val="20"/>
              </w:rPr>
              <w:t>293 316,0</w:t>
            </w:r>
          </w:p>
        </w:tc>
        <w:tc>
          <w:tcPr>
            <w:tcW w:w="1417" w:type="dxa"/>
            <w:tcBorders>
              <w:top w:val="nil"/>
              <w:left w:val="nil"/>
              <w:bottom w:val="single" w:sz="4" w:space="0" w:color="auto"/>
              <w:right w:val="single" w:sz="4" w:space="0" w:color="auto"/>
            </w:tcBorders>
            <w:shd w:val="clear" w:color="auto" w:fill="auto"/>
          </w:tcPr>
          <w:p w:rsidR="005E6A14" w:rsidRPr="00BD6428" w:rsidRDefault="005E6A14" w:rsidP="005E6A14">
            <w:pPr>
              <w:spacing w:after="0" w:line="240" w:lineRule="auto"/>
              <w:ind w:right="89"/>
              <w:jc w:val="center"/>
              <w:rPr>
                <w:sz w:val="20"/>
                <w:szCs w:val="20"/>
              </w:rPr>
            </w:pPr>
            <w:r w:rsidRPr="00BD6428">
              <w:rPr>
                <w:sz w:val="20"/>
                <w:szCs w:val="20"/>
              </w:rPr>
              <w:t>874 346,4</w:t>
            </w:r>
          </w:p>
        </w:tc>
        <w:tc>
          <w:tcPr>
            <w:tcW w:w="1396" w:type="dxa"/>
            <w:tcBorders>
              <w:top w:val="nil"/>
              <w:left w:val="nil"/>
              <w:bottom w:val="single" w:sz="4" w:space="0" w:color="auto"/>
              <w:right w:val="single" w:sz="4" w:space="0" w:color="auto"/>
            </w:tcBorders>
            <w:shd w:val="clear" w:color="auto" w:fill="auto"/>
          </w:tcPr>
          <w:p w:rsidR="005E6A14" w:rsidRPr="00BD6428" w:rsidRDefault="005E6A14" w:rsidP="005E6A14">
            <w:pPr>
              <w:spacing w:after="0" w:line="240" w:lineRule="auto"/>
              <w:ind w:right="209"/>
              <w:jc w:val="center"/>
              <w:rPr>
                <w:sz w:val="20"/>
                <w:szCs w:val="20"/>
              </w:rPr>
            </w:pPr>
            <w:r w:rsidRPr="00BD6428">
              <w:rPr>
                <w:sz w:val="20"/>
                <w:szCs w:val="20"/>
              </w:rPr>
              <w:t>242 913,9</w:t>
            </w:r>
          </w:p>
        </w:tc>
        <w:tc>
          <w:tcPr>
            <w:tcW w:w="1356" w:type="dxa"/>
            <w:tcBorders>
              <w:top w:val="nil"/>
              <w:left w:val="nil"/>
              <w:bottom w:val="single" w:sz="4" w:space="0" w:color="auto"/>
              <w:right w:val="single" w:sz="4" w:space="0" w:color="auto"/>
            </w:tcBorders>
            <w:shd w:val="clear" w:color="auto" w:fill="auto"/>
            <w:hideMark/>
          </w:tcPr>
          <w:p w:rsidR="005E6A14" w:rsidRPr="00BD6428" w:rsidRDefault="005E6A14" w:rsidP="005E6A14">
            <w:pPr>
              <w:spacing w:after="0" w:line="240" w:lineRule="auto"/>
              <w:ind w:right="147"/>
              <w:jc w:val="center"/>
              <w:rPr>
                <w:sz w:val="20"/>
                <w:szCs w:val="20"/>
              </w:rPr>
            </w:pPr>
            <w:r w:rsidRPr="00BD6428">
              <w:rPr>
                <w:sz w:val="20"/>
                <w:szCs w:val="20"/>
              </w:rPr>
              <w:t>27,8%</w:t>
            </w:r>
          </w:p>
        </w:tc>
      </w:tr>
      <w:tr w:rsidR="005E6A14" w:rsidRPr="00B4788C" w:rsidTr="005E6A14">
        <w:trPr>
          <w:trHeight w:val="454"/>
        </w:trPr>
        <w:tc>
          <w:tcPr>
            <w:tcW w:w="583" w:type="dxa"/>
            <w:tcBorders>
              <w:top w:val="nil"/>
              <w:left w:val="single" w:sz="4" w:space="0" w:color="auto"/>
              <w:bottom w:val="single" w:sz="4" w:space="0" w:color="auto"/>
              <w:right w:val="single" w:sz="4" w:space="0" w:color="auto"/>
            </w:tcBorders>
          </w:tcPr>
          <w:p w:rsidR="005E6A14" w:rsidRPr="00D16271" w:rsidRDefault="005E6A14" w:rsidP="005E6A14">
            <w:pPr>
              <w:spacing w:after="0" w:line="240" w:lineRule="auto"/>
              <w:ind w:right="77"/>
              <w:jc w:val="center"/>
              <w:rPr>
                <w:sz w:val="20"/>
                <w:szCs w:val="20"/>
              </w:rPr>
            </w:pPr>
            <w:r w:rsidRPr="00D16271">
              <w:rPr>
                <w:sz w:val="20"/>
                <w:szCs w:val="20"/>
              </w:rPr>
              <w:t>1</w:t>
            </w: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306023" w:rsidRDefault="005E6A14" w:rsidP="005E6A14">
            <w:pPr>
              <w:spacing w:after="0" w:line="240" w:lineRule="auto"/>
              <w:ind w:right="34"/>
              <w:jc w:val="left"/>
              <w:rPr>
                <w:bCs/>
                <w:sz w:val="20"/>
                <w:szCs w:val="20"/>
              </w:rPr>
            </w:pPr>
            <w:r w:rsidRPr="00306023">
              <w:rPr>
                <w:bCs/>
                <w:sz w:val="20"/>
                <w:szCs w:val="20"/>
              </w:rPr>
              <w:t>Муниципальное бюджетное учреждение «Молодежный центр»</w:t>
            </w:r>
          </w:p>
        </w:tc>
        <w:tc>
          <w:tcPr>
            <w:tcW w:w="1276" w:type="dxa"/>
            <w:tcBorders>
              <w:top w:val="nil"/>
              <w:left w:val="nil"/>
              <w:bottom w:val="single" w:sz="4" w:space="0" w:color="auto"/>
              <w:right w:val="single" w:sz="4" w:space="0" w:color="auto"/>
            </w:tcBorders>
            <w:shd w:val="clear" w:color="auto" w:fill="auto"/>
            <w:hideMark/>
          </w:tcPr>
          <w:p w:rsidR="005E6A14" w:rsidRPr="00AA5525" w:rsidRDefault="005E6A14" w:rsidP="005E6A14">
            <w:pPr>
              <w:tabs>
                <w:tab w:val="left" w:pos="971"/>
              </w:tabs>
              <w:spacing w:after="0" w:line="240" w:lineRule="auto"/>
              <w:ind w:right="209"/>
              <w:jc w:val="center"/>
              <w:rPr>
                <w:sz w:val="20"/>
                <w:szCs w:val="20"/>
              </w:rPr>
            </w:pPr>
            <w:r w:rsidRPr="00AA5525">
              <w:rPr>
                <w:sz w:val="20"/>
                <w:szCs w:val="20"/>
              </w:rPr>
              <w:t>26 893,9</w:t>
            </w:r>
          </w:p>
        </w:tc>
        <w:tc>
          <w:tcPr>
            <w:tcW w:w="1417" w:type="dxa"/>
            <w:tcBorders>
              <w:top w:val="nil"/>
              <w:left w:val="nil"/>
              <w:bottom w:val="single" w:sz="4" w:space="0" w:color="auto"/>
              <w:right w:val="single" w:sz="4" w:space="0" w:color="auto"/>
            </w:tcBorders>
            <w:shd w:val="clear" w:color="auto" w:fill="auto"/>
          </w:tcPr>
          <w:p w:rsidR="005E6A14" w:rsidRPr="00D47A09" w:rsidRDefault="005E6A14" w:rsidP="005E6A14">
            <w:pPr>
              <w:spacing w:after="0" w:line="240" w:lineRule="auto"/>
              <w:ind w:right="89"/>
              <w:jc w:val="center"/>
              <w:rPr>
                <w:sz w:val="20"/>
                <w:szCs w:val="20"/>
              </w:rPr>
            </w:pPr>
            <w:r w:rsidRPr="00D47A09">
              <w:rPr>
                <w:sz w:val="20"/>
                <w:szCs w:val="20"/>
              </w:rPr>
              <w:t>28 651,6</w:t>
            </w:r>
          </w:p>
        </w:tc>
        <w:tc>
          <w:tcPr>
            <w:tcW w:w="1396" w:type="dxa"/>
            <w:tcBorders>
              <w:top w:val="nil"/>
              <w:left w:val="nil"/>
              <w:bottom w:val="single" w:sz="4" w:space="0" w:color="auto"/>
              <w:right w:val="single" w:sz="4" w:space="0" w:color="auto"/>
            </w:tcBorders>
            <w:shd w:val="clear" w:color="auto" w:fill="auto"/>
          </w:tcPr>
          <w:p w:rsidR="005E6A14" w:rsidRPr="00D47A09" w:rsidRDefault="005E6A14" w:rsidP="005E6A14">
            <w:pPr>
              <w:tabs>
                <w:tab w:val="left" w:pos="971"/>
              </w:tabs>
              <w:spacing w:after="0" w:line="240" w:lineRule="auto"/>
              <w:ind w:right="209"/>
              <w:jc w:val="center"/>
              <w:rPr>
                <w:sz w:val="20"/>
                <w:szCs w:val="20"/>
              </w:rPr>
            </w:pPr>
            <w:r w:rsidRPr="00D47A09">
              <w:rPr>
                <w:sz w:val="20"/>
                <w:szCs w:val="20"/>
              </w:rPr>
              <w:t>28 651,6</w:t>
            </w:r>
          </w:p>
        </w:tc>
        <w:tc>
          <w:tcPr>
            <w:tcW w:w="1356" w:type="dxa"/>
            <w:tcBorders>
              <w:top w:val="nil"/>
              <w:left w:val="nil"/>
              <w:bottom w:val="single" w:sz="4" w:space="0" w:color="auto"/>
              <w:right w:val="single" w:sz="4" w:space="0" w:color="auto"/>
            </w:tcBorders>
            <w:shd w:val="clear" w:color="auto" w:fill="auto"/>
            <w:hideMark/>
          </w:tcPr>
          <w:p w:rsidR="005E6A14" w:rsidRPr="00B4788C" w:rsidRDefault="005E6A14" w:rsidP="005E6A14">
            <w:pPr>
              <w:spacing w:after="0" w:line="240" w:lineRule="auto"/>
              <w:ind w:right="147"/>
              <w:jc w:val="center"/>
              <w:rPr>
                <w:sz w:val="20"/>
                <w:szCs w:val="20"/>
                <w:highlight w:val="yellow"/>
              </w:rPr>
            </w:pPr>
            <w:r w:rsidRPr="00F93074">
              <w:rPr>
                <w:sz w:val="20"/>
                <w:szCs w:val="20"/>
              </w:rPr>
              <w:t>100%</w:t>
            </w:r>
          </w:p>
        </w:tc>
      </w:tr>
      <w:tr w:rsidR="005E6A14" w:rsidRPr="00B4788C" w:rsidTr="005E6A14">
        <w:trPr>
          <w:trHeight w:val="454"/>
        </w:trPr>
        <w:tc>
          <w:tcPr>
            <w:tcW w:w="583" w:type="dxa"/>
            <w:tcBorders>
              <w:top w:val="nil"/>
              <w:left w:val="single" w:sz="4" w:space="0" w:color="auto"/>
              <w:bottom w:val="single" w:sz="4" w:space="0" w:color="auto"/>
              <w:right w:val="single" w:sz="4" w:space="0" w:color="auto"/>
            </w:tcBorders>
          </w:tcPr>
          <w:p w:rsidR="005E6A14" w:rsidRPr="00D16271" w:rsidRDefault="005E6A14" w:rsidP="005E6A14">
            <w:pPr>
              <w:spacing w:after="0" w:line="240" w:lineRule="auto"/>
              <w:ind w:right="77"/>
              <w:jc w:val="center"/>
              <w:rPr>
                <w:sz w:val="20"/>
                <w:szCs w:val="20"/>
              </w:rPr>
            </w:pPr>
            <w:r w:rsidRPr="00D16271">
              <w:rPr>
                <w:sz w:val="20"/>
                <w:szCs w:val="20"/>
              </w:rPr>
              <w:t>2</w:t>
            </w: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AD6402" w:rsidRDefault="005E6A14" w:rsidP="005E6A14">
            <w:pPr>
              <w:spacing w:after="0" w:line="240" w:lineRule="auto"/>
              <w:ind w:right="34"/>
              <w:jc w:val="left"/>
              <w:rPr>
                <w:bCs/>
                <w:sz w:val="20"/>
                <w:szCs w:val="20"/>
              </w:rPr>
            </w:pPr>
            <w:r w:rsidRPr="00AD6402">
              <w:rPr>
                <w:sz w:val="20"/>
                <w:szCs w:val="20"/>
              </w:rPr>
              <w:t>Муниципальное казенное учреждение «Управление капитального строительства города Ханты-Мансийска»</w:t>
            </w:r>
          </w:p>
        </w:tc>
        <w:tc>
          <w:tcPr>
            <w:tcW w:w="1276" w:type="dxa"/>
            <w:tcBorders>
              <w:top w:val="nil"/>
              <w:left w:val="nil"/>
              <w:bottom w:val="single" w:sz="4" w:space="0" w:color="auto"/>
              <w:right w:val="single" w:sz="4" w:space="0" w:color="auto"/>
            </w:tcBorders>
            <w:shd w:val="clear" w:color="auto" w:fill="auto"/>
            <w:hideMark/>
          </w:tcPr>
          <w:p w:rsidR="005E6A14" w:rsidRPr="00AA5525" w:rsidRDefault="005E6A14" w:rsidP="005E6A14">
            <w:pPr>
              <w:tabs>
                <w:tab w:val="left" w:pos="971"/>
              </w:tabs>
              <w:spacing w:after="0" w:line="240" w:lineRule="auto"/>
              <w:ind w:right="209"/>
              <w:jc w:val="center"/>
              <w:rPr>
                <w:sz w:val="20"/>
                <w:szCs w:val="20"/>
              </w:rPr>
            </w:pPr>
            <w:r w:rsidRPr="00AA5525">
              <w:rPr>
                <w:sz w:val="20"/>
                <w:szCs w:val="20"/>
              </w:rPr>
              <w:t>266 422,1</w:t>
            </w:r>
          </w:p>
        </w:tc>
        <w:tc>
          <w:tcPr>
            <w:tcW w:w="1417" w:type="dxa"/>
            <w:tcBorders>
              <w:top w:val="nil"/>
              <w:left w:val="nil"/>
              <w:bottom w:val="single" w:sz="4" w:space="0" w:color="auto"/>
              <w:right w:val="single" w:sz="4" w:space="0" w:color="auto"/>
            </w:tcBorders>
            <w:shd w:val="clear" w:color="auto" w:fill="auto"/>
          </w:tcPr>
          <w:p w:rsidR="005E6A14" w:rsidRPr="00D47A09" w:rsidRDefault="005E6A14" w:rsidP="005E6A14">
            <w:pPr>
              <w:spacing w:after="0" w:line="240" w:lineRule="auto"/>
              <w:ind w:right="89"/>
              <w:jc w:val="center"/>
              <w:rPr>
                <w:sz w:val="20"/>
                <w:szCs w:val="20"/>
              </w:rPr>
            </w:pPr>
            <w:r w:rsidRPr="00D47A09">
              <w:rPr>
                <w:sz w:val="20"/>
                <w:szCs w:val="20"/>
              </w:rPr>
              <w:t>845 694,8</w:t>
            </w:r>
          </w:p>
        </w:tc>
        <w:tc>
          <w:tcPr>
            <w:tcW w:w="1396" w:type="dxa"/>
            <w:tcBorders>
              <w:top w:val="nil"/>
              <w:left w:val="nil"/>
              <w:bottom w:val="single" w:sz="4" w:space="0" w:color="auto"/>
              <w:right w:val="single" w:sz="4" w:space="0" w:color="auto"/>
            </w:tcBorders>
            <w:shd w:val="clear" w:color="auto" w:fill="auto"/>
          </w:tcPr>
          <w:p w:rsidR="005E6A14" w:rsidRPr="00D47A09" w:rsidRDefault="005E6A14" w:rsidP="005E6A14">
            <w:pPr>
              <w:tabs>
                <w:tab w:val="left" w:pos="971"/>
              </w:tabs>
              <w:spacing w:after="0" w:line="240" w:lineRule="auto"/>
              <w:ind w:right="209"/>
              <w:jc w:val="center"/>
              <w:rPr>
                <w:sz w:val="20"/>
                <w:szCs w:val="20"/>
              </w:rPr>
            </w:pPr>
            <w:r w:rsidRPr="00D47A09">
              <w:rPr>
                <w:sz w:val="20"/>
                <w:szCs w:val="20"/>
              </w:rPr>
              <w:t>214 262,3</w:t>
            </w:r>
          </w:p>
        </w:tc>
        <w:tc>
          <w:tcPr>
            <w:tcW w:w="1356" w:type="dxa"/>
            <w:tcBorders>
              <w:top w:val="nil"/>
              <w:left w:val="nil"/>
              <w:bottom w:val="single" w:sz="4" w:space="0" w:color="auto"/>
              <w:right w:val="single" w:sz="4" w:space="0" w:color="auto"/>
            </w:tcBorders>
            <w:shd w:val="clear" w:color="auto" w:fill="auto"/>
            <w:hideMark/>
          </w:tcPr>
          <w:p w:rsidR="005E6A14" w:rsidRPr="00B4788C" w:rsidRDefault="005E6A14" w:rsidP="005E6A14">
            <w:pPr>
              <w:spacing w:after="0" w:line="240" w:lineRule="auto"/>
              <w:ind w:right="147"/>
              <w:jc w:val="center"/>
              <w:rPr>
                <w:sz w:val="20"/>
                <w:szCs w:val="20"/>
                <w:highlight w:val="yellow"/>
              </w:rPr>
            </w:pPr>
            <w:r w:rsidRPr="0077430E">
              <w:rPr>
                <w:sz w:val="20"/>
                <w:szCs w:val="20"/>
              </w:rPr>
              <w:t>25,3%</w:t>
            </w:r>
          </w:p>
        </w:tc>
      </w:tr>
    </w:tbl>
    <w:p w:rsidR="005E6A14" w:rsidRPr="00B4788C" w:rsidRDefault="005E6A14" w:rsidP="005E6A14">
      <w:pPr>
        <w:pStyle w:val="ae"/>
        <w:tabs>
          <w:tab w:val="left" w:pos="0"/>
        </w:tabs>
        <w:suppressAutoHyphens/>
        <w:spacing w:before="0" w:beforeAutospacing="0" w:after="0" w:afterAutospacing="0" w:line="276" w:lineRule="auto"/>
        <w:ind w:right="424"/>
        <w:jc w:val="both"/>
        <w:rPr>
          <w:highlight w:val="yellow"/>
        </w:rPr>
      </w:pPr>
    </w:p>
    <w:p w:rsidR="005E6A14" w:rsidRPr="00B4788C" w:rsidRDefault="005E6A14" w:rsidP="005E6A14">
      <w:pPr>
        <w:pStyle w:val="ae"/>
        <w:tabs>
          <w:tab w:val="left" w:pos="0"/>
        </w:tabs>
        <w:suppressAutoHyphens/>
        <w:spacing w:before="0" w:beforeAutospacing="0" w:after="0" w:afterAutospacing="0" w:line="276" w:lineRule="auto"/>
        <w:ind w:firstLine="709"/>
        <w:jc w:val="center"/>
        <w:rPr>
          <w:highlight w:val="yellow"/>
        </w:rPr>
      </w:pPr>
      <w:r w:rsidRPr="005C5DD3">
        <w:tab/>
      </w:r>
      <w:r w:rsidRPr="005C5DD3">
        <w:tab/>
      </w:r>
      <w:r w:rsidRPr="005C5DD3">
        <w:tab/>
      </w:r>
      <w:r w:rsidRPr="005C5DD3">
        <w:tab/>
      </w:r>
      <w:r w:rsidRPr="00B4788C">
        <w:rPr>
          <w:highlight w:val="yellow"/>
        </w:rPr>
        <w:t xml:space="preserve">                             </w:t>
      </w:r>
    </w:p>
    <w:p w:rsidR="005E6A14" w:rsidRPr="00AA4A9F" w:rsidRDefault="005E6A14" w:rsidP="005E6A14">
      <w:pPr>
        <w:pStyle w:val="ae"/>
        <w:tabs>
          <w:tab w:val="left" w:pos="0"/>
        </w:tabs>
        <w:suppressAutoHyphens/>
        <w:spacing w:before="0" w:beforeAutospacing="0" w:after="0" w:afterAutospacing="0" w:line="276" w:lineRule="auto"/>
        <w:ind w:firstLine="709"/>
      </w:pPr>
      <w:r w:rsidRPr="00AA4A9F">
        <w:t>Рисунок 3.18.2.</w:t>
      </w:r>
    </w:p>
    <w:p w:rsidR="005E6A14" w:rsidRPr="00D3621F"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D3621F">
        <w:rPr>
          <w:b/>
          <w:sz w:val="28"/>
          <w:szCs w:val="28"/>
        </w:rPr>
        <w:t>Структура расходов муниципальной программы</w:t>
      </w:r>
    </w:p>
    <w:p w:rsidR="005E6A14" w:rsidRPr="00D3621F"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D3621F">
        <w:rPr>
          <w:b/>
          <w:sz w:val="28"/>
          <w:szCs w:val="28"/>
        </w:rPr>
        <w:t xml:space="preserve"> «Молодежь города Ханты-Мансийска», тыс. рублей</w:t>
      </w:r>
    </w:p>
    <w:p w:rsidR="005E6A14" w:rsidRDefault="005E6A14" w:rsidP="005E6A14">
      <w:pPr>
        <w:pStyle w:val="ae"/>
        <w:tabs>
          <w:tab w:val="left" w:pos="459"/>
        </w:tabs>
        <w:suppressAutoHyphens/>
        <w:spacing w:before="0" w:beforeAutospacing="0" w:after="0" w:afterAutospacing="0" w:line="276" w:lineRule="auto"/>
        <w:ind w:right="424"/>
        <w:jc w:val="left"/>
        <w:rPr>
          <w:noProof/>
          <w:highlight w:val="yellow"/>
        </w:rPr>
      </w:pPr>
      <w:r w:rsidRPr="00B4788C">
        <w:rPr>
          <w:noProof/>
          <w:highlight w:val="yellow"/>
        </w:rPr>
        <w:t xml:space="preserve"> </w:t>
      </w:r>
    </w:p>
    <w:p w:rsidR="005E6A14" w:rsidRDefault="005E6A14" w:rsidP="005E6A14">
      <w:pPr>
        <w:pStyle w:val="ae"/>
        <w:tabs>
          <w:tab w:val="left" w:pos="459"/>
        </w:tabs>
        <w:suppressAutoHyphens/>
        <w:spacing w:before="0" w:beforeAutospacing="0" w:after="0" w:afterAutospacing="0" w:line="276" w:lineRule="auto"/>
        <w:ind w:right="424"/>
        <w:jc w:val="left"/>
        <w:rPr>
          <w:noProof/>
          <w:highlight w:val="yellow"/>
        </w:rPr>
      </w:pPr>
    </w:p>
    <w:p w:rsidR="005E6A14" w:rsidRDefault="005E6A14" w:rsidP="005E6A14">
      <w:pPr>
        <w:pStyle w:val="ae"/>
        <w:tabs>
          <w:tab w:val="left" w:pos="459"/>
        </w:tabs>
        <w:suppressAutoHyphens/>
        <w:spacing w:before="0" w:beforeAutospacing="0" w:after="0" w:afterAutospacing="0" w:line="276" w:lineRule="auto"/>
        <w:ind w:right="424"/>
        <w:jc w:val="left"/>
        <w:rPr>
          <w:noProof/>
          <w:highlight w:val="yellow"/>
        </w:rPr>
      </w:pPr>
    </w:p>
    <w:p w:rsidR="005E6A14" w:rsidRDefault="005E6A14" w:rsidP="005E6A14">
      <w:pPr>
        <w:pStyle w:val="ae"/>
        <w:tabs>
          <w:tab w:val="left" w:pos="459"/>
        </w:tabs>
        <w:suppressAutoHyphens/>
        <w:spacing w:before="0" w:beforeAutospacing="0" w:after="0" w:afterAutospacing="0" w:line="276" w:lineRule="auto"/>
        <w:ind w:right="424"/>
        <w:jc w:val="left"/>
        <w:rPr>
          <w:noProof/>
          <w:highlight w:val="yellow"/>
        </w:rPr>
      </w:pPr>
      <w:r>
        <w:rPr>
          <w:noProof/>
        </w:rPr>
        <w:lastRenderedPageBreak/>
        <w:drawing>
          <wp:inline distT="0" distB="0" distL="0" distR="0" wp14:anchorId="3DE94EB3" wp14:editId="3A7CFE99">
            <wp:extent cx="5905500" cy="362013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Pr="00B4788C" w:rsidRDefault="005E6A14" w:rsidP="005E6A14">
      <w:pPr>
        <w:pStyle w:val="ae"/>
        <w:tabs>
          <w:tab w:val="left" w:pos="459"/>
        </w:tabs>
        <w:suppressAutoHyphens/>
        <w:spacing w:before="0" w:beforeAutospacing="0" w:after="0" w:afterAutospacing="0" w:line="276" w:lineRule="auto"/>
        <w:ind w:right="424"/>
        <w:jc w:val="left"/>
        <w:rPr>
          <w:sz w:val="28"/>
          <w:szCs w:val="28"/>
          <w:highlight w:val="yellow"/>
        </w:rPr>
      </w:pPr>
    </w:p>
    <w:p w:rsidR="005E6A14" w:rsidRDefault="005E6A14" w:rsidP="005E6A14">
      <w:pPr>
        <w:pStyle w:val="ae"/>
        <w:tabs>
          <w:tab w:val="left" w:pos="459"/>
          <w:tab w:val="left" w:pos="8505"/>
        </w:tabs>
        <w:suppressAutoHyphens/>
        <w:spacing w:before="0" w:beforeAutospacing="0" w:after="0" w:afterAutospacing="0" w:line="276" w:lineRule="auto"/>
        <w:jc w:val="left"/>
        <w:rPr>
          <w:sz w:val="28"/>
          <w:szCs w:val="28"/>
        </w:rPr>
      </w:pPr>
    </w:p>
    <w:p w:rsidR="0010023C" w:rsidRPr="00757AB8" w:rsidRDefault="0010023C" w:rsidP="005E6A14">
      <w:pPr>
        <w:pStyle w:val="ae"/>
        <w:tabs>
          <w:tab w:val="left" w:pos="459"/>
          <w:tab w:val="left" w:pos="8505"/>
        </w:tabs>
        <w:suppressAutoHyphens/>
        <w:spacing w:before="0" w:beforeAutospacing="0" w:after="0" w:afterAutospacing="0" w:line="276" w:lineRule="auto"/>
        <w:jc w:val="left"/>
        <w:rPr>
          <w:sz w:val="28"/>
          <w:szCs w:val="28"/>
        </w:rPr>
      </w:pPr>
    </w:p>
    <w:p w:rsidR="005E6A14" w:rsidRPr="00757AB8" w:rsidRDefault="005E6A14" w:rsidP="005E6A14">
      <w:pPr>
        <w:pStyle w:val="ae"/>
        <w:tabs>
          <w:tab w:val="left" w:pos="459"/>
          <w:tab w:val="left" w:pos="8505"/>
        </w:tabs>
        <w:suppressAutoHyphens/>
        <w:spacing w:before="0" w:beforeAutospacing="0" w:after="0" w:afterAutospacing="0" w:line="276" w:lineRule="auto"/>
        <w:ind w:firstLine="709"/>
      </w:pPr>
      <w:r w:rsidRPr="00757AB8">
        <w:t>Таблица 3.18.2.</w:t>
      </w:r>
    </w:p>
    <w:p w:rsidR="005E6A14" w:rsidRPr="00757AB8" w:rsidRDefault="005E6A14" w:rsidP="005E6A14">
      <w:pPr>
        <w:pStyle w:val="ae"/>
        <w:tabs>
          <w:tab w:val="left" w:pos="459"/>
          <w:tab w:val="left" w:pos="8505"/>
        </w:tabs>
        <w:suppressAutoHyphens/>
        <w:spacing w:before="0" w:beforeAutospacing="0" w:after="0" w:afterAutospacing="0" w:line="276" w:lineRule="auto"/>
        <w:ind w:firstLine="709"/>
        <w:jc w:val="center"/>
        <w:rPr>
          <w:b/>
          <w:sz w:val="28"/>
          <w:szCs w:val="28"/>
        </w:rPr>
      </w:pPr>
      <w:r w:rsidRPr="00757AB8">
        <w:rPr>
          <w:b/>
          <w:sz w:val="28"/>
          <w:szCs w:val="28"/>
        </w:rPr>
        <w:t>Структура расходов муниципальной программы «Молодежь города Ханты-Мансийска»</w:t>
      </w:r>
    </w:p>
    <w:p w:rsidR="005E6A14" w:rsidRPr="00757AB8" w:rsidRDefault="005E6A14" w:rsidP="005E6A14">
      <w:pPr>
        <w:pStyle w:val="ae"/>
        <w:tabs>
          <w:tab w:val="left" w:pos="459"/>
          <w:tab w:val="left" w:pos="8505"/>
        </w:tabs>
        <w:suppressAutoHyphens/>
        <w:spacing w:before="0" w:beforeAutospacing="0" w:after="0" w:afterAutospacing="0" w:line="276" w:lineRule="auto"/>
        <w:ind w:firstLine="709"/>
      </w:pPr>
      <w:r w:rsidRPr="00757AB8">
        <w:t xml:space="preserve"> (тыс. рублей)</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8"/>
        <w:gridCol w:w="1465"/>
        <w:gridCol w:w="1370"/>
      </w:tblGrid>
      <w:tr w:rsidR="005E6A14" w:rsidRPr="00A13F94" w:rsidTr="005E6A14">
        <w:trPr>
          <w:trHeight w:val="300"/>
          <w:tblHeader/>
        </w:trPr>
        <w:tc>
          <w:tcPr>
            <w:tcW w:w="3828" w:type="dxa"/>
            <w:vMerge w:val="restart"/>
            <w:hideMark/>
          </w:tcPr>
          <w:p w:rsidR="005E6A14" w:rsidRPr="00B4788C" w:rsidRDefault="005E6A14" w:rsidP="005E6A14">
            <w:pPr>
              <w:tabs>
                <w:tab w:val="left" w:pos="3153"/>
              </w:tabs>
              <w:spacing w:after="0" w:line="240" w:lineRule="auto"/>
              <w:ind w:right="33"/>
              <w:jc w:val="center"/>
              <w:rPr>
                <w:sz w:val="20"/>
                <w:szCs w:val="20"/>
                <w:highlight w:val="yellow"/>
              </w:rPr>
            </w:pPr>
            <w:r w:rsidRPr="004A5A67">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noWrap/>
            <w:hideMark/>
          </w:tcPr>
          <w:p w:rsidR="005E6A14" w:rsidRPr="00B4788C" w:rsidRDefault="005E6A14" w:rsidP="005E6A14">
            <w:pPr>
              <w:spacing w:after="0" w:line="240" w:lineRule="auto"/>
              <w:ind w:right="34"/>
              <w:jc w:val="center"/>
              <w:rPr>
                <w:sz w:val="20"/>
                <w:szCs w:val="20"/>
                <w:highlight w:val="yellow"/>
              </w:rPr>
            </w:pPr>
          </w:p>
          <w:p w:rsidR="005E6A14" w:rsidRPr="00B4788C" w:rsidRDefault="005E6A14" w:rsidP="005E6A14">
            <w:pPr>
              <w:spacing w:after="0" w:line="240" w:lineRule="auto"/>
              <w:ind w:right="34"/>
              <w:jc w:val="center"/>
              <w:rPr>
                <w:sz w:val="20"/>
                <w:szCs w:val="20"/>
                <w:highlight w:val="yellow"/>
              </w:rPr>
            </w:pPr>
            <w:r w:rsidRPr="006B3E8D">
              <w:rPr>
                <w:sz w:val="20"/>
                <w:szCs w:val="20"/>
              </w:rPr>
              <w:t>2020 год (отчет)</w:t>
            </w:r>
          </w:p>
        </w:tc>
        <w:tc>
          <w:tcPr>
            <w:tcW w:w="4253" w:type="dxa"/>
            <w:gridSpan w:val="3"/>
            <w:noWrap/>
            <w:hideMark/>
          </w:tcPr>
          <w:p w:rsidR="005E6A14" w:rsidRPr="00A13F94" w:rsidRDefault="005E6A14" w:rsidP="005E6A14">
            <w:pPr>
              <w:spacing w:after="0" w:line="240" w:lineRule="auto"/>
              <w:ind w:right="424"/>
              <w:jc w:val="center"/>
              <w:rPr>
                <w:sz w:val="20"/>
                <w:szCs w:val="20"/>
              </w:rPr>
            </w:pPr>
            <w:r w:rsidRPr="00A13F94">
              <w:rPr>
                <w:sz w:val="20"/>
                <w:szCs w:val="20"/>
              </w:rPr>
              <w:t xml:space="preserve">2021 год </w:t>
            </w:r>
          </w:p>
        </w:tc>
      </w:tr>
      <w:tr w:rsidR="005E6A14" w:rsidRPr="00A13F94" w:rsidTr="005E6A14">
        <w:trPr>
          <w:trHeight w:val="900"/>
          <w:tblHeader/>
        </w:trPr>
        <w:tc>
          <w:tcPr>
            <w:tcW w:w="3828" w:type="dxa"/>
            <w:vMerge/>
            <w:hideMark/>
          </w:tcPr>
          <w:p w:rsidR="005E6A14" w:rsidRPr="00B4788C" w:rsidRDefault="005E6A14" w:rsidP="005E6A14">
            <w:pPr>
              <w:tabs>
                <w:tab w:val="left" w:pos="3153"/>
              </w:tabs>
              <w:spacing w:after="0" w:line="240" w:lineRule="auto"/>
              <w:ind w:right="33"/>
              <w:rPr>
                <w:sz w:val="20"/>
                <w:szCs w:val="20"/>
                <w:highlight w:val="yellow"/>
              </w:rPr>
            </w:pPr>
          </w:p>
        </w:tc>
        <w:tc>
          <w:tcPr>
            <w:tcW w:w="1276" w:type="dxa"/>
            <w:vMerge/>
            <w:hideMark/>
          </w:tcPr>
          <w:p w:rsidR="005E6A14" w:rsidRPr="00B4788C" w:rsidRDefault="005E6A14" w:rsidP="005E6A14">
            <w:pPr>
              <w:spacing w:after="0" w:line="240" w:lineRule="auto"/>
              <w:ind w:right="34"/>
              <w:rPr>
                <w:sz w:val="20"/>
                <w:szCs w:val="20"/>
                <w:highlight w:val="yellow"/>
              </w:rPr>
            </w:pPr>
          </w:p>
        </w:tc>
        <w:tc>
          <w:tcPr>
            <w:tcW w:w="1418" w:type="dxa"/>
            <w:hideMark/>
          </w:tcPr>
          <w:p w:rsidR="005E6A14" w:rsidRPr="00EC2510" w:rsidRDefault="005E6A14" w:rsidP="005E6A14">
            <w:pPr>
              <w:jc w:val="center"/>
              <w:rPr>
                <w:rFonts w:eastAsia="Times New Roman"/>
                <w:color w:val="000000" w:themeColor="text1"/>
                <w:sz w:val="20"/>
                <w:szCs w:val="20"/>
              </w:rPr>
            </w:pPr>
            <w:r w:rsidRPr="00EC2510">
              <w:rPr>
                <w:rFonts w:eastAsia="Times New Roman"/>
                <w:color w:val="000000" w:themeColor="text1"/>
                <w:sz w:val="20"/>
                <w:szCs w:val="20"/>
              </w:rPr>
              <w:t>Уточненный план</w:t>
            </w:r>
          </w:p>
        </w:tc>
        <w:tc>
          <w:tcPr>
            <w:tcW w:w="1465" w:type="dxa"/>
            <w:hideMark/>
          </w:tcPr>
          <w:p w:rsidR="005E6A14" w:rsidRPr="00A13F94" w:rsidRDefault="005E6A14" w:rsidP="005E6A14">
            <w:pPr>
              <w:jc w:val="center"/>
              <w:rPr>
                <w:rFonts w:eastAsia="Times New Roman"/>
                <w:color w:val="000000" w:themeColor="text1"/>
                <w:sz w:val="20"/>
                <w:szCs w:val="20"/>
              </w:rPr>
            </w:pPr>
            <w:r w:rsidRPr="00A13F94">
              <w:rPr>
                <w:rFonts w:eastAsia="Times New Roman"/>
                <w:color w:val="000000" w:themeColor="text1"/>
                <w:sz w:val="20"/>
                <w:szCs w:val="20"/>
              </w:rPr>
              <w:t>Исполнение</w:t>
            </w:r>
          </w:p>
        </w:tc>
        <w:tc>
          <w:tcPr>
            <w:tcW w:w="1370" w:type="dxa"/>
            <w:hideMark/>
          </w:tcPr>
          <w:p w:rsidR="005E6A14" w:rsidRPr="00A13F94" w:rsidRDefault="005E6A14" w:rsidP="005E6A14">
            <w:pPr>
              <w:spacing w:after="0"/>
              <w:jc w:val="center"/>
              <w:rPr>
                <w:rFonts w:eastAsia="Times New Roman"/>
                <w:color w:val="000000" w:themeColor="text1"/>
                <w:sz w:val="20"/>
                <w:szCs w:val="20"/>
              </w:rPr>
            </w:pPr>
            <w:r w:rsidRPr="00A13F94">
              <w:rPr>
                <w:rFonts w:eastAsia="Times New Roman"/>
                <w:color w:val="000000" w:themeColor="text1"/>
                <w:sz w:val="20"/>
                <w:szCs w:val="20"/>
              </w:rPr>
              <w:t>% исполнения</w:t>
            </w:r>
          </w:p>
        </w:tc>
      </w:tr>
      <w:tr w:rsidR="005E6A14" w:rsidRPr="00B4788C" w:rsidTr="005E6A14">
        <w:trPr>
          <w:trHeight w:val="300"/>
        </w:trPr>
        <w:tc>
          <w:tcPr>
            <w:tcW w:w="3828" w:type="dxa"/>
            <w:hideMark/>
          </w:tcPr>
          <w:p w:rsidR="005E6A14" w:rsidRPr="006A0821" w:rsidRDefault="005E6A14" w:rsidP="005E6A14">
            <w:pPr>
              <w:tabs>
                <w:tab w:val="left" w:pos="3153"/>
              </w:tabs>
              <w:spacing w:after="0" w:line="240" w:lineRule="auto"/>
              <w:ind w:right="33"/>
              <w:jc w:val="left"/>
              <w:rPr>
                <w:bCs/>
                <w:sz w:val="20"/>
                <w:szCs w:val="20"/>
              </w:rPr>
            </w:pPr>
            <w:r w:rsidRPr="006A0821">
              <w:rPr>
                <w:bCs/>
                <w:sz w:val="20"/>
                <w:szCs w:val="20"/>
              </w:rPr>
              <w:t>Всего по муниципальной программе, в том числе:</w:t>
            </w:r>
          </w:p>
        </w:tc>
        <w:tc>
          <w:tcPr>
            <w:tcW w:w="1276" w:type="dxa"/>
            <w:hideMark/>
          </w:tcPr>
          <w:p w:rsidR="005E6A14" w:rsidRPr="005E06F6" w:rsidRDefault="005E6A14" w:rsidP="005E6A14">
            <w:pPr>
              <w:spacing w:after="0" w:line="240" w:lineRule="auto"/>
              <w:jc w:val="center"/>
              <w:rPr>
                <w:sz w:val="20"/>
                <w:szCs w:val="20"/>
              </w:rPr>
            </w:pPr>
            <w:r w:rsidRPr="005E06F6">
              <w:rPr>
                <w:sz w:val="20"/>
                <w:szCs w:val="20"/>
              </w:rPr>
              <w:t>293 316,0</w:t>
            </w:r>
          </w:p>
        </w:tc>
        <w:tc>
          <w:tcPr>
            <w:tcW w:w="1418" w:type="dxa"/>
          </w:tcPr>
          <w:p w:rsidR="005E6A14" w:rsidRPr="005E37A9" w:rsidRDefault="005E6A14" w:rsidP="005E6A14">
            <w:pPr>
              <w:spacing w:after="0" w:line="240" w:lineRule="auto"/>
              <w:jc w:val="center"/>
              <w:rPr>
                <w:sz w:val="20"/>
                <w:szCs w:val="20"/>
              </w:rPr>
            </w:pPr>
            <w:r w:rsidRPr="005E37A9">
              <w:rPr>
                <w:sz w:val="20"/>
                <w:szCs w:val="20"/>
              </w:rPr>
              <w:t>874 346,4</w:t>
            </w:r>
          </w:p>
        </w:tc>
        <w:tc>
          <w:tcPr>
            <w:tcW w:w="1465" w:type="dxa"/>
          </w:tcPr>
          <w:p w:rsidR="005E6A14" w:rsidRPr="005E37A9" w:rsidRDefault="005E6A14" w:rsidP="005E6A14">
            <w:pPr>
              <w:spacing w:after="0" w:line="240" w:lineRule="auto"/>
              <w:jc w:val="center"/>
              <w:rPr>
                <w:sz w:val="20"/>
                <w:szCs w:val="20"/>
              </w:rPr>
            </w:pPr>
            <w:r w:rsidRPr="005E37A9">
              <w:rPr>
                <w:sz w:val="20"/>
                <w:szCs w:val="20"/>
              </w:rPr>
              <w:t>242 913,9</w:t>
            </w:r>
          </w:p>
        </w:tc>
        <w:tc>
          <w:tcPr>
            <w:tcW w:w="1370" w:type="dxa"/>
            <w:hideMark/>
          </w:tcPr>
          <w:p w:rsidR="005E6A14" w:rsidRPr="005E37A9" w:rsidRDefault="005E6A14" w:rsidP="005E6A14">
            <w:pPr>
              <w:spacing w:after="0" w:line="240" w:lineRule="auto"/>
              <w:jc w:val="center"/>
              <w:rPr>
                <w:sz w:val="20"/>
                <w:szCs w:val="20"/>
              </w:rPr>
            </w:pPr>
            <w:r w:rsidRPr="005E37A9">
              <w:rPr>
                <w:sz w:val="20"/>
                <w:szCs w:val="20"/>
              </w:rPr>
              <w:t>27,8%</w:t>
            </w:r>
          </w:p>
        </w:tc>
      </w:tr>
      <w:tr w:rsidR="005E6A14" w:rsidRPr="00B4788C" w:rsidTr="005E6A14">
        <w:trPr>
          <w:trHeight w:val="300"/>
        </w:trPr>
        <w:tc>
          <w:tcPr>
            <w:tcW w:w="3828" w:type="dxa"/>
            <w:hideMark/>
          </w:tcPr>
          <w:p w:rsidR="005E6A14" w:rsidRPr="008754AA" w:rsidRDefault="005E6A14" w:rsidP="005E6A14">
            <w:pPr>
              <w:tabs>
                <w:tab w:val="left" w:pos="3153"/>
              </w:tabs>
              <w:spacing w:after="0" w:line="240" w:lineRule="auto"/>
              <w:ind w:right="33"/>
              <w:jc w:val="left"/>
              <w:rPr>
                <w:sz w:val="20"/>
                <w:szCs w:val="20"/>
              </w:rPr>
            </w:pPr>
            <w:r w:rsidRPr="008754AA">
              <w:rPr>
                <w:sz w:val="20"/>
                <w:szCs w:val="20"/>
              </w:rPr>
              <w:t xml:space="preserve">- федеральный бюджет </w:t>
            </w:r>
          </w:p>
        </w:tc>
        <w:tc>
          <w:tcPr>
            <w:tcW w:w="1276" w:type="dxa"/>
            <w:hideMark/>
          </w:tcPr>
          <w:p w:rsidR="005E6A14" w:rsidRPr="005E06F6" w:rsidRDefault="005E6A14" w:rsidP="005E6A14">
            <w:pPr>
              <w:spacing w:after="0" w:line="240" w:lineRule="auto"/>
              <w:jc w:val="center"/>
              <w:rPr>
                <w:sz w:val="20"/>
                <w:szCs w:val="20"/>
              </w:rPr>
            </w:pPr>
            <w:r w:rsidRPr="005E06F6">
              <w:rPr>
                <w:sz w:val="20"/>
                <w:szCs w:val="20"/>
              </w:rPr>
              <w:t>0,0</w:t>
            </w:r>
          </w:p>
        </w:tc>
        <w:tc>
          <w:tcPr>
            <w:tcW w:w="1418" w:type="dxa"/>
          </w:tcPr>
          <w:p w:rsidR="005E6A14" w:rsidRPr="00A540B3" w:rsidRDefault="005E6A14" w:rsidP="005E6A14">
            <w:pPr>
              <w:spacing w:after="0" w:line="240" w:lineRule="auto"/>
              <w:jc w:val="center"/>
              <w:rPr>
                <w:sz w:val="20"/>
                <w:szCs w:val="20"/>
              </w:rPr>
            </w:pPr>
            <w:r w:rsidRPr="00A540B3">
              <w:rPr>
                <w:sz w:val="20"/>
                <w:szCs w:val="20"/>
              </w:rPr>
              <w:t>0,0</w:t>
            </w:r>
          </w:p>
        </w:tc>
        <w:tc>
          <w:tcPr>
            <w:tcW w:w="1465" w:type="dxa"/>
          </w:tcPr>
          <w:p w:rsidR="005E6A14" w:rsidRPr="00A540B3" w:rsidRDefault="005E6A14" w:rsidP="005E6A14">
            <w:pPr>
              <w:spacing w:after="0" w:line="240" w:lineRule="auto"/>
              <w:jc w:val="center"/>
              <w:rPr>
                <w:sz w:val="20"/>
                <w:szCs w:val="20"/>
              </w:rPr>
            </w:pPr>
            <w:r w:rsidRPr="00A540B3">
              <w:rPr>
                <w:sz w:val="20"/>
                <w:szCs w:val="20"/>
              </w:rPr>
              <w:t>0,0</w:t>
            </w:r>
          </w:p>
        </w:tc>
        <w:tc>
          <w:tcPr>
            <w:tcW w:w="1370" w:type="dxa"/>
            <w:hideMark/>
          </w:tcPr>
          <w:p w:rsidR="005E6A14" w:rsidRPr="008754AA" w:rsidRDefault="005E6A14" w:rsidP="005E6A14">
            <w:pPr>
              <w:spacing w:after="0" w:line="240" w:lineRule="auto"/>
              <w:jc w:val="center"/>
              <w:rPr>
                <w:sz w:val="20"/>
                <w:szCs w:val="20"/>
              </w:rPr>
            </w:pPr>
            <w:r w:rsidRPr="008754AA">
              <w:rPr>
                <w:sz w:val="20"/>
                <w:szCs w:val="20"/>
              </w:rPr>
              <w:t>0%</w:t>
            </w:r>
          </w:p>
        </w:tc>
      </w:tr>
      <w:tr w:rsidR="005E6A14" w:rsidRPr="00B4788C" w:rsidTr="005E6A14">
        <w:trPr>
          <w:trHeight w:val="300"/>
        </w:trPr>
        <w:tc>
          <w:tcPr>
            <w:tcW w:w="3828" w:type="dxa"/>
            <w:hideMark/>
          </w:tcPr>
          <w:p w:rsidR="005E6A14" w:rsidRPr="007F30C4" w:rsidRDefault="005E6A14" w:rsidP="005E6A14">
            <w:pPr>
              <w:tabs>
                <w:tab w:val="left" w:pos="3153"/>
              </w:tabs>
              <w:spacing w:after="0" w:line="240" w:lineRule="auto"/>
              <w:ind w:right="33"/>
              <w:jc w:val="left"/>
              <w:rPr>
                <w:sz w:val="20"/>
                <w:szCs w:val="20"/>
              </w:rPr>
            </w:pPr>
            <w:r w:rsidRPr="007F30C4">
              <w:rPr>
                <w:sz w:val="20"/>
                <w:szCs w:val="20"/>
              </w:rPr>
              <w:t xml:space="preserve">- бюджет автономного округа </w:t>
            </w:r>
          </w:p>
        </w:tc>
        <w:tc>
          <w:tcPr>
            <w:tcW w:w="1276" w:type="dxa"/>
            <w:hideMark/>
          </w:tcPr>
          <w:p w:rsidR="005E6A14" w:rsidRPr="005E06F6" w:rsidRDefault="005E6A14" w:rsidP="005E6A14">
            <w:pPr>
              <w:spacing w:after="0" w:line="240" w:lineRule="auto"/>
              <w:jc w:val="center"/>
              <w:rPr>
                <w:sz w:val="20"/>
                <w:szCs w:val="20"/>
              </w:rPr>
            </w:pPr>
            <w:r w:rsidRPr="005E06F6">
              <w:rPr>
                <w:sz w:val="20"/>
                <w:szCs w:val="20"/>
              </w:rPr>
              <w:t>246 444,0</w:t>
            </w:r>
          </w:p>
        </w:tc>
        <w:tc>
          <w:tcPr>
            <w:tcW w:w="1418" w:type="dxa"/>
          </w:tcPr>
          <w:p w:rsidR="005E6A14" w:rsidRPr="005E37A9" w:rsidRDefault="005E6A14" w:rsidP="005E6A14">
            <w:pPr>
              <w:spacing w:after="0" w:line="240" w:lineRule="auto"/>
              <w:jc w:val="center"/>
              <w:rPr>
                <w:sz w:val="20"/>
                <w:szCs w:val="20"/>
              </w:rPr>
            </w:pPr>
            <w:r w:rsidRPr="005E37A9">
              <w:rPr>
                <w:sz w:val="20"/>
                <w:szCs w:val="20"/>
              </w:rPr>
              <w:t>767 768,5</w:t>
            </w:r>
          </w:p>
        </w:tc>
        <w:tc>
          <w:tcPr>
            <w:tcW w:w="1465" w:type="dxa"/>
          </w:tcPr>
          <w:p w:rsidR="005E6A14" w:rsidRPr="005E37A9" w:rsidRDefault="005E6A14" w:rsidP="005E6A14">
            <w:pPr>
              <w:spacing w:after="0" w:line="240" w:lineRule="auto"/>
              <w:jc w:val="center"/>
              <w:rPr>
                <w:sz w:val="20"/>
                <w:szCs w:val="20"/>
              </w:rPr>
            </w:pPr>
            <w:r w:rsidRPr="005E37A9">
              <w:rPr>
                <w:sz w:val="20"/>
                <w:szCs w:val="20"/>
              </w:rPr>
              <w:t>199 479,2</w:t>
            </w:r>
          </w:p>
        </w:tc>
        <w:tc>
          <w:tcPr>
            <w:tcW w:w="1370" w:type="dxa"/>
            <w:hideMark/>
          </w:tcPr>
          <w:p w:rsidR="005E6A14" w:rsidRPr="005E37A9" w:rsidRDefault="005E6A14" w:rsidP="005E6A14">
            <w:pPr>
              <w:spacing w:after="0" w:line="240" w:lineRule="auto"/>
              <w:jc w:val="center"/>
              <w:rPr>
                <w:sz w:val="20"/>
                <w:szCs w:val="20"/>
              </w:rPr>
            </w:pPr>
            <w:r w:rsidRPr="005E37A9">
              <w:rPr>
                <w:sz w:val="20"/>
                <w:szCs w:val="20"/>
              </w:rPr>
              <w:t>26,0%</w:t>
            </w:r>
          </w:p>
        </w:tc>
      </w:tr>
      <w:tr w:rsidR="005E6A14" w:rsidRPr="00B4788C" w:rsidTr="005E6A14">
        <w:trPr>
          <w:trHeight w:val="300"/>
        </w:trPr>
        <w:tc>
          <w:tcPr>
            <w:tcW w:w="3828" w:type="dxa"/>
            <w:hideMark/>
          </w:tcPr>
          <w:p w:rsidR="005E6A14" w:rsidRPr="007F30C4" w:rsidRDefault="005E6A14" w:rsidP="005E6A14">
            <w:pPr>
              <w:tabs>
                <w:tab w:val="left" w:pos="3153"/>
              </w:tabs>
              <w:spacing w:after="0" w:line="240" w:lineRule="auto"/>
              <w:ind w:right="33"/>
              <w:jc w:val="left"/>
              <w:rPr>
                <w:sz w:val="20"/>
                <w:szCs w:val="20"/>
              </w:rPr>
            </w:pPr>
            <w:r w:rsidRPr="007F30C4">
              <w:rPr>
                <w:sz w:val="20"/>
                <w:szCs w:val="20"/>
              </w:rPr>
              <w:t>- бюджет города</w:t>
            </w:r>
          </w:p>
        </w:tc>
        <w:tc>
          <w:tcPr>
            <w:tcW w:w="1276" w:type="dxa"/>
            <w:hideMark/>
          </w:tcPr>
          <w:p w:rsidR="005E6A14" w:rsidRPr="005E06F6" w:rsidRDefault="005E6A14" w:rsidP="005E6A14">
            <w:pPr>
              <w:spacing w:after="0" w:line="240" w:lineRule="auto"/>
              <w:jc w:val="center"/>
              <w:rPr>
                <w:sz w:val="20"/>
                <w:szCs w:val="20"/>
              </w:rPr>
            </w:pPr>
            <w:r w:rsidRPr="005E06F6">
              <w:rPr>
                <w:sz w:val="20"/>
                <w:szCs w:val="20"/>
              </w:rPr>
              <w:t>46 872,0</w:t>
            </w:r>
          </w:p>
        </w:tc>
        <w:tc>
          <w:tcPr>
            <w:tcW w:w="1418" w:type="dxa"/>
          </w:tcPr>
          <w:p w:rsidR="005E6A14" w:rsidRPr="00D6407C" w:rsidRDefault="005E6A14" w:rsidP="005E6A14">
            <w:pPr>
              <w:spacing w:after="0" w:line="240" w:lineRule="auto"/>
              <w:jc w:val="center"/>
              <w:rPr>
                <w:sz w:val="20"/>
                <w:szCs w:val="20"/>
              </w:rPr>
            </w:pPr>
            <w:r w:rsidRPr="00D6407C">
              <w:rPr>
                <w:sz w:val="20"/>
                <w:szCs w:val="20"/>
              </w:rPr>
              <w:t>106 577,9</w:t>
            </w:r>
          </w:p>
        </w:tc>
        <w:tc>
          <w:tcPr>
            <w:tcW w:w="1465" w:type="dxa"/>
          </w:tcPr>
          <w:p w:rsidR="005E6A14" w:rsidRPr="00D6407C" w:rsidRDefault="005E6A14" w:rsidP="005E6A14">
            <w:pPr>
              <w:spacing w:after="0" w:line="240" w:lineRule="auto"/>
              <w:jc w:val="center"/>
              <w:rPr>
                <w:sz w:val="20"/>
                <w:szCs w:val="20"/>
              </w:rPr>
            </w:pPr>
            <w:r w:rsidRPr="00D6407C">
              <w:rPr>
                <w:sz w:val="20"/>
                <w:szCs w:val="20"/>
              </w:rPr>
              <w:t>43 434,7</w:t>
            </w:r>
          </w:p>
        </w:tc>
        <w:tc>
          <w:tcPr>
            <w:tcW w:w="1370" w:type="dxa"/>
            <w:hideMark/>
          </w:tcPr>
          <w:p w:rsidR="005E6A14" w:rsidRPr="00D6407C" w:rsidRDefault="005E6A14" w:rsidP="005E6A14">
            <w:pPr>
              <w:spacing w:after="0" w:line="240" w:lineRule="auto"/>
              <w:jc w:val="center"/>
              <w:rPr>
                <w:sz w:val="20"/>
                <w:szCs w:val="20"/>
              </w:rPr>
            </w:pPr>
            <w:r w:rsidRPr="00D6407C">
              <w:rPr>
                <w:sz w:val="20"/>
                <w:szCs w:val="20"/>
              </w:rPr>
              <w:t>40,8%</w:t>
            </w:r>
          </w:p>
        </w:tc>
      </w:tr>
      <w:tr w:rsidR="005E6A14" w:rsidRPr="00B4788C" w:rsidTr="005E6A14">
        <w:trPr>
          <w:trHeight w:val="300"/>
        </w:trPr>
        <w:tc>
          <w:tcPr>
            <w:tcW w:w="3828" w:type="dxa"/>
            <w:hideMark/>
          </w:tcPr>
          <w:p w:rsidR="005E6A14" w:rsidRPr="0017555B" w:rsidRDefault="005E6A14" w:rsidP="005E6A14">
            <w:pPr>
              <w:tabs>
                <w:tab w:val="left" w:pos="3153"/>
              </w:tabs>
              <w:spacing w:after="0" w:line="240" w:lineRule="auto"/>
              <w:ind w:right="33"/>
              <w:jc w:val="left"/>
              <w:rPr>
                <w:sz w:val="20"/>
                <w:szCs w:val="20"/>
              </w:rPr>
            </w:pPr>
            <w:r w:rsidRPr="0017555B">
              <w:rPr>
                <w:sz w:val="20"/>
                <w:szCs w:val="20"/>
              </w:rPr>
              <w:t>Основное мероприятие «Организация и проведение мероприятий в сфере молодежной политики», всего, в том числе:</w:t>
            </w:r>
          </w:p>
        </w:tc>
        <w:tc>
          <w:tcPr>
            <w:tcW w:w="1276" w:type="dxa"/>
            <w:hideMark/>
          </w:tcPr>
          <w:p w:rsidR="005E6A14" w:rsidRPr="005E06F6" w:rsidRDefault="005E6A14" w:rsidP="005E6A14">
            <w:pPr>
              <w:spacing w:after="0" w:line="240" w:lineRule="auto"/>
              <w:jc w:val="center"/>
              <w:rPr>
                <w:sz w:val="20"/>
                <w:szCs w:val="20"/>
              </w:rPr>
            </w:pPr>
            <w:r w:rsidRPr="005E06F6">
              <w:rPr>
                <w:sz w:val="20"/>
                <w:szCs w:val="20"/>
              </w:rPr>
              <w:t>13 919,2</w:t>
            </w:r>
          </w:p>
        </w:tc>
        <w:tc>
          <w:tcPr>
            <w:tcW w:w="1418" w:type="dxa"/>
          </w:tcPr>
          <w:p w:rsidR="005E6A14" w:rsidRPr="00F64AF0" w:rsidRDefault="005E6A14" w:rsidP="005E6A14">
            <w:pPr>
              <w:spacing w:after="0" w:line="240" w:lineRule="auto"/>
              <w:jc w:val="center"/>
              <w:rPr>
                <w:sz w:val="20"/>
                <w:szCs w:val="20"/>
              </w:rPr>
            </w:pPr>
            <w:r w:rsidRPr="00F64AF0">
              <w:rPr>
                <w:sz w:val="20"/>
                <w:szCs w:val="20"/>
              </w:rPr>
              <w:t>15 836,7</w:t>
            </w:r>
          </w:p>
        </w:tc>
        <w:tc>
          <w:tcPr>
            <w:tcW w:w="1465" w:type="dxa"/>
          </w:tcPr>
          <w:p w:rsidR="005E6A14" w:rsidRPr="00F64AF0" w:rsidRDefault="005E6A14" w:rsidP="005E6A14">
            <w:pPr>
              <w:spacing w:after="0" w:line="240" w:lineRule="auto"/>
              <w:jc w:val="center"/>
              <w:rPr>
                <w:sz w:val="20"/>
                <w:szCs w:val="20"/>
              </w:rPr>
            </w:pPr>
            <w:r w:rsidRPr="00F64AF0">
              <w:rPr>
                <w:sz w:val="20"/>
                <w:szCs w:val="20"/>
              </w:rPr>
              <w:t>15 836,7</w:t>
            </w:r>
          </w:p>
        </w:tc>
        <w:tc>
          <w:tcPr>
            <w:tcW w:w="1370" w:type="dxa"/>
            <w:hideMark/>
          </w:tcPr>
          <w:p w:rsidR="005E6A14" w:rsidRPr="00F64AF0" w:rsidRDefault="005E6A14" w:rsidP="005E6A14">
            <w:pPr>
              <w:spacing w:after="0" w:line="240" w:lineRule="auto"/>
              <w:jc w:val="center"/>
              <w:rPr>
                <w:sz w:val="20"/>
                <w:szCs w:val="20"/>
              </w:rPr>
            </w:pPr>
            <w:r w:rsidRPr="00F64AF0">
              <w:rPr>
                <w:sz w:val="20"/>
                <w:szCs w:val="20"/>
              </w:rPr>
              <w:t>100%</w:t>
            </w:r>
          </w:p>
        </w:tc>
      </w:tr>
      <w:tr w:rsidR="005E6A14" w:rsidRPr="00B4788C" w:rsidTr="005E6A14">
        <w:trPr>
          <w:trHeight w:val="300"/>
        </w:trPr>
        <w:tc>
          <w:tcPr>
            <w:tcW w:w="3828" w:type="dxa"/>
            <w:hideMark/>
          </w:tcPr>
          <w:p w:rsidR="005E6A14" w:rsidRPr="008754AA" w:rsidRDefault="005E6A14" w:rsidP="005E6A14">
            <w:pPr>
              <w:tabs>
                <w:tab w:val="left" w:pos="3153"/>
              </w:tabs>
              <w:spacing w:after="0" w:line="240" w:lineRule="auto"/>
              <w:ind w:right="33"/>
              <w:jc w:val="left"/>
              <w:rPr>
                <w:sz w:val="20"/>
                <w:szCs w:val="20"/>
              </w:rPr>
            </w:pPr>
            <w:r w:rsidRPr="008754AA">
              <w:rPr>
                <w:sz w:val="20"/>
                <w:szCs w:val="20"/>
              </w:rPr>
              <w:t xml:space="preserve">- федеральный бюджет </w:t>
            </w:r>
          </w:p>
        </w:tc>
        <w:tc>
          <w:tcPr>
            <w:tcW w:w="1276" w:type="dxa"/>
            <w:hideMark/>
          </w:tcPr>
          <w:p w:rsidR="005E6A14" w:rsidRPr="008754AA" w:rsidRDefault="005E6A14" w:rsidP="005E6A14">
            <w:pPr>
              <w:spacing w:after="0" w:line="240" w:lineRule="auto"/>
              <w:jc w:val="center"/>
              <w:rPr>
                <w:sz w:val="20"/>
                <w:szCs w:val="20"/>
              </w:rPr>
            </w:pPr>
            <w:r w:rsidRPr="008754AA">
              <w:rPr>
                <w:sz w:val="20"/>
                <w:szCs w:val="20"/>
              </w:rPr>
              <w:t>0,0</w:t>
            </w:r>
          </w:p>
        </w:tc>
        <w:tc>
          <w:tcPr>
            <w:tcW w:w="1418" w:type="dxa"/>
          </w:tcPr>
          <w:p w:rsidR="005E6A14" w:rsidRPr="008754AA" w:rsidRDefault="005E6A14" w:rsidP="005E6A14">
            <w:pPr>
              <w:spacing w:after="0" w:line="240" w:lineRule="auto"/>
              <w:jc w:val="center"/>
              <w:rPr>
                <w:sz w:val="20"/>
                <w:szCs w:val="20"/>
              </w:rPr>
            </w:pPr>
            <w:r w:rsidRPr="008754AA">
              <w:rPr>
                <w:sz w:val="20"/>
                <w:szCs w:val="20"/>
              </w:rPr>
              <w:t>0,0</w:t>
            </w:r>
          </w:p>
        </w:tc>
        <w:tc>
          <w:tcPr>
            <w:tcW w:w="1465" w:type="dxa"/>
          </w:tcPr>
          <w:p w:rsidR="005E6A14" w:rsidRPr="008754AA" w:rsidRDefault="005E6A14" w:rsidP="005E6A14">
            <w:pPr>
              <w:spacing w:after="0" w:line="240" w:lineRule="auto"/>
              <w:jc w:val="center"/>
              <w:rPr>
                <w:sz w:val="20"/>
                <w:szCs w:val="20"/>
              </w:rPr>
            </w:pPr>
            <w:r w:rsidRPr="008754AA">
              <w:rPr>
                <w:sz w:val="20"/>
                <w:szCs w:val="20"/>
              </w:rPr>
              <w:t>0,0</w:t>
            </w:r>
          </w:p>
        </w:tc>
        <w:tc>
          <w:tcPr>
            <w:tcW w:w="1370" w:type="dxa"/>
            <w:hideMark/>
          </w:tcPr>
          <w:p w:rsidR="005E6A14" w:rsidRPr="008754AA" w:rsidRDefault="005E6A14" w:rsidP="005E6A14">
            <w:pPr>
              <w:spacing w:after="0" w:line="240" w:lineRule="auto"/>
              <w:jc w:val="center"/>
              <w:rPr>
                <w:sz w:val="20"/>
                <w:szCs w:val="20"/>
              </w:rPr>
            </w:pPr>
            <w:r w:rsidRPr="008754AA">
              <w:rPr>
                <w:sz w:val="20"/>
                <w:szCs w:val="20"/>
              </w:rPr>
              <w:t>0%</w:t>
            </w:r>
          </w:p>
        </w:tc>
      </w:tr>
      <w:tr w:rsidR="005E6A14" w:rsidRPr="00B4788C" w:rsidTr="005E6A14">
        <w:trPr>
          <w:trHeight w:val="300"/>
        </w:trPr>
        <w:tc>
          <w:tcPr>
            <w:tcW w:w="3828" w:type="dxa"/>
            <w:hideMark/>
          </w:tcPr>
          <w:p w:rsidR="005E6A14" w:rsidRPr="008D6784" w:rsidRDefault="005E6A14" w:rsidP="005E6A14">
            <w:pPr>
              <w:tabs>
                <w:tab w:val="left" w:pos="3153"/>
              </w:tabs>
              <w:spacing w:after="0" w:line="240" w:lineRule="auto"/>
              <w:ind w:right="33"/>
              <w:jc w:val="left"/>
              <w:rPr>
                <w:sz w:val="20"/>
                <w:szCs w:val="20"/>
              </w:rPr>
            </w:pPr>
            <w:r w:rsidRPr="008D6784">
              <w:rPr>
                <w:sz w:val="20"/>
                <w:szCs w:val="20"/>
              </w:rPr>
              <w:t xml:space="preserve">- бюджет автономного округа </w:t>
            </w:r>
          </w:p>
        </w:tc>
        <w:tc>
          <w:tcPr>
            <w:tcW w:w="1276" w:type="dxa"/>
            <w:hideMark/>
          </w:tcPr>
          <w:p w:rsidR="005E6A14" w:rsidRPr="00521B55" w:rsidRDefault="005E6A14" w:rsidP="005E6A14">
            <w:pPr>
              <w:spacing w:after="0" w:line="240" w:lineRule="auto"/>
              <w:jc w:val="center"/>
              <w:rPr>
                <w:sz w:val="20"/>
                <w:szCs w:val="20"/>
              </w:rPr>
            </w:pPr>
            <w:r w:rsidRPr="00521B55">
              <w:rPr>
                <w:sz w:val="20"/>
                <w:szCs w:val="20"/>
              </w:rPr>
              <w:t>6 664,1</w:t>
            </w:r>
          </w:p>
        </w:tc>
        <w:tc>
          <w:tcPr>
            <w:tcW w:w="1418" w:type="dxa"/>
          </w:tcPr>
          <w:p w:rsidR="005E6A14" w:rsidRPr="00395679" w:rsidRDefault="005E6A14" w:rsidP="005E6A14">
            <w:pPr>
              <w:spacing w:after="0" w:line="240" w:lineRule="auto"/>
              <w:jc w:val="center"/>
              <w:rPr>
                <w:sz w:val="20"/>
                <w:szCs w:val="20"/>
              </w:rPr>
            </w:pPr>
            <w:r w:rsidRPr="00395679">
              <w:rPr>
                <w:sz w:val="20"/>
                <w:szCs w:val="20"/>
              </w:rPr>
              <w:t>7 473,3</w:t>
            </w:r>
          </w:p>
        </w:tc>
        <w:tc>
          <w:tcPr>
            <w:tcW w:w="1465" w:type="dxa"/>
          </w:tcPr>
          <w:p w:rsidR="005E6A14" w:rsidRPr="00395679" w:rsidRDefault="005E6A14" w:rsidP="005E6A14">
            <w:pPr>
              <w:spacing w:after="0" w:line="240" w:lineRule="auto"/>
              <w:jc w:val="center"/>
              <w:rPr>
                <w:sz w:val="20"/>
                <w:szCs w:val="20"/>
              </w:rPr>
            </w:pPr>
            <w:r w:rsidRPr="00395679">
              <w:rPr>
                <w:sz w:val="20"/>
                <w:szCs w:val="20"/>
              </w:rPr>
              <w:t>7 473,3</w:t>
            </w:r>
          </w:p>
        </w:tc>
        <w:tc>
          <w:tcPr>
            <w:tcW w:w="1370" w:type="dxa"/>
            <w:hideMark/>
          </w:tcPr>
          <w:p w:rsidR="005E6A14" w:rsidRPr="00395679" w:rsidRDefault="005E6A14" w:rsidP="005E6A14">
            <w:pPr>
              <w:spacing w:after="0" w:line="240" w:lineRule="auto"/>
              <w:jc w:val="center"/>
              <w:rPr>
                <w:sz w:val="20"/>
                <w:szCs w:val="20"/>
              </w:rPr>
            </w:pPr>
            <w:r w:rsidRPr="00395679">
              <w:rPr>
                <w:sz w:val="20"/>
                <w:szCs w:val="20"/>
              </w:rPr>
              <w:t>100%</w:t>
            </w:r>
          </w:p>
        </w:tc>
      </w:tr>
      <w:tr w:rsidR="005E6A14" w:rsidRPr="00B4788C" w:rsidTr="005E6A14">
        <w:trPr>
          <w:trHeight w:val="300"/>
        </w:trPr>
        <w:tc>
          <w:tcPr>
            <w:tcW w:w="3828" w:type="dxa"/>
            <w:hideMark/>
          </w:tcPr>
          <w:p w:rsidR="005E6A14" w:rsidRPr="008D6784" w:rsidRDefault="005E6A14" w:rsidP="005E6A14">
            <w:pPr>
              <w:tabs>
                <w:tab w:val="left" w:pos="3153"/>
              </w:tabs>
              <w:spacing w:after="0" w:line="240" w:lineRule="auto"/>
              <w:ind w:right="33"/>
              <w:jc w:val="left"/>
              <w:rPr>
                <w:sz w:val="20"/>
                <w:szCs w:val="20"/>
              </w:rPr>
            </w:pPr>
            <w:r w:rsidRPr="008D6784">
              <w:rPr>
                <w:sz w:val="20"/>
                <w:szCs w:val="20"/>
              </w:rPr>
              <w:t>- бюджет города</w:t>
            </w:r>
          </w:p>
        </w:tc>
        <w:tc>
          <w:tcPr>
            <w:tcW w:w="1276" w:type="dxa"/>
            <w:hideMark/>
          </w:tcPr>
          <w:p w:rsidR="005E6A14" w:rsidRPr="00521B55" w:rsidRDefault="005E6A14" w:rsidP="005E6A14">
            <w:pPr>
              <w:spacing w:after="0" w:line="240" w:lineRule="auto"/>
              <w:jc w:val="center"/>
              <w:rPr>
                <w:sz w:val="20"/>
                <w:szCs w:val="20"/>
              </w:rPr>
            </w:pPr>
            <w:r w:rsidRPr="00521B55">
              <w:rPr>
                <w:sz w:val="20"/>
                <w:szCs w:val="20"/>
              </w:rPr>
              <w:t>7 255,1</w:t>
            </w:r>
          </w:p>
        </w:tc>
        <w:tc>
          <w:tcPr>
            <w:tcW w:w="1418" w:type="dxa"/>
          </w:tcPr>
          <w:p w:rsidR="005E6A14" w:rsidRPr="00F64AF0" w:rsidRDefault="005E6A14" w:rsidP="005E6A14">
            <w:pPr>
              <w:spacing w:after="0" w:line="240" w:lineRule="auto"/>
              <w:jc w:val="center"/>
              <w:rPr>
                <w:sz w:val="20"/>
                <w:szCs w:val="20"/>
              </w:rPr>
            </w:pPr>
            <w:r w:rsidRPr="00F64AF0">
              <w:rPr>
                <w:sz w:val="20"/>
                <w:szCs w:val="20"/>
              </w:rPr>
              <w:t>8 363,4</w:t>
            </w:r>
          </w:p>
        </w:tc>
        <w:tc>
          <w:tcPr>
            <w:tcW w:w="1465" w:type="dxa"/>
          </w:tcPr>
          <w:p w:rsidR="005E6A14" w:rsidRPr="00F64AF0" w:rsidRDefault="005E6A14" w:rsidP="005E6A14">
            <w:pPr>
              <w:spacing w:after="0" w:line="240" w:lineRule="auto"/>
              <w:jc w:val="center"/>
              <w:rPr>
                <w:sz w:val="20"/>
                <w:szCs w:val="20"/>
              </w:rPr>
            </w:pPr>
            <w:r w:rsidRPr="00F64AF0">
              <w:rPr>
                <w:sz w:val="20"/>
                <w:szCs w:val="20"/>
              </w:rPr>
              <w:t>8 363,4</w:t>
            </w:r>
          </w:p>
        </w:tc>
        <w:tc>
          <w:tcPr>
            <w:tcW w:w="1370" w:type="dxa"/>
            <w:hideMark/>
          </w:tcPr>
          <w:p w:rsidR="005E6A14" w:rsidRPr="00F64AF0" w:rsidRDefault="005E6A14" w:rsidP="005E6A14">
            <w:pPr>
              <w:spacing w:after="0" w:line="240" w:lineRule="auto"/>
              <w:jc w:val="center"/>
              <w:rPr>
                <w:sz w:val="20"/>
                <w:szCs w:val="20"/>
              </w:rPr>
            </w:pPr>
            <w:r w:rsidRPr="00F64AF0">
              <w:rPr>
                <w:sz w:val="20"/>
                <w:szCs w:val="20"/>
              </w:rPr>
              <w:t>100%</w:t>
            </w:r>
          </w:p>
        </w:tc>
      </w:tr>
      <w:tr w:rsidR="005E6A14" w:rsidRPr="00B4788C" w:rsidTr="005E6A14">
        <w:trPr>
          <w:trHeight w:val="300"/>
        </w:trPr>
        <w:tc>
          <w:tcPr>
            <w:tcW w:w="3828" w:type="dxa"/>
            <w:hideMark/>
          </w:tcPr>
          <w:p w:rsidR="005E6A14" w:rsidRPr="00B4788C" w:rsidRDefault="005E6A14" w:rsidP="005E6A14">
            <w:pPr>
              <w:tabs>
                <w:tab w:val="left" w:pos="3153"/>
              </w:tabs>
              <w:spacing w:after="0" w:line="240" w:lineRule="auto"/>
              <w:ind w:right="33"/>
              <w:jc w:val="left"/>
              <w:rPr>
                <w:sz w:val="20"/>
                <w:szCs w:val="20"/>
                <w:highlight w:val="yellow"/>
              </w:rPr>
            </w:pPr>
            <w:r w:rsidRPr="00B2280F">
              <w:rPr>
                <w:sz w:val="20"/>
                <w:szCs w:val="20"/>
              </w:rPr>
              <w:t>Основное мероприятие «Обеспечение деятельности муниципального бюджетного учреждения «Молодежный центр», всего, в том числе:</w:t>
            </w:r>
          </w:p>
        </w:tc>
        <w:tc>
          <w:tcPr>
            <w:tcW w:w="1276" w:type="dxa"/>
            <w:hideMark/>
          </w:tcPr>
          <w:p w:rsidR="005E6A14" w:rsidRPr="00521B55" w:rsidRDefault="005E6A14" w:rsidP="005E6A14">
            <w:pPr>
              <w:spacing w:after="0" w:line="240" w:lineRule="auto"/>
              <w:jc w:val="center"/>
              <w:rPr>
                <w:sz w:val="20"/>
                <w:szCs w:val="20"/>
              </w:rPr>
            </w:pPr>
            <w:r w:rsidRPr="00521B55">
              <w:rPr>
                <w:sz w:val="20"/>
                <w:szCs w:val="20"/>
              </w:rPr>
              <w:t>12 974,7</w:t>
            </w:r>
          </w:p>
        </w:tc>
        <w:tc>
          <w:tcPr>
            <w:tcW w:w="1418" w:type="dxa"/>
          </w:tcPr>
          <w:p w:rsidR="005E6A14" w:rsidRPr="00694533" w:rsidRDefault="005E6A14" w:rsidP="005E6A14">
            <w:pPr>
              <w:spacing w:after="0" w:line="240" w:lineRule="auto"/>
              <w:jc w:val="center"/>
              <w:rPr>
                <w:sz w:val="20"/>
                <w:szCs w:val="20"/>
              </w:rPr>
            </w:pPr>
            <w:r w:rsidRPr="00694533">
              <w:rPr>
                <w:sz w:val="20"/>
                <w:szCs w:val="20"/>
              </w:rPr>
              <w:t>12 814,9</w:t>
            </w:r>
          </w:p>
        </w:tc>
        <w:tc>
          <w:tcPr>
            <w:tcW w:w="1465" w:type="dxa"/>
          </w:tcPr>
          <w:p w:rsidR="005E6A14" w:rsidRPr="00694533" w:rsidRDefault="005E6A14" w:rsidP="005E6A14">
            <w:pPr>
              <w:spacing w:after="0" w:line="240" w:lineRule="auto"/>
              <w:jc w:val="center"/>
              <w:rPr>
                <w:sz w:val="20"/>
                <w:szCs w:val="20"/>
              </w:rPr>
            </w:pPr>
            <w:r w:rsidRPr="00694533">
              <w:rPr>
                <w:sz w:val="20"/>
                <w:szCs w:val="20"/>
              </w:rPr>
              <w:t>12 814,9</w:t>
            </w:r>
          </w:p>
        </w:tc>
        <w:tc>
          <w:tcPr>
            <w:tcW w:w="1370" w:type="dxa"/>
            <w:hideMark/>
          </w:tcPr>
          <w:p w:rsidR="005E6A14" w:rsidRPr="00694533" w:rsidRDefault="005E6A14" w:rsidP="005E6A14">
            <w:pPr>
              <w:spacing w:after="0" w:line="240" w:lineRule="auto"/>
              <w:jc w:val="center"/>
              <w:rPr>
                <w:sz w:val="20"/>
                <w:szCs w:val="20"/>
              </w:rPr>
            </w:pPr>
            <w:r w:rsidRPr="00694533">
              <w:rPr>
                <w:sz w:val="20"/>
                <w:szCs w:val="20"/>
              </w:rPr>
              <w:t>100%</w:t>
            </w:r>
          </w:p>
        </w:tc>
      </w:tr>
      <w:tr w:rsidR="005E6A14" w:rsidRPr="00B4788C" w:rsidTr="005E6A14">
        <w:trPr>
          <w:trHeight w:val="300"/>
        </w:trPr>
        <w:tc>
          <w:tcPr>
            <w:tcW w:w="3828" w:type="dxa"/>
            <w:hideMark/>
          </w:tcPr>
          <w:p w:rsidR="005E6A14" w:rsidRPr="008754AA" w:rsidRDefault="005E6A14" w:rsidP="005E6A14">
            <w:pPr>
              <w:tabs>
                <w:tab w:val="left" w:pos="3153"/>
              </w:tabs>
              <w:spacing w:after="0" w:line="240" w:lineRule="auto"/>
              <w:ind w:right="33"/>
              <w:jc w:val="left"/>
              <w:rPr>
                <w:sz w:val="20"/>
                <w:szCs w:val="20"/>
              </w:rPr>
            </w:pPr>
            <w:r w:rsidRPr="008754AA">
              <w:rPr>
                <w:sz w:val="20"/>
                <w:szCs w:val="20"/>
              </w:rPr>
              <w:t xml:space="preserve">- федеральный бюджет </w:t>
            </w:r>
          </w:p>
        </w:tc>
        <w:tc>
          <w:tcPr>
            <w:tcW w:w="1276" w:type="dxa"/>
            <w:hideMark/>
          </w:tcPr>
          <w:p w:rsidR="005E6A14" w:rsidRPr="00521B55" w:rsidRDefault="005E6A14" w:rsidP="005E6A14">
            <w:pPr>
              <w:spacing w:after="0" w:line="240" w:lineRule="auto"/>
              <w:jc w:val="center"/>
              <w:rPr>
                <w:sz w:val="20"/>
                <w:szCs w:val="20"/>
              </w:rPr>
            </w:pPr>
            <w:r w:rsidRPr="00521B55">
              <w:rPr>
                <w:sz w:val="20"/>
                <w:szCs w:val="20"/>
              </w:rPr>
              <w:t>0,0</w:t>
            </w:r>
          </w:p>
        </w:tc>
        <w:tc>
          <w:tcPr>
            <w:tcW w:w="1418" w:type="dxa"/>
          </w:tcPr>
          <w:p w:rsidR="005E6A14" w:rsidRPr="00A715C1" w:rsidRDefault="005E6A14" w:rsidP="005E6A14">
            <w:pPr>
              <w:spacing w:after="0" w:line="240" w:lineRule="auto"/>
              <w:jc w:val="center"/>
              <w:rPr>
                <w:sz w:val="20"/>
                <w:szCs w:val="20"/>
              </w:rPr>
            </w:pPr>
            <w:r w:rsidRPr="00A715C1">
              <w:rPr>
                <w:sz w:val="20"/>
                <w:szCs w:val="20"/>
              </w:rPr>
              <w:t>0,0</w:t>
            </w:r>
          </w:p>
        </w:tc>
        <w:tc>
          <w:tcPr>
            <w:tcW w:w="1465" w:type="dxa"/>
          </w:tcPr>
          <w:p w:rsidR="005E6A14" w:rsidRPr="00A715C1" w:rsidRDefault="005E6A14" w:rsidP="005E6A14">
            <w:pPr>
              <w:spacing w:after="0" w:line="240" w:lineRule="auto"/>
              <w:jc w:val="center"/>
              <w:rPr>
                <w:sz w:val="20"/>
                <w:szCs w:val="20"/>
              </w:rPr>
            </w:pPr>
            <w:r w:rsidRPr="00A715C1">
              <w:rPr>
                <w:sz w:val="20"/>
                <w:szCs w:val="20"/>
              </w:rPr>
              <w:t>0,0</w:t>
            </w:r>
          </w:p>
        </w:tc>
        <w:tc>
          <w:tcPr>
            <w:tcW w:w="1370" w:type="dxa"/>
            <w:hideMark/>
          </w:tcPr>
          <w:p w:rsidR="005E6A14" w:rsidRPr="008754AA" w:rsidRDefault="005E6A14" w:rsidP="005E6A14">
            <w:pPr>
              <w:spacing w:after="0" w:line="240" w:lineRule="auto"/>
              <w:jc w:val="center"/>
              <w:rPr>
                <w:sz w:val="20"/>
                <w:szCs w:val="20"/>
              </w:rPr>
            </w:pPr>
            <w:r w:rsidRPr="008754AA">
              <w:rPr>
                <w:sz w:val="20"/>
                <w:szCs w:val="20"/>
              </w:rPr>
              <w:t>0%</w:t>
            </w:r>
          </w:p>
        </w:tc>
      </w:tr>
      <w:tr w:rsidR="005E6A14" w:rsidRPr="00B4788C" w:rsidTr="005E6A14">
        <w:trPr>
          <w:trHeight w:val="300"/>
        </w:trPr>
        <w:tc>
          <w:tcPr>
            <w:tcW w:w="3828" w:type="dxa"/>
            <w:hideMark/>
          </w:tcPr>
          <w:p w:rsidR="005E6A14" w:rsidRPr="007F30C4" w:rsidRDefault="005E6A14" w:rsidP="005E6A14">
            <w:pPr>
              <w:tabs>
                <w:tab w:val="left" w:pos="3153"/>
              </w:tabs>
              <w:spacing w:after="0" w:line="240" w:lineRule="auto"/>
              <w:ind w:right="33"/>
              <w:jc w:val="left"/>
              <w:rPr>
                <w:sz w:val="20"/>
                <w:szCs w:val="20"/>
              </w:rPr>
            </w:pPr>
            <w:r w:rsidRPr="007F30C4">
              <w:rPr>
                <w:sz w:val="20"/>
                <w:szCs w:val="20"/>
              </w:rPr>
              <w:t xml:space="preserve">- бюджет автономного округа </w:t>
            </w:r>
          </w:p>
        </w:tc>
        <w:tc>
          <w:tcPr>
            <w:tcW w:w="1276" w:type="dxa"/>
            <w:hideMark/>
          </w:tcPr>
          <w:p w:rsidR="005E6A14" w:rsidRPr="00521B55" w:rsidRDefault="005E6A14" w:rsidP="005E6A14">
            <w:pPr>
              <w:spacing w:after="0" w:line="240" w:lineRule="auto"/>
              <w:ind w:right="34"/>
              <w:jc w:val="center"/>
              <w:rPr>
                <w:sz w:val="20"/>
                <w:szCs w:val="20"/>
              </w:rPr>
            </w:pPr>
            <w:r w:rsidRPr="00521B55">
              <w:rPr>
                <w:sz w:val="20"/>
                <w:szCs w:val="20"/>
              </w:rPr>
              <w:t>0,0</w:t>
            </w:r>
          </w:p>
        </w:tc>
        <w:tc>
          <w:tcPr>
            <w:tcW w:w="1418" w:type="dxa"/>
          </w:tcPr>
          <w:p w:rsidR="005E6A14" w:rsidRPr="009761CD" w:rsidRDefault="005E6A14" w:rsidP="005E6A14">
            <w:pPr>
              <w:spacing w:after="0" w:line="240" w:lineRule="auto"/>
              <w:jc w:val="center"/>
              <w:rPr>
                <w:sz w:val="20"/>
                <w:szCs w:val="20"/>
              </w:rPr>
            </w:pPr>
            <w:r w:rsidRPr="009761CD">
              <w:rPr>
                <w:sz w:val="20"/>
                <w:szCs w:val="20"/>
              </w:rPr>
              <w:t>0,0</w:t>
            </w:r>
          </w:p>
        </w:tc>
        <w:tc>
          <w:tcPr>
            <w:tcW w:w="1465" w:type="dxa"/>
          </w:tcPr>
          <w:p w:rsidR="005E6A14" w:rsidRPr="009761CD" w:rsidRDefault="005E6A14" w:rsidP="005E6A14">
            <w:pPr>
              <w:spacing w:after="0" w:line="240" w:lineRule="auto"/>
              <w:jc w:val="center"/>
              <w:rPr>
                <w:sz w:val="20"/>
                <w:szCs w:val="20"/>
              </w:rPr>
            </w:pPr>
            <w:r w:rsidRPr="009761CD">
              <w:rPr>
                <w:sz w:val="20"/>
                <w:szCs w:val="20"/>
              </w:rPr>
              <w:t>0,0</w:t>
            </w:r>
          </w:p>
        </w:tc>
        <w:tc>
          <w:tcPr>
            <w:tcW w:w="1370" w:type="dxa"/>
            <w:hideMark/>
          </w:tcPr>
          <w:p w:rsidR="005E6A14" w:rsidRPr="009761CD" w:rsidRDefault="005E6A14" w:rsidP="005E6A14">
            <w:pPr>
              <w:spacing w:after="0" w:line="240" w:lineRule="auto"/>
              <w:jc w:val="center"/>
              <w:rPr>
                <w:sz w:val="20"/>
                <w:szCs w:val="20"/>
              </w:rPr>
            </w:pPr>
            <w:r w:rsidRPr="009761CD">
              <w:rPr>
                <w:sz w:val="20"/>
                <w:szCs w:val="20"/>
              </w:rPr>
              <w:t>0%</w:t>
            </w:r>
          </w:p>
        </w:tc>
      </w:tr>
      <w:tr w:rsidR="005E6A14" w:rsidRPr="00B4788C" w:rsidTr="005E6A14">
        <w:trPr>
          <w:trHeight w:val="283"/>
        </w:trPr>
        <w:tc>
          <w:tcPr>
            <w:tcW w:w="3828" w:type="dxa"/>
            <w:hideMark/>
          </w:tcPr>
          <w:p w:rsidR="005E6A14" w:rsidRPr="007F30C4" w:rsidRDefault="005E6A14" w:rsidP="005E6A14">
            <w:pPr>
              <w:tabs>
                <w:tab w:val="left" w:pos="3153"/>
              </w:tabs>
              <w:spacing w:after="0" w:line="240" w:lineRule="auto"/>
              <w:ind w:right="33"/>
              <w:jc w:val="left"/>
              <w:rPr>
                <w:sz w:val="20"/>
                <w:szCs w:val="20"/>
              </w:rPr>
            </w:pPr>
            <w:r w:rsidRPr="007F30C4">
              <w:rPr>
                <w:sz w:val="20"/>
                <w:szCs w:val="20"/>
              </w:rPr>
              <w:t>- бюджет города</w:t>
            </w:r>
          </w:p>
        </w:tc>
        <w:tc>
          <w:tcPr>
            <w:tcW w:w="1276" w:type="dxa"/>
            <w:hideMark/>
          </w:tcPr>
          <w:p w:rsidR="005E6A14" w:rsidRPr="00521B55" w:rsidRDefault="005E6A14" w:rsidP="005E6A14">
            <w:pPr>
              <w:spacing w:after="0" w:line="240" w:lineRule="auto"/>
              <w:jc w:val="center"/>
              <w:rPr>
                <w:sz w:val="20"/>
                <w:szCs w:val="20"/>
              </w:rPr>
            </w:pPr>
            <w:r w:rsidRPr="00521B55">
              <w:rPr>
                <w:sz w:val="20"/>
                <w:szCs w:val="20"/>
              </w:rPr>
              <w:t>12 974,7</w:t>
            </w:r>
          </w:p>
        </w:tc>
        <w:tc>
          <w:tcPr>
            <w:tcW w:w="1418" w:type="dxa"/>
          </w:tcPr>
          <w:p w:rsidR="005E6A14" w:rsidRPr="009761CD" w:rsidRDefault="005E6A14" w:rsidP="005E6A14">
            <w:pPr>
              <w:spacing w:after="0" w:line="240" w:lineRule="auto"/>
              <w:jc w:val="center"/>
              <w:rPr>
                <w:sz w:val="20"/>
                <w:szCs w:val="20"/>
              </w:rPr>
            </w:pPr>
            <w:r w:rsidRPr="009761CD">
              <w:rPr>
                <w:sz w:val="20"/>
                <w:szCs w:val="20"/>
              </w:rPr>
              <w:t>12 814,9</w:t>
            </w:r>
          </w:p>
        </w:tc>
        <w:tc>
          <w:tcPr>
            <w:tcW w:w="1465" w:type="dxa"/>
          </w:tcPr>
          <w:p w:rsidR="005E6A14" w:rsidRPr="009761CD" w:rsidRDefault="005E6A14" w:rsidP="005E6A14">
            <w:pPr>
              <w:spacing w:after="0" w:line="240" w:lineRule="auto"/>
              <w:jc w:val="center"/>
              <w:rPr>
                <w:sz w:val="20"/>
                <w:szCs w:val="20"/>
              </w:rPr>
            </w:pPr>
            <w:r w:rsidRPr="009761CD">
              <w:rPr>
                <w:sz w:val="20"/>
                <w:szCs w:val="20"/>
              </w:rPr>
              <w:t>12 814,9</w:t>
            </w:r>
          </w:p>
        </w:tc>
        <w:tc>
          <w:tcPr>
            <w:tcW w:w="1370" w:type="dxa"/>
            <w:hideMark/>
          </w:tcPr>
          <w:p w:rsidR="005E6A14" w:rsidRPr="009761CD" w:rsidRDefault="005E6A14" w:rsidP="005E6A14">
            <w:pPr>
              <w:spacing w:after="0" w:line="240" w:lineRule="auto"/>
              <w:jc w:val="center"/>
              <w:rPr>
                <w:sz w:val="20"/>
                <w:szCs w:val="20"/>
              </w:rPr>
            </w:pPr>
            <w:r w:rsidRPr="009761CD">
              <w:rPr>
                <w:sz w:val="20"/>
                <w:szCs w:val="20"/>
              </w:rPr>
              <w:t>100%</w:t>
            </w:r>
          </w:p>
        </w:tc>
      </w:tr>
      <w:tr w:rsidR="005E6A14" w:rsidRPr="00B4788C" w:rsidTr="005E6A14">
        <w:trPr>
          <w:trHeight w:val="283"/>
        </w:trPr>
        <w:tc>
          <w:tcPr>
            <w:tcW w:w="3828" w:type="dxa"/>
            <w:tcBorders>
              <w:top w:val="single" w:sz="4" w:space="0" w:color="auto"/>
              <w:left w:val="single" w:sz="4" w:space="0" w:color="auto"/>
              <w:bottom w:val="single" w:sz="4" w:space="0" w:color="auto"/>
              <w:right w:val="single" w:sz="4" w:space="0" w:color="auto"/>
            </w:tcBorders>
            <w:hideMark/>
          </w:tcPr>
          <w:p w:rsidR="005E6A14" w:rsidRPr="003E1140" w:rsidRDefault="005E6A14" w:rsidP="005E6A14">
            <w:pPr>
              <w:tabs>
                <w:tab w:val="left" w:pos="3153"/>
              </w:tabs>
              <w:spacing w:after="0" w:line="240" w:lineRule="auto"/>
              <w:ind w:right="33"/>
              <w:jc w:val="left"/>
              <w:rPr>
                <w:sz w:val="20"/>
                <w:szCs w:val="20"/>
              </w:rPr>
            </w:pPr>
            <w:r w:rsidRPr="003E1140">
              <w:rPr>
                <w:sz w:val="20"/>
                <w:szCs w:val="20"/>
              </w:rPr>
              <w:lastRenderedPageBreak/>
              <w:t>Основное мероприятие «Строительство, реконструкция зданий для размещения учреждений молодежной политики», 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5E6A14" w:rsidRPr="00521B55" w:rsidRDefault="005E6A14" w:rsidP="005E6A14">
            <w:pPr>
              <w:spacing w:after="0" w:line="240" w:lineRule="auto"/>
              <w:jc w:val="center"/>
              <w:rPr>
                <w:sz w:val="20"/>
                <w:szCs w:val="20"/>
              </w:rPr>
            </w:pPr>
            <w:r w:rsidRPr="00521B55">
              <w:rPr>
                <w:sz w:val="20"/>
                <w:szCs w:val="20"/>
              </w:rPr>
              <w:t>266 422,1</w:t>
            </w:r>
          </w:p>
        </w:tc>
        <w:tc>
          <w:tcPr>
            <w:tcW w:w="1418" w:type="dxa"/>
            <w:tcBorders>
              <w:top w:val="single" w:sz="4" w:space="0" w:color="auto"/>
              <w:left w:val="single" w:sz="4" w:space="0" w:color="auto"/>
              <w:bottom w:val="single" w:sz="4" w:space="0" w:color="auto"/>
              <w:right w:val="single" w:sz="4" w:space="0" w:color="auto"/>
            </w:tcBorders>
          </w:tcPr>
          <w:p w:rsidR="005E6A14" w:rsidRPr="00337275" w:rsidRDefault="005E6A14" w:rsidP="005E6A14">
            <w:pPr>
              <w:spacing w:after="0" w:line="240" w:lineRule="auto"/>
              <w:jc w:val="center"/>
              <w:rPr>
                <w:sz w:val="20"/>
                <w:szCs w:val="20"/>
              </w:rPr>
            </w:pPr>
            <w:r w:rsidRPr="00337275">
              <w:rPr>
                <w:sz w:val="20"/>
                <w:szCs w:val="20"/>
              </w:rPr>
              <w:t>845 694,8</w:t>
            </w:r>
          </w:p>
        </w:tc>
        <w:tc>
          <w:tcPr>
            <w:tcW w:w="1465" w:type="dxa"/>
            <w:tcBorders>
              <w:top w:val="single" w:sz="4" w:space="0" w:color="auto"/>
              <w:left w:val="single" w:sz="4" w:space="0" w:color="auto"/>
              <w:bottom w:val="single" w:sz="4" w:space="0" w:color="auto"/>
              <w:right w:val="single" w:sz="4" w:space="0" w:color="auto"/>
            </w:tcBorders>
          </w:tcPr>
          <w:p w:rsidR="005E6A14" w:rsidRPr="00337275" w:rsidRDefault="005E6A14" w:rsidP="005E6A14">
            <w:pPr>
              <w:spacing w:after="0" w:line="240" w:lineRule="auto"/>
              <w:jc w:val="center"/>
              <w:rPr>
                <w:sz w:val="20"/>
                <w:szCs w:val="20"/>
              </w:rPr>
            </w:pPr>
            <w:r w:rsidRPr="00337275">
              <w:rPr>
                <w:sz w:val="20"/>
                <w:szCs w:val="20"/>
              </w:rPr>
              <w:t>214 262,3</w:t>
            </w:r>
          </w:p>
        </w:tc>
        <w:tc>
          <w:tcPr>
            <w:tcW w:w="1370" w:type="dxa"/>
            <w:tcBorders>
              <w:top w:val="single" w:sz="4" w:space="0" w:color="auto"/>
              <w:left w:val="single" w:sz="4" w:space="0" w:color="auto"/>
              <w:bottom w:val="single" w:sz="4" w:space="0" w:color="auto"/>
              <w:right w:val="single" w:sz="4" w:space="0" w:color="auto"/>
            </w:tcBorders>
            <w:hideMark/>
          </w:tcPr>
          <w:p w:rsidR="005E6A14" w:rsidRPr="00337275" w:rsidRDefault="005E6A14" w:rsidP="005E6A14">
            <w:pPr>
              <w:spacing w:after="0" w:line="240" w:lineRule="auto"/>
              <w:jc w:val="center"/>
              <w:rPr>
                <w:sz w:val="20"/>
                <w:szCs w:val="20"/>
              </w:rPr>
            </w:pPr>
            <w:r w:rsidRPr="00337275">
              <w:rPr>
                <w:sz w:val="20"/>
                <w:szCs w:val="20"/>
              </w:rPr>
              <w:t>25,3%</w:t>
            </w:r>
          </w:p>
        </w:tc>
      </w:tr>
      <w:tr w:rsidR="005E6A14" w:rsidRPr="00B4788C" w:rsidTr="005E6A14">
        <w:trPr>
          <w:trHeight w:val="283"/>
        </w:trPr>
        <w:tc>
          <w:tcPr>
            <w:tcW w:w="3828" w:type="dxa"/>
            <w:tcBorders>
              <w:top w:val="single" w:sz="4" w:space="0" w:color="auto"/>
              <w:left w:val="single" w:sz="4" w:space="0" w:color="auto"/>
              <w:bottom w:val="single" w:sz="4" w:space="0" w:color="auto"/>
              <w:right w:val="single" w:sz="4" w:space="0" w:color="auto"/>
            </w:tcBorders>
            <w:hideMark/>
          </w:tcPr>
          <w:p w:rsidR="005E6A14" w:rsidRPr="008754AA" w:rsidRDefault="005E6A14" w:rsidP="005E6A14">
            <w:pPr>
              <w:tabs>
                <w:tab w:val="left" w:pos="3153"/>
              </w:tabs>
              <w:spacing w:after="0" w:line="240" w:lineRule="auto"/>
              <w:ind w:right="33"/>
              <w:jc w:val="left"/>
              <w:rPr>
                <w:sz w:val="20"/>
                <w:szCs w:val="20"/>
              </w:rPr>
            </w:pPr>
            <w:r w:rsidRPr="008754AA">
              <w:rPr>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5E6A14" w:rsidRPr="00521B55" w:rsidRDefault="005E6A14" w:rsidP="005E6A14">
            <w:pPr>
              <w:spacing w:after="0" w:line="240" w:lineRule="auto"/>
              <w:jc w:val="center"/>
              <w:rPr>
                <w:sz w:val="20"/>
                <w:szCs w:val="20"/>
              </w:rPr>
            </w:pPr>
            <w:r w:rsidRPr="00521B5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5E6A14" w:rsidRPr="00A715C1" w:rsidRDefault="005E6A14" w:rsidP="005E6A14">
            <w:pPr>
              <w:spacing w:after="0" w:line="240" w:lineRule="auto"/>
              <w:jc w:val="center"/>
              <w:rPr>
                <w:sz w:val="20"/>
                <w:szCs w:val="20"/>
              </w:rPr>
            </w:pPr>
            <w:r w:rsidRPr="00A715C1">
              <w:rPr>
                <w:sz w:val="20"/>
                <w:szCs w:val="20"/>
              </w:rPr>
              <w:t>0,0</w:t>
            </w:r>
          </w:p>
        </w:tc>
        <w:tc>
          <w:tcPr>
            <w:tcW w:w="1465" w:type="dxa"/>
            <w:tcBorders>
              <w:top w:val="single" w:sz="4" w:space="0" w:color="auto"/>
              <w:left w:val="single" w:sz="4" w:space="0" w:color="auto"/>
              <w:bottom w:val="single" w:sz="4" w:space="0" w:color="auto"/>
              <w:right w:val="single" w:sz="4" w:space="0" w:color="auto"/>
            </w:tcBorders>
          </w:tcPr>
          <w:p w:rsidR="005E6A14" w:rsidRPr="00A715C1" w:rsidRDefault="005E6A14" w:rsidP="005E6A14">
            <w:pPr>
              <w:spacing w:after="0" w:line="240" w:lineRule="auto"/>
              <w:jc w:val="center"/>
              <w:rPr>
                <w:sz w:val="20"/>
                <w:szCs w:val="20"/>
              </w:rPr>
            </w:pPr>
            <w:r w:rsidRPr="00A715C1">
              <w:rPr>
                <w:sz w:val="20"/>
                <w:szCs w:val="20"/>
              </w:rPr>
              <w:t>0,0</w:t>
            </w:r>
          </w:p>
        </w:tc>
        <w:tc>
          <w:tcPr>
            <w:tcW w:w="1370" w:type="dxa"/>
            <w:tcBorders>
              <w:top w:val="single" w:sz="4" w:space="0" w:color="auto"/>
              <w:left w:val="single" w:sz="4" w:space="0" w:color="auto"/>
              <w:bottom w:val="single" w:sz="4" w:space="0" w:color="auto"/>
              <w:right w:val="single" w:sz="4" w:space="0" w:color="auto"/>
            </w:tcBorders>
            <w:hideMark/>
          </w:tcPr>
          <w:p w:rsidR="005E6A14" w:rsidRPr="008754AA" w:rsidRDefault="005E6A14" w:rsidP="005E6A14">
            <w:pPr>
              <w:spacing w:after="0" w:line="240" w:lineRule="auto"/>
              <w:jc w:val="center"/>
              <w:rPr>
                <w:sz w:val="20"/>
                <w:szCs w:val="20"/>
              </w:rPr>
            </w:pPr>
            <w:r w:rsidRPr="008754AA">
              <w:rPr>
                <w:sz w:val="20"/>
                <w:szCs w:val="20"/>
              </w:rPr>
              <w:t>0%</w:t>
            </w:r>
          </w:p>
        </w:tc>
      </w:tr>
      <w:tr w:rsidR="005E6A14" w:rsidRPr="00B4788C" w:rsidTr="005E6A14">
        <w:trPr>
          <w:trHeight w:val="283"/>
        </w:trPr>
        <w:tc>
          <w:tcPr>
            <w:tcW w:w="3828" w:type="dxa"/>
            <w:tcBorders>
              <w:top w:val="single" w:sz="4" w:space="0" w:color="auto"/>
              <w:left w:val="single" w:sz="4" w:space="0" w:color="auto"/>
              <w:bottom w:val="single" w:sz="4" w:space="0" w:color="auto"/>
              <w:right w:val="single" w:sz="4" w:space="0" w:color="auto"/>
            </w:tcBorders>
            <w:hideMark/>
          </w:tcPr>
          <w:p w:rsidR="005E6A14" w:rsidRPr="007F30C4" w:rsidRDefault="005E6A14" w:rsidP="005E6A14">
            <w:pPr>
              <w:tabs>
                <w:tab w:val="left" w:pos="3153"/>
              </w:tabs>
              <w:spacing w:after="0" w:line="240" w:lineRule="auto"/>
              <w:ind w:right="33"/>
              <w:jc w:val="left"/>
              <w:rPr>
                <w:sz w:val="20"/>
                <w:szCs w:val="20"/>
              </w:rPr>
            </w:pPr>
            <w:r w:rsidRPr="007F30C4">
              <w:rPr>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hideMark/>
          </w:tcPr>
          <w:p w:rsidR="005E6A14" w:rsidRPr="00521B55" w:rsidRDefault="005E6A14" w:rsidP="005E6A14">
            <w:pPr>
              <w:spacing w:after="0" w:line="240" w:lineRule="auto"/>
              <w:jc w:val="center"/>
              <w:rPr>
                <w:sz w:val="20"/>
                <w:szCs w:val="20"/>
              </w:rPr>
            </w:pPr>
            <w:r w:rsidRPr="00521B55">
              <w:rPr>
                <w:sz w:val="20"/>
                <w:szCs w:val="20"/>
              </w:rPr>
              <w:t>239 779,9</w:t>
            </w:r>
          </w:p>
        </w:tc>
        <w:tc>
          <w:tcPr>
            <w:tcW w:w="1418" w:type="dxa"/>
            <w:tcBorders>
              <w:top w:val="single" w:sz="4" w:space="0" w:color="auto"/>
              <w:left w:val="single" w:sz="4" w:space="0" w:color="auto"/>
              <w:bottom w:val="single" w:sz="4" w:space="0" w:color="auto"/>
              <w:right w:val="single" w:sz="4" w:space="0" w:color="auto"/>
            </w:tcBorders>
          </w:tcPr>
          <w:p w:rsidR="005E6A14" w:rsidRPr="00B503B9" w:rsidRDefault="005E6A14" w:rsidP="005E6A14">
            <w:pPr>
              <w:spacing w:after="0" w:line="240" w:lineRule="auto"/>
              <w:jc w:val="center"/>
              <w:rPr>
                <w:sz w:val="20"/>
                <w:szCs w:val="20"/>
              </w:rPr>
            </w:pPr>
            <w:r w:rsidRPr="00B503B9">
              <w:rPr>
                <w:sz w:val="20"/>
                <w:szCs w:val="20"/>
              </w:rPr>
              <w:t>760 295,2</w:t>
            </w:r>
          </w:p>
        </w:tc>
        <w:tc>
          <w:tcPr>
            <w:tcW w:w="1465" w:type="dxa"/>
            <w:tcBorders>
              <w:top w:val="single" w:sz="4" w:space="0" w:color="auto"/>
              <w:left w:val="single" w:sz="4" w:space="0" w:color="auto"/>
              <w:bottom w:val="single" w:sz="4" w:space="0" w:color="auto"/>
              <w:right w:val="single" w:sz="4" w:space="0" w:color="auto"/>
            </w:tcBorders>
          </w:tcPr>
          <w:p w:rsidR="005E6A14" w:rsidRPr="00B503B9" w:rsidRDefault="005E6A14" w:rsidP="005E6A14">
            <w:pPr>
              <w:spacing w:after="0" w:line="240" w:lineRule="auto"/>
              <w:jc w:val="center"/>
              <w:rPr>
                <w:sz w:val="20"/>
                <w:szCs w:val="20"/>
              </w:rPr>
            </w:pPr>
            <w:r>
              <w:rPr>
                <w:sz w:val="20"/>
                <w:szCs w:val="20"/>
              </w:rPr>
              <w:t>192 005,9</w:t>
            </w:r>
          </w:p>
        </w:tc>
        <w:tc>
          <w:tcPr>
            <w:tcW w:w="1370" w:type="dxa"/>
            <w:tcBorders>
              <w:top w:val="single" w:sz="4" w:space="0" w:color="auto"/>
              <w:left w:val="single" w:sz="4" w:space="0" w:color="auto"/>
              <w:bottom w:val="single" w:sz="4" w:space="0" w:color="auto"/>
              <w:right w:val="single" w:sz="4" w:space="0" w:color="auto"/>
            </w:tcBorders>
            <w:hideMark/>
          </w:tcPr>
          <w:p w:rsidR="005E6A14" w:rsidRPr="00B503B9" w:rsidRDefault="005E6A14" w:rsidP="005E6A14">
            <w:pPr>
              <w:spacing w:after="0" w:line="240" w:lineRule="auto"/>
              <w:jc w:val="center"/>
              <w:rPr>
                <w:sz w:val="20"/>
                <w:szCs w:val="20"/>
              </w:rPr>
            </w:pPr>
            <w:r w:rsidRPr="00B503B9">
              <w:rPr>
                <w:sz w:val="20"/>
                <w:szCs w:val="20"/>
              </w:rPr>
              <w:t>25,3%</w:t>
            </w:r>
          </w:p>
        </w:tc>
      </w:tr>
      <w:tr w:rsidR="005E6A14" w:rsidRPr="00B4788C" w:rsidTr="005E6A14">
        <w:trPr>
          <w:trHeight w:val="283"/>
        </w:trPr>
        <w:tc>
          <w:tcPr>
            <w:tcW w:w="3828" w:type="dxa"/>
            <w:tcBorders>
              <w:top w:val="single" w:sz="4" w:space="0" w:color="auto"/>
              <w:left w:val="single" w:sz="4" w:space="0" w:color="auto"/>
              <w:bottom w:val="single" w:sz="4" w:space="0" w:color="auto"/>
              <w:right w:val="single" w:sz="4" w:space="0" w:color="auto"/>
            </w:tcBorders>
            <w:hideMark/>
          </w:tcPr>
          <w:p w:rsidR="005E6A14" w:rsidRPr="007F30C4" w:rsidRDefault="005E6A14" w:rsidP="005E6A14">
            <w:pPr>
              <w:tabs>
                <w:tab w:val="left" w:pos="3153"/>
              </w:tabs>
              <w:spacing w:after="0" w:line="240" w:lineRule="auto"/>
              <w:ind w:right="33"/>
              <w:jc w:val="left"/>
              <w:rPr>
                <w:sz w:val="20"/>
                <w:szCs w:val="20"/>
              </w:rPr>
            </w:pPr>
            <w:r w:rsidRPr="007F30C4">
              <w:rPr>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hideMark/>
          </w:tcPr>
          <w:p w:rsidR="005E6A14" w:rsidRPr="00521B55" w:rsidRDefault="005E6A14" w:rsidP="005E6A14">
            <w:pPr>
              <w:spacing w:after="0" w:line="240" w:lineRule="auto"/>
              <w:jc w:val="center"/>
              <w:rPr>
                <w:sz w:val="20"/>
                <w:szCs w:val="20"/>
              </w:rPr>
            </w:pPr>
            <w:r w:rsidRPr="00521B55">
              <w:rPr>
                <w:sz w:val="20"/>
                <w:szCs w:val="20"/>
              </w:rPr>
              <w:t>26 642,2</w:t>
            </w:r>
          </w:p>
        </w:tc>
        <w:tc>
          <w:tcPr>
            <w:tcW w:w="1418" w:type="dxa"/>
            <w:tcBorders>
              <w:top w:val="single" w:sz="4" w:space="0" w:color="auto"/>
              <w:left w:val="single" w:sz="4" w:space="0" w:color="auto"/>
              <w:bottom w:val="single" w:sz="4" w:space="0" w:color="auto"/>
              <w:right w:val="single" w:sz="4" w:space="0" w:color="auto"/>
            </w:tcBorders>
          </w:tcPr>
          <w:p w:rsidR="005E6A14" w:rsidRPr="00BC1CC1" w:rsidRDefault="005E6A14" w:rsidP="005E6A14">
            <w:pPr>
              <w:spacing w:after="0" w:line="240" w:lineRule="auto"/>
              <w:jc w:val="center"/>
              <w:rPr>
                <w:sz w:val="20"/>
                <w:szCs w:val="20"/>
              </w:rPr>
            </w:pPr>
            <w:r w:rsidRPr="00BC1CC1">
              <w:rPr>
                <w:sz w:val="20"/>
                <w:szCs w:val="20"/>
              </w:rPr>
              <w:t>85 399,6</w:t>
            </w:r>
          </w:p>
        </w:tc>
        <w:tc>
          <w:tcPr>
            <w:tcW w:w="1465" w:type="dxa"/>
            <w:tcBorders>
              <w:top w:val="single" w:sz="4" w:space="0" w:color="auto"/>
              <w:left w:val="single" w:sz="4" w:space="0" w:color="auto"/>
              <w:bottom w:val="single" w:sz="4" w:space="0" w:color="auto"/>
              <w:right w:val="single" w:sz="4" w:space="0" w:color="auto"/>
            </w:tcBorders>
          </w:tcPr>
          <w:p w:rsidR="005E6A14" w:rsidRPr="00BC1CC1" w:rsidRDefault="005E6A14" w:rsidP="005E6A14">
            <w:pPr>
              <w:spacing w:after="0" w:line="240" w:lineRule="auto"/>
              <w:jc w:val="center"/>
              <w:rPr>
                <w:sz w:val="20"/>
                <w:szCs w:val="20"/>
              </w:rPr>
            </w:pPr>
            <w:r w:rsidRPr="00BC1CC1">
              <w:rPr>
                <w:sz w:val="20"/>
                <w:szCs w:val="20"/>
              </w:rPr>
              <w:t>22 256,4</w:t>
            </w:r>
          </w:p>
        </w:tc>
        <w:tc>
          <w:tcPr>
            <w:tcW w:w="1370" w:type="dxa"/>
            <w:tcBorders>
              <w:top w:val="single" w:sz="4" w:space="0" w:color="auto"/>
              <w:left w:val="single" w:sz="4" w:space="0" w:color="auto"/>
              <w:bottom w:val="single" w:sz="4" w:space="0" w:color="auto"/>
              <w:right w:val="single" w:sz="4" w:space="0" w:color="auto"/>
            </w:tcBorders>
            <w:hideMark/>
          </w:tcPr>
          <w:p w:rsidR="005E6A14" w:rsidRPr="00BC1CC1" w:rsidRDefault="005E6A14" w:rsidP="005E6A14">
            <w:pPr>
              <w:spacing w:after="0" w:line="240" w:lineRule="auto"/>
              <w:jc w:val="center"/>
              <w:rPr>
                <w:sz w:val="20"/>
                <w:szCs w:val="20"/>
              </w:rPr>
            </w:pPr>
            <w:r w:rsidRPr="00BC1CC1">
              <w:rPr>
                <w:sz w:val="20"/>
                <w:szCs w:val="20"/>
              </w:rPr>
              <w:t>26,1%</w:t>
            </w:r>
          </w:p>
        </w:tc>
      </w:tr>
    </w:tbl>
    <w:p w:rsidR="005E6A14" w:rsidRPr="00B4788C" w:rsidRDefault="005E6A14" w:rsidP="005E6A14">
      <w:pPr>
        <w:pStyle w:val="af"/>
        <w:spacing w:after="0"/>
        <w:ind w:left="0" w:right="424"/>
        <w:jc w:val="both"/>
        <w:rPr>
          <w:highlight w:val="yellow"/>
        </w:rPr>
      </w:pPr>
      <w:r w:rsidRPr="00B4788C">
        <w:rPr>
          <w:highlight w:val="yellow"/>
        </w:rPr>
        <w:t xml:space="preserve">   </w:t>
      </w:r>
    </w:p>
    <w:p w:rsidR="005E6A14" w:rsidRPr="005C3149"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5C3149">
        <w:rPr>
          <w:sz w:val="28"/>
          <w:szCs w:val="28"/>
        </w:rPr>
        <w:t>Реализация муниципальной программы «Молодежь города Ханты-Мансийска» включает в себя 3 основных мероприятия:</w:t>
      </w:r>
    </w:p>
    <w:p w:rsidR="005E6A14" w:rsidRPr="005C3149"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5C3149">
        <w:rPr>
          <w:sz w:val="28"/>
          <w:szCs w:val="28"/>
        </w:rPr>
        <w:t>1. Основное мероприятие «Организация и проведение мероприятий в сфере молодежной политики».</w:t>
      </w:r>
    </w:p>
    <w:p w:rsidR="005E6A14" w:rsidRPr="006C0FE7" w:rsidRDefault="005E6A14" w:rsidP="005E6A14">
      <w:pPr>
        <w:spacing w:after="0"/>
        <w:ind w:firstLine="708"/>
        <w:jc w:val="both"/>
        <w:rPr>
          <w:sz w:val="28"/>
          <w:szCs w:val="28"/>
        </w:rPr>
      </w:pPr>
      <w:r w:rsidRPr="000907A6">
        <w:rPr>
          <w:sz w:val="28"/>
          <w:szCs w:val="28"/>
        </w:rPr>
        <w:t xml:space="preserve">Исполнение по данному мероприятию </w:t>
      </w:r>
      <w:r w:rsidRPr="006C0FE7">
        <w:rPr>
          <w:sz w:val="28"/>
          <w:szCs w:val="28"/>
        </w:rPr>
        <w:t>составило 15 836,7 тыс. рублей или 100% от плана на год, в том числе: средства автономного округа - 7 473,3 тыс. рублей, средства городского бюджета - 8 363,4 тыс. рублей.</w:t>
      </w:r>
    </w:p>
    <w:p w:rsidR="005E6A14" w:rsidRPr="000907A6" w:rsidRDefault="005E6A14" w:rsidP="005E6A14">
      <w:pPr>
        <w:spacing w:after="0"/>
        <w:ind w:firstLine="709"/>
        <w:jc w:val="both"/>
        <w:rPr>
          <w:sz w:val="28"/>
          <w:szCs w:val="28"/>
        </w:rPr>
      </w:pPr>
      <w:r w:rsidRPr="000907A6">
        <w:rPr>
          <w:sz w:val="28"/>
          <w:szCs w:val="28"/>
        </w:rPr>
        <w:t>Средства направлены на:</w:t>
      </w:r>
    </w:p>
    <w:p w:rsidR="005E6A14" w:rsidRPr="00F839B0" w:rsidRDefault="005E6A14" w:rsidP="005E6A14">
      <w:pPr>
        <w:spacing w:after="0"/>
        <w:ind w:firstLine="709"/>
        <w:jc w:val="both"/>
        <w:rPr>
          <w:sz w:val="28"/>
          <w:szCs w:val="28"/>
        </w:rPr>
      </w:pPr>
      <w:r w:rsidRPr="00F839B0">
        <w:rPr>
          <w:sz w:val="28"/>
          <w:szCs w:val="28"/>
        </w:rPr>
        <w:t xml:space="preserve">-реализацию мероприятий по содействию трудоустройству граждан (бюджет автономного округа) на сумму 6 973,3 тыс. рублей, в соответствии с заключенным договором между казенным учреждением Ханты-Мансийского автономного округа - Югры «Ханты-Мансийский центр занятости населения» и муниципальным бюджетным учреждением «Молодежный центр». </w:t>
      </w:r>
    </w:p>
    <w:p w:rsidR="005E6A14" w:rsidRPr="00A6310D" w:rsidRDefault="005E6A14" w:rsidP="005E6A14">
      <w:pPr>
        <w:spacing w:after="0"/>
        <w:ind w:firstLine="708"/>
        <w:jc w:val="both"/>
        <w:rPr>
          <w:rFonts w:eastAsiaTheme="minorHAnsi"/>
          <w:color w:val="FF0000"/>
          <w:sz w:val="28"/>
          <w:szCs w:val="28"/>
        </w:rPr>
      </w:pPr>
      <w:r w:rsidRPr="009C4306">
        <w:rPr>
          <w:sz w:val="28"/>
          <w:szCs w:val="28"/>
        </w:rPr>
        <w:t>В городе эффективно функционирует система организации деятельности молодежных трудовых отрядов, преследующая цель вовлечения несовершеннолетних граждан в возрасте от 14 до 18 лет в свободное от учебы время в трудовые отношения</w:t>
      </w:r>
      <w:r w:rsidRPr="00A6310D">
        <w:rPr>
          <w:sz w:val="28"/>
          <w:szCs w:val="28"/>
        </w:rPr>
        <w:t xml:space="preserve">. В 2021 году количество трудоустроенных подростков составило 1 004 человек (2020 год - 655 человек).  </w:t>
      </w:r>
    </w:p>
    <w:p w:rsidR="005E6A14" w:rsidRPr="006D0B8E" w:rsidRDefault="005E6A14" w:rsidP="005E6A14">
      <w:pPr>
        <w:snapToGrid w:val="0"/>
        <w:spacing w:after="0"/>
        <w:ind w:firstLine="708"/>
        <w:jc w:val="both"/>
        <w:rPr>
          <w:sz w:val="28"/>
          <w:szCs w:val="28"/>
          <w:lang w:eastAsia="en-US"/>
        </w:rPr>
      </w:pPr>
      <w:r w:rsidRPr="006D0B8E">
        <w:rPr>
          <w:sz w:val="28"/>
          <w:szCs w:val="28"/>
        </w:rPr>
        <w:t>Помимо подростков, состоящих на профилактических учетах и нуждающихся в особой защите государства, приоритетным правом при трудоустройстве смогли воспользоваться дети, чьи родители попали в трудную жизненную ситуацию (потеряли работу во время пандемии), также дети медицинских работников и работников социальной сферы, волонтеров.</w:t>
      </w:r>
      <w:r w:rsidRPr="006D0B8E">
        <w:rPr>
          <w:sz w:val="28"/>
          <w:szCs w:val="28"/>
          <w:lang w:eastAsia="en-US"/>
        </w:rPr>
        <w:t xml:space="preserve"> </w:t>
      </w:r>
      <w:r w:rsidRPr="006D0B8E">
        <w:rPr>
          <w:color w:val="000000"/>
          <w:sz w:val="28"/>
          <w:szCs w:val="28"/>
        </w:rPr>
        <w:t>Количество трудоустроенных, нуждающихся в особой защите государства -  539 несовершеннолетних (53,7% от общей численности трудоустроенных).</w:t>
      </w:r>
    </w:p>
    <w:p w:rsidR="005E6A14" w:rsidRPr="00D95335" w:rsidRDefault="005E6A14" w:rsidP="005E6A14">
      <w:pPr>
        <w:spacing w:after="0"/>
        <w:ind w:firstLine="709"/>
        <w:jc w:val="both"/>
        <w:rPr>
          <w:rFonts w:eastAsia="Calibri"/>
          <w:sz w:val="28"/>
          <w:szCs w:val="28"/>
          <w:lang w:eastAsia="en-US"/>
        </w:rPr>
      </w:pPr>
      <w:r w:rsidRPr="00D95335">
        <w:rPr>
          <w:rFonts w:eastAsia="Calibri"/>
          <w:sz w:val="28"/>
          <w:szCs w:val="28"/>
          <w:lang w:eastAsia="en-US"/>
        </w:rPr>
        <w:t>Продолжительность рабочего времени несовершеннолетних организована в режиме неполного рабочего времени и составляет от 2-х до 4-х часов в день при 5-ти дневной рабочей неделе, суббота и воскресенье - выходные дни.</w:t>
      </w:r>
    </w:p>
    <w:p w:rsidR="005E6A14" w:rsidRDefault="005E6A14" w:rsidP="005E6A14">
      <w:pPr>
        <w:spacing w:after="0"/>
        <w:ind w:firstLine="709"/>
        <w:jc w:val="both"/>
        <w:rPr>
          <w:sz w:val="28"/>
          <w:szCs w:val="28"/>
          <w:highlight w:val="yellow"/>
        </w:rPr>
      </w:pPr>
      <w:r w:rsidRPr="00220820">
        <w:rPr>
          <w:sz w:val="28"/>
          <w:szCs w:val="28"/>
        </w:rPr>
        <w:lastRenderedPageBreak/>
        <w:t>Управление физической культуры, спорта и молодежной политики Администрации города Ханты-Мансийска курирует развитие добровольческого движения на территории города</w:t>
      </w:r>
      <w:r>
        <w:rPr>
          <w:sz w:val="28"/>
          <w:szCs w:val="28"/>
        </w:rPr>
        <w:t>.</w:t>
      </w:r>
    </w:p>
    <w:p w:rsidR="005E6A14" w:rsidRPr="00265C05" w:rsidRDefault="005E6A14" w:rsidP="005E6A14">
      <w:pPr>
        <w:spacing w:after="0"/>
        <w:ind w:firstLine="709"/>
        <w:jc w:val="both"/>
        <w:rPr>
          <w:rFonts w:eastAsia="Times New Roman"/>
          <w:sz w:val="28"/>
          <w:szCs w:val="28"/>
        </w:rPr>
      </w:pPr>
      <w:r w:rsidRPr="00265C05">
        <w:rPr>
          <w:rFonts w:eastAsia="Times New Roman"/>
          <w:sz w:val="28"/>
          <w:szCs w:val="28"/>
        </w:rPr>
        <w:t xml:space="preserve">По итогам 2021 года количество граждан, вовлеченных в добровольческую (волонтерскую) деятельность, составило 11 890 человек, </w:t>
      </w:r>
      <w:r>
        <w:rPr>
          <w:rFonts w:eastAsia="Times New Roman"/>
          <w:sz w:val="28"/>
          <w:szCs w:val="28"/>
        </w:rPr>
        <w:t>или</w:t>
      </w:r>
      <w:r w:rsidRPr="00265C05">
        <w:rPr>
          <w:rFonts w:eastAsia="Times New Roman"/>
          <w:sz w:val="28"/>
          <w:szCs w:val="28"/>
        </w:rPr>
        <w:t xml:space="preserve"> 100% от установленного значения целевого показателя на отчетный период.</w:t>
      </w:r>
    </w:p>
    <w:p w:rsidR="005E6A14" w:rsidRPr="00265C05" w:rsidRDefault="005E6A14" w:rsidP="005E6A14">
      <w:pPr>
        <w:spacing w:after="0"/>
        <w:ind w:firstLine="709"/>
        <w:jc w:val="both"/>
        <w:rPr>
          <w:rFonts w:eastAsia="Times New Roman"/>
          <w:sz w:val="28"/>
          <w:szCs w:val="28"/>
        </w:rPr>
      </w:pPr>
      <w:r w:rsidRPr="00265C05">
        <w:rPr>
          <w:rFonts w:eastAsia="Times New Roman"/>
          <w:sz w:val="28"/>
          <w:szCs w:val="28"/>
        </w:rPr>
        <w:t>В 2021 году произошел значительный рост числа добровольческих организаций и объединений, осуществляющих свою деятельность на территории города Ханты-Мансийска</w:t>
      </w:r>
      <w:r>
        <w:rPr>
          <w:rFonts w:eastAsia="Times New Roman"/>
          <w:sz w:val="28"/>
          <w:szCs w:val="28"/>
        </w:rPr>
        <w:t xml:space="preserve">: </w:t>
      </w:r>
      <w:r w:rsidRPr="00265C05">
        <w:rPr>
          <w:rFonts w:eastAsia="Times New Roman"/>
          <w:sz w:val="28"/>
          <w:szCs w:val="28"/>
        </w:rPr>
        <w:t>с 42</w:t>
      </w:r>
      <w:r>
        <w:rPr>
          <w:rFonts w:eastAsia="Times New Roman"/>
          <w:sz w:val="28"/>
          <w:szCs w:val="28"/>
        </w:rPr>
        <w:t>-х</w:t>
      </w:r>
      <w:r w:rsidRPr="00265C05">
        <w:rPr>
          <w:rFonts w:eastAsia="Times New Roman"/>
          <w:sz w:val="28"/>
          <w:szCs w:val="28"/>
        </w:rPr>
        <w:t xml:space="preserve"> в 2020 году до 55</w:t>
      </w:r>
      <w:r>
        <w:rPr>
          <w:rFonts w:eastAsia="Times New Roman"/>
          <w:sz w:val="28"/>
          <w:szCs w:val="28"/>
        </w:rPr>
        <w:t>-ти</w:t>
      </w:r>
      <w:r w:rsidRPr="00265C05">
        <w:rPr>
          <w:rFonts w:eastAsia="Times New Roman"/>
          <w:sz w:val="28"/>
          <w:szCs w:val="28"/>
        </w:rPr>
        <w:t>.</w:t>
      </w:r>
    </w:p>
    <w:p w:rsidR="005E6A14" w:rsidRPr="00265C05" w:rsidRDefault="005E6A14" w:rsidP="005E6A14">
      <w:pPr>
        <w:spacing w:after="0"/>
        <w:ind w:firstLine="709"/>
        <w:jc w:val="both"/>
        <w:rPr>
          <w:rFonts w:eastAsia="Calibri"/>
          <w:sz w:val="28"/>
          <w:szCs w:val="28"/>
        </w:rPr>
      </w:pPr>
      <w:r w:rsidRPr="00265C05">
        <w:rPr>
          <w:rFonts w:eastAsia="Calibri"/>
          <w:sz w:val="28"/>
          <w:szCs w:val="28"/>
        </w:rPr>
        <w:t>С 24 апреля по 30 мая 2021 года в городе Ханты-Мансийске работал муниципальный волонтерский корпус федерального проекта «Формирование комфортной городской среды» с целью привлечения граждан к онлайн</w:t>
      </w:r>
      <w:r>
        <w:rPr>
          <w:rFonts w:eastAsia="Calibri"/>
          <w:sz w:val="28"/>
          <w:szCs w:val="28"/>
        </w:rPr>
        <w:t>-</w:t>
      </w:r>
      <w:r w:rsidRPr="00265C05">
        <w:rPr>
          <w:rFonts w:eastAsia="Calibri"/>
          <w:sz w:val="28"/>
          <w:szCs w:val="28"/>
        </w:rPr>
        <w:t>голосованию по выбору общественных территорий, планируемых к благоустройству в 2022 году. Проходимость информационных точек, на которых работали волонтеры, составила 9</w:t>
      </w:r>
      <w:r>
        <w:rPr>
          <w:rFonts w:eastAsia="Calibri"/>
          <w:sz w:val="28"/>
          <w:szCs w:val="28"/>
        </w:rPr>
        <w:t xml:space="preserve"> </w:t>
      </w:r>
      <w:r w:rsidRPr="00265C05">
        <w:rPr>
          <w:rFonts w:eastAsia="Calibri"/>
          <w:sz w:val="28"/>
          <w:szCs w:val="28"/>
        </w:rPr>
        <w:t xml:space="preserve">385 человек. </w:t>
      </w:r>
    </w:p>
    <w:p w:rsidR="005E6A14" w:rsidRPr="00265C05" w:rsidRDefault="005E6A14" w:rsidP="005E6A14">
      <w:pPr>
        <w:spacing w:after="0"/>
        <w:ind w:firstLine="709"/>
        <w:jc w:val="both"/>
        <w:rPr>
          <w:rFonts w:eastAsia="Calibri"/>
          <w:sz w:val="28"/>
          <w:szCs w:val="28"/>
        </w:rPr>
      </w:pPr>
      <w:r w:rsidRPr="00265C05">
        <w:rPr>
          <w:rFonts w:eastAsia="Calibri"/>
          <w:sz w:val="28"/>
          <w:szCs w:val="28"/>
        </w:rPr>
        <w:t>В марте 2021 года организован и проведен образовательный семинар «Будь в теме добрых дел»</w:t>
      </w:r>
      <w:r w:rsidRPr="00265C05">
        <w:rPr>
          <w:sz w:val="28"/>
          <w:szCs w:val="28"/>
        </w:rPr>
        <w:t xml:space="preserve"> </w:t>
      </w:r>
      <w:r w:rsidRPr="00265C05">
        <w:rPr>
          <w:rFonts w:eastAsia="Calibri"/>
          <w:sz w:val="28"/>
          <w:szCs w:val="28"/>
        </w:rPr>
        <w:t xml:space="preserve">для учащихся общеобразовательных организаций города Ханты-Мансийска в возрасте от 14 до 18 лет, проявляющих интерес к волонтерской деятельности и желающих стать частью команды добровольцев города Ханты-Мансийска. </w:t>
      </w:r>
    </w:p>
    <w:p w:rsidR="005E6A14" w:rsidRPr="00265C05" w:rsidRDefault="005E6A14" w:rsidP="005E6A14">
      <w:pPr>
        <w:tabs>
          <w:tab w:val="left" w:pos="3390"/>
        </w:tabs>
        <w:spacing w:after="0"/>
        <w:ind w:firstLine="709"/>
        <w:jc w:val="both"/>
        <w:rPr>
          <w:rFonts w:eastAsia="Calibri"/>
          <w:sz w:val="28"/>
          <w:szCs w:val="28"/>
        </w:rPr>
      </w:pPr>
      <w:r w:rsidRPr="00265C05">
        <w:rPr>
          <w:rFonts w:eastAsia="Calibri"/>
          <w:sz w:val="28"/>
          <w:szCs w:val="28"/>
        </w:rPr>
        <w:t xml:space="preserve">В ноябре 2021 года завершена работа муниципального штаба Всероссийского проекта «Волонтеры переписи». В рамках проекта на площадке Многофункционального центра Югры добровольцы в течение месяца оказывали консультационную помощь населению по заполнению переписных листов в электронной форме на </w:t>
      </w:r>
      <w:r>
        <w:rPr>
          <w:rFonts w:eastAsia="Calibri"/>
          <w:sz w:val="28"/>
          <w:szCs w:val="28"/>
        </w:rPr>
        <w:t>Едином портале г</w:t>
      </w:r>
      <w:r w:rsidRPr="00265C05">
        <w:rPr>
          <w:rFonts w:eastAsia="Calibri"/>
          <w:sz w:val="28"/>
          <w:szCs w:val="28"/>
        </w:rPr>
        <w:t xml:space="preserve">осударственных услуг. </w:t>
      </w:r>
    </w:p>
    <w:p w:rsidR="005E6A14" w:rsidRPr="00AC68B3" w:rsidRDefault="005E6A14" w:rsidP="005E6A14">
      <w:pPr>
        <w:spacing w:after="0"/>
        <w:ind w:firstLine="709"/>
        <w:jc w:val="both"/>
        <w:rPr>
          <w:rFonts w:eastAsia="Calibri"/>
          <w:color w:val="000000"/>
          <w:sz w:val="28"/>
          <w:szCs w:val="28"/>
        </w:rPr>
      </w:pPr>
      <w:r w:rsidRPr="00265C05">
        <w:rPr>
          <w:rFonts w:eastAsia="Times New Roman"/>
          <w:sz w:val="28"/>
          <w:szCs w:val="28"/>
        </w:rPr>
        <w:t xml:space="preserve">На базе муниципального бюджетного учреждения «Молодежный центр» (далее – Молодежный центр) на протяжении 6 лет действует </w:t>
      </w:r>
      <w:r w:rsidRPr="00265C05">
        <w:rPr>
          <w:rFonts w:eastAsia="Calibri"/>
          <w:color w:val="000000"/>
          <w:sz w:val="28"/>
          <w:szCs w:val="28"/>
        </w:rPr>
        <w:t xml:space="preserve">муниципальный штаб Регионального отделения Всероссийского общественного движения «Волонтеры Победы». В Ханты-Мансийске в каждой школе создан свой отряд </w:t>
      </w:r>
      <w:r>
        <w:rPr>
          <w:rFonts w:eastAsia="Calibri"/>
          <w:color w:val="000000"/>
          <w:sz w:val="28"/>
          <w:szCs w:val="28"/>
        </w:rPr>
        <w:t>в</w:t>
      </w:r>
      <w:r w:rsidRPr="00265C05">
        <w:rPr>
          <w:rFonts w:eastAsia="Calibri"/>
          <w:color w:val="000000"/>
          <w:sz w:val="28"/>
          <w:szCs w:val="28"/>
        </w:rPr>
        <w:t>олонтеров Победы, в Ханты-Мансийской государственной медицинской академии действует Центр патри</w:t>
      </w:r>
      <w:r>
        <w:rPr>
          <w:rFonts w:eastAsia="Calibri"/>
          <w:color w:val="000000"/>
          <w:sz w:val="28"/>
          <w:szCs w:val="28"/>
        </w:rPr>
        <w:t>отического воспитания молодежи.</w:t>
      </w:r>
      <w:r w:rsidRPr="002E3421">
        <w:rPr>
          <w:sz w:val="28"/>
          <w:szCs w:val="28"/>
        </w:rPr>
        <w:t xml:space="preserve"> </w:t>
      </w:r>
    </w:p>
    <w:p w:rsidR="005E6A14" w:rsidRDefault="005E6A14" w:rsidP="005E6A14">
      <w:pPr>
        <w:spacing w:after="0"/>
        <w:ind w:firstLine="709"/>
        <w:jc w:val="both"/>
        <w:rPr>
          <w:sz w:val="28"/>
          <w:szCs w:val="28"/>
        </w:rPr>
      </w:pPr>
      <w:r w:rsidRPr="004862A8">
        <w:rPr>
          <w:sz w:val="28"/>
          <w:szCs w:val="28"/>
        </w:rPr>
        <w:t>В отчетном году был проведен IV городской молодежный форум «Ханты-Мансийск - территория</w:t>
      </w:r>
      <w:r>
        <w:rPr>
          <w:sz w:val="28"/>
          <w:szCs w:val="28"/>
        </w:rPr>
        <w:t xml:space="preserve"> добра», спортивный проект</w:t>
      </w:r>
      <w:r w:rsidRPr="002E3421">
        <w:rPr>
          <w:sz w:val="28"/>
          <w:szCs w:val="28"/>
        </w:rPr>
        <w:t xml:space="preserve"> «</w:t>
      </w:r>
      <w:proofErr w:type="spellStart"/>
      <w:r w:rsidRPr="002E3421">
        <w:rPr>
          <w:sz w:val="28"/>
          <w:szCs w:val="28"/>
        </w:rPr>
        <w:t>Free</w:t>
      </w:r>
      <w:proofErr w:type="spellEnd"/>
      <w:r w:rsidRPr="002E3421">
        <w:rPr>
          <w:sz w:val="28"/>
          <w:szCs w:val="28"/>
        </w:rPr>
        <w:t xml:space="preserve"> </w:t>
      </w:r>
      <w:proofErr w:type="spellStart"/>
      <w:r w:rsidRPr="002E3421">
        <w:rPr>
          <w:sz w:val="28"/>
          <w:szCs w:val="28"/>
        </w:rPr>
        <w:t>Training</w:t>
      </w:r>
      <w:proofErr w:type="spellEnd"/>
      <w:r w:rsidRPr="002E3421">
        <w:rPr>
          <w:sz w:val="28"/>
          <w:szCs w:val="28"/>
        </w:rPr>
        <w:t xml:space="preserve"> UGRA»</w:t>
      </w:r>
      <w:r>
        <w:rPr>
          <w:sz w:val="28"/>
          <w:szCs w:val="28"/>
        </w:rPr>
        <w:t xml:space="preserve">. </w:t>
      </w:r>
      <w:r w:rsidRPr="002E3421">
        <w:rPr>
          <w:sz w:val="28"/>
          <w:szCs w:val="28"/>
        </w:rPr>
        <w:t xml:space="preserve">Приобретены </w:t>
      </w:r>
      <w:r>
        <w:rPr>
          <w:sz w:val="28"/>
          <w:szCs w:val="28"/>
        </w:rPr>
        <w:t xml:space="preserve">в сумме 350,0 тыс. рублей </w:t>
      </w:r>
      <w:r>
        <w:rPr>
          <w:rFonts w:eastAsia="Calibri"/>
          <w:sz w:val="28"/>
          <w:szCs w:val="28"/>
          <w:lang w:eastAsia="en-US"/>
        </w:rPr>
        <w:t>р</w:t>
      </w:r>
      <w:r w:rsidRPr="002E3421">
        <w:rPr>
          <w:rFonts w:eastAsia="Calibri"/>
          <w:sz w:val="28"/>
          <w:szCs w:val="28"/>
          <w:lang w:eastAsia="en-US"/>
        </w:rPr>
        <w:t xml:space="preserve">адиосистема </w:t>
      </w:r>
      <w:r w:rsidRPr="002E3421">
        <w:rPr>
          <w:rFonts w:eastAsia="Calibri"/>
          <w:sz w:val="28"/>
          <w:szCs w:val="28"/>
          <w:lang w:val="en-US" w:eastAsia="en-US"/>
        </w:rPr>
        <w:t>Arthur</w:t>
      </w:r>
      <w:r w:rsidRPr="002E3421">
        <w:rPr>
          <w:rFonts w:eastAsia="Calibri"/>
          <w:sz w:val="28"/>
          <w:szCs w:val="28"/>
          <w:lang w:eastAsia="en-US"/>
        </w:rPr>
        <w:t xml:space="preserve"> </w:t>
      </w:r>
      <w:r w:rsidRPr="002E3421">
        <w:rPr>
          <w:rFonts w:eastAsia="Calibri"/>
          <w:sz w:val="28"/>
          <w:szCs w:val="28"/>
          <w:lang w:val="en-US" w:eastAsia="en-US"/>
        </w:rPr>
        <w:t>Forty</w:t>
      </w:r>
      <w:r w:rsidRPr="002E3421">
        <w:rPr>
          <w:rFonts w:eastAsia="Calibri"/>
          <w:sz w:val="28"/>
          <w:szCs w:val="28"/>
          <w:lang w:eastAsia="en-US"/>
        </w:rPr>
        <w:t xml:space="preserve">, </w:t>
      </w:r>
      <w:r w:rsidRPr="002E3421">
        <w:rPr>
          <w:sz w:val="28"/>
          <w:szCs w:val="28"/>
        </w:rPr>
        <w:t xml:space="preserve">флагшток </w:t>
      </w:r>
      <w:proofErr w:type="spellStart"/>
      <w:r w:rsidRPr="002E3421">
        <w:rPr>
          <w:sz w:val="28"/>
          <w:szCs w:val="28"/>
        </w:rPr>
        <w:t>Виндер</w:t>
      </w:r>
      <w:proofErr w:type="spellEnd"/>
      <w:r w:rsidRPr="002E3421">
        <w:rPr>
          <w:sz w:val="28"/>
          <w:szCs w:val="28"/>
        </w:rPr>
        <w:t xml:space="preserve"> Парус с наливным основанием и флагом</w:t>
      </w:r>
      <w:r>
        <w:rPr>
          <w:sz w:val="28"/>
          <w:szCs w:val="28"/>
        </w:rPr>
        <w:t xml:space="preserve">. </w:t>
      </w:r>
      <w:r w:rsidRPr="00592F3C">
        <w:rPr>
          <w:rFonts w:eastAsia="Calibri"/>
          <w:sz w:val="28"/>
          <w:szCs w:val="28"/>
        </w:rPr>
        <w:t>Ключевым событием 2021 года в сфере добровольчества стал Открытый молодежный форум «Ханты-Мансийск - территория добра», который объединил на своих площадках разные города России: Новороссийск, Санкт-Петербург, Салехард, Казань, Тюмень, Кировск и Нижневартовск. Количество участник</w:t>
      </w:r>
      <w:r>
        <w:rPr>
          <w:rFonts w:eastAsia="Calibri"/>
          <w:sz w:val="28"/>
          <w:szCs w:val="28"/>
        </w:rPr>
        <w:t>ов форума составило 140 человек.</w:t>
      </w:r>
    </w:p>
    <w:p w:rsidR="005E6A14" w:rsidRDefault="005E6A14" w:rsidP="005E6A14">
      <w:pPr>
        <w:spacing w:after="0"/>
        <w:ind w:firstLine="709"/>
        <w:jc w:val="both"/>
        <w:rPr>
          <w:sz w:val="28"/>
          <w:szCs w:val="28"/>
          <w:shd w:val="clear" w:color="auto" w:fill="FFFFFF"/>
        </w:rPr>
      </w:pPr>
      <w:r w:rsidRPr="00C20FAC">
        <w:rPr>
          <w:sz w:val="28"/>
          <w:szCs w:val="28"/>
        </w:rPr>
        <w:lastRenderedPageBreak/>
        <w:t>В 2021 году прошла организация и проведение открытого турнира «</w:t>
      </w:r>
      <w:proofErr w:type="spellStart"/>
      <w:r w:rsidRPr="00C20FAC">
        <w:rPr>
          <w:sz w:val="28"/>
          <w:szCs w:val="28"/>
        </w:rPr>
        <w:t>Street</w:t>
      </w:r>
      <w:proofErr w:type="spellEnd"/>
      <w:r w:rsidRPr="00C20FAC">
        <w:rPr>
          <w:sz w:val="28"/>
          <w:szCs w:val="28"/>
        </w:rPr>
        <w:t xml:space="preserve"> </w:t>
      </w:r>
      <w:proofErr w:type="spellStart"/>
      <w:r w:rsidRPr="00C20FAC">
        <w:rPr>
          <w:sz w:val="28"/>
          <w:szCs w:val="28"/>
        </w:rPr>
        <w:t>workaout</w:t>
      </w:r>
      <w:proofErr w:type="spellEnd"/>
      <w:r w:rsidRPr="00C20FAC">
        <w:rPr>
          <w:sz w:val="28"/>
          <w:szCs w:val="28"/>
        </w:rPr>
        <w:t>»</w:t>
      </w:r>
      <w:r>
        <w:rPr>
          <w:sz w:val="28"/>
          <w:szCs w:val="28"/>
        </w:rPr>
        <w:t xml:space="preserve"> в сумме 150,0 тыс. рублей.</w:t>
      </w:r>
      <w:r w:rsidRPr="007D5ACB">
        <w:rPr>
          <w:sz w:val="28"/>
          <w:szCs w:val="28"/>
          <w:shd w:val="clear" w:color="auto" w:fill="FFFFFF"/>
        </w:rPr>
        <w:t xml:space="preserve"> Помимо </w:t>
      </w:r>
      <w:proofErr w:type="spellStart"/>
      <w:r w:rsidRPr="007D5ACB">
        <w:rPr>
          <w:sz w:val="28"/>
          <w:szCs w:val="28"/>
          <w:shd w:val="clear" w:color="auto" w:fill="FFFFFF"/>
        </w:rPr>
        <w:t>хантымансийцев</w:t>
      </w:r>
      <w:proofErr w:type="spellEnd"/>
      <w:r w:rsidRPr="007D5ACB">
        <w:rPr>
          <w:sz w:val="28"/>
          <w:szCs w:val="28"/>
          <w:shd w:val="clear" w:color="auto" w:fill="FFFFFF"/>
        </w:rPr>
        <w:t xml:space="preserve"> в турнире приняли участие спортсмены из </w:t>
      </w:r>
      <w:proofErr w:type="spellStart"/>
      <w:r w:rsidRPr="007D5ACB">
        <w:rPr>
          <w:sz w:val="28"/>
          <w:szCs w:val="28"/>
          <w:shd w:val="clear" w:color="auto" w:fill="FFFFFF"/>
        </w:rPr>
        <w:t>Нягани</w:t>
      </w:r>
      <w:proofErr w:type="spellEnd"/>
      <w:r w:rsidRPr="007D5ACB">
        <w:rPr>
          <w:sz w:val="28"/>
          <w:szCs w:val="28"/>
          <w:shd w:val="clear" w:color="auto" w:fill="FFFFFF"/>
        </w:rPr>
        <w:t xml:space="preserve">, Сургута, Нижневартовска, Тюмени и Тобольска, продемонстрировав настоящую силу воли и выдержку. </w:t>
      </w:r>
    </w:p>
    <w:p w:rsidR="005E6A14" w:rsidRPr="00FE6C18" w:rsidRDefault="005E6A14" w:rsidP="005E6A14">
      <w:pPr>
        <w:spacing w:after="0"/>
        <w:ind w:firstLine="709"/>
        <w:jc w:val="both"/>
        <w:rPr>
          <w:rFonts w:eastAsia="Calibri"/>
          <w:sz w:val="28"/>
          <w:szCs w:val="28"/>
          <w:lang w:eastAsia="en-US"/>
        </w:rPr>
      </w:pPr>
      <w:r w:rsidRPr="00FE6C18">
        <w:rPr>
          <w:rFonts w:eastAsia="Calibri"/>
          <w:sz w:val="28"/>
          <w:szCs w:val="28"/>
          <w:lang w:eastAsia="en-US"/>
        </w:rPr>
        <w:t>В 2021 году в сфере молодежной политики в городе Ханты-Мансийске организовано и проведено 67 мероприятий, общий охват молодежи мероприятиями и проектами составил 18 373 человека (2020 год - 64 мероприятия, 16 737 человек).</w:t>
      </w:r>
    </w:p>
    <w:p w:rsidR="005E6A14" w:rsidRPr="006836DC" w:rsidRDefault="005E6A14" w:rsidP="005E6A14">
      <w:pPr>
        <w:spacing w:after="0"/>
        <w:ind w:firstLine="709"/>
        <w:jc w:val="both"/>
        <w:rPr>
          <w:rFonts w:eastAsia="Arial CYR"/>
          <w:sz w:val="28"/>
          <w:szCs w:val="28"/>
        </w:rPr>
      </w:pPr>
      <w:r w:rsidRPr="004E5380">
        <w:rPr>
          <w:rFonts w:eastAsia="Calibri"/>
          <w:sz w:val="28"/>
          <w:szCs w:val="28"/>
          <w:lang w:eastAsia="en-US"/>
        </w:rPr>
        <w:t>К наиболее значимым и масштабным мероприятиям сферы молодежной политики можно отнести: патриотическую акцию «#</w:t>
      </w:r>
      <w:proofErr w:type="spellStart"/>
      <w:r w:rsidRPr="004E5380">
        <w:rPr>
          <w:rFonts w:eastAsia="Calibri"/>
          <w:sz w:val="28"/>
          <w:szCs w:val="28"/>
          <w:lang w:eastAsia="en-US"/>
        </w:rPr>
        <w:t>ЯСлужил</w:t>
      </w:r>
      <w:proofErr w:type="spellEnd"/>
      <w:r w:rsidRPr="004E5380">
        <w:rPr>
          <w:rFonts w:eastAsia="Calibri"/>
          <w:sz w:val="28"/>
          <w:szCs w:val="28"/>
          <w:lang w:eastAsia="en-US"/>
        </w:rPr>
        <w:t>!», посвященную Дню защитника Отечества; мероприятия, посвященные Дню молодежи, в онлайн формате; открытый городской форум «Молодежь - будущее Российского Севера»; экстремальный забег с препятствиями «ГОНКА МОЛОДЫХ/</w:t>
      </w:r>
      <w:proofErr w:type="spellStart"/>
      <w:r w:rsidRPr="004E5380">
        <w:rPr>
          <w:rFonts w:eastAsia="Calibri"/>
          <w:sz w:val="28"/>
          <w:szCs w:val="28"/>
          <w:lang w:eastAsia="en-US"/>
        </w:rPr>
        <w:t>Khanty-Mansiysk</w:t>
      </w:r>
      <w:proofErr w:type="spellEnd"/>
      <w:r w:rsidRPr="004E5380">
        <w:rPr>
          <w:rFonts w:eastAsia="Calibri"/>
          <w:sz w:val="28"/>
          <w:szCs w:val="28"/>
          <w:lang w:eastAsia="en-US"/>
        </w:rPr>
        <w:t>»; городской конкурс «Волонтер года - 2021»</w:t>
      </w:r>
      <w:r>
        <w:rPr>
          <w:rFonts w:eastAsia="Calibri"/>
          <w:sz w:val="28"/>
          <w:szCs w:val="28"/>
          <w:lang w:eastAsia="en-US"/>
        </w:rPr>
        <w:t>; г</w:t>
      </w:r>
      <w:r>
        <w:rPr>
          <w:sz w:val="28"/>
          <w:szCs w:val="28"/>
        </w:rPr>
        <w:t>ородской Ч</w:t>
      </w:r>
      <w:r w:rsidRPr="00AB06CB">
        <w:rPr>
          <w:sz w:val="28"/>
          <w:szCs w:val="28"/>
        </w:rPr>
        <w:t>емпионат по пантомимическим играм среди учащейся и работ</w:t>
      </w:r>
      <w:r>
        <w:rPr>
          <w:sz w:val="28"/>
          <w:szCs w:val="28"/>
        </w:rPr>
        <w:t>ающей молодежи, молодых семей города Ханты-Мансийска;</w:t>
      </w:r>
      <w:r w:rsidRPr="001A1AB4">
        <w:t xml:space="preserve"> </w:t>
      </w:r>
      <w:r>
        <w:rPr>
          <w:sz w:val="28"/>
          <w:szCs w:val="28"/>
        </w:rPr>
        <w:t>г</w:t>
      </w:r>
      <w:r w:rsidRPr="001A1AB4">
        <w:rPr>
          <w:sz w:val="28"/>
          <w:szCs w:val="28"/>
        </w:rPr>
        <w:t>ородской фотоконкурс молодых семей «Молоды и счастливы»</w:t>
      </w:r>
      <w:r>
        <w:rPr>
          <w:sz w:val="28"/>
          <w:szCs w:val="28"/>
        </w:rPr>
        <w:t>.</w:t>
      </w:r>
    </w:p>
    <w:p w:rsidR="005E6A14" w:rsidRDefault="005E6A14" w:rsidP="005E6A14">
      <w:pPr>
        <w:spacing w:after="0"/>
        <w:ind w:firstLine="709"/>
        <w:jc w:val="both"/>
        <w:rPr>
          <w:rFonts w:eastAsia="Calibri"/>
          <w:sz w:val="28"/>
          <w:szCs w:val="28"/>
          <w:lang w:eastAsia="en-US"/>
        </w:rPr>
      </w:pPr>
      <w:r w:rsidRPr="006836DC">
        <w:rPr>
          <w:rFonts w:eastAsia="Calibri"/>
          <w:sz w:val="28"/>
          <w:szCs w:val="28"/>
          <w:lang w:eastAsia="en-US"/>
        </w:rPr>
        <w:t>В рамках профилактической работы с несовершеннолетними проведено 23 мероприятия, в том числе:</w:t>
      </w:r>
    </w:p>
    <w:p w:rsidR="005E6A14" w:rsidRPr="006836DC" w:rsidRDefault="005E6A14" w:rsidP="005E6A14">
      <w:pPr>
        <w:spacing w:after="0"/>
        <w:ind w:firstLine="709"/>
        <w:jc w:val="both"/>
        <w:rPr>
          <w:rFonts w:eastAsia="Calibri"/>
          <w:sz w:val="28"/>
          <w:szCs w:val="28"/>
          <w:lang w:eastAsia="en-US"/>
        </w:rPr>
      </w:pPr>
      <w:r w:rsidRPr="00680EC8">
        <w:rPr>
          <w:rFonts w:eastAsia="Calibri"/>
          <w:sz w:val="28"/>
          <w:szCs w:val="28"/>
          <w:lang w:eastAsia="en-US"/>
        </w:rPr>
        <w:t>-профилактический форум «Подумай о себе сегодня»;</w:t>
      </w:r>
    </w:p>
    <w:p w:rsidR="005E6A14" w:rsidRPr="00680EC8" w:rsidRDefault="005E6A14" w:rsidP="005E6A14">
      <w:pPr>
        <w:spacing w:after="0"/>
        <w:ind w:firstLine="709"/>
        <w:jc w:val="both"/>
        <w:rPr>
          <w:rFonts w:eastAsia="Calibri"/>
          <w:sz w:val="28"/>
          <w:szCs w:val="28"/>
          <w:lang w:eastAsia="en-US"/>
        </w:rPr>
      </w:pPr>
      <w:r w:rsidRPr="00680EC8">
        <w:rPr>
          <w:rFonts w:eastAsia="Calibri"/>
          <w:sz w:val="28"/>
          <w:szCs w:val="28"/>
          <w:lang w:eastAsia="en-US"/>
        </w:rPr>
        <w:t>-онлайн-викторина «</w:t>
      </w:r>
      <w:proofErr w:type="spellStart"/>
      <w:r w:rsidRPr="00680EC8">
        <w:rPr>
          <w:rFonts w:eastAsia="Calibri"/>
          <w:sz w:val="28"/>
          <w:szCs w:val="28"/>
          <w:lang w:eastAsia="en-US"/>
        </w:rPr>
        <w:t>PROздоровье</w:t>
      </w:r>
      <w:proofErr w:type="spellEnd"/>
      <w:r w:rsidRPr="00680EC8">
        <w:rPr>
          <w:rFonts w:eastAsia="Calibri"/>
          <w:sz w:val="28"/>
          <w:szCs w:val="28"/>
          <w:lang w:eastAsia="en-US"/>
        </w:rPr>
        <w:t>»;</w:t>
      </w:r>
    </w:p>
    <w:p w:rsidR="005E6A14" w:rsidRPr="00680EC8" w:rsidRDefault="005E6A14" w:rsidP="005E6A14">
      <w:pPr>
        <w:spacing w:after="0"/>
        <w:ind w:firstLine="709"/>
        <w:jc w:val="both"/>
        <w:rPr>
          <w:rFonts w:eastAsia="Calibri"/>
          <w:sz w:val="28"/>
          <w:szCs w:val="28"/>
          <w:lang w:eastAsia="en-US"/>
        </w:rPr>
      </w:pPr>
      <w:r w:rsidRPr="00680EC8">
        <w:rPr>
          <w:rFonts w:eastAsia="Calibri"/>
          <w:sz w:val="28"/>
          <w:szCs w:val="28"/>
          <w:lang w:eastAsia="en-US"/>
        </w:rPr>
        <w:t>-интеллектуально-развлекательная игра «Вместе против коррупции!»;</w:t>
      </w:r>
    </w:p>
    <w:p w:rsidR="005E6A14" w:rsidRPr="00680EC8" w:rsidRDefault="005E6A14" w:rsidP="005E6A14">
      <w:pPr>
        <w:spacing w:after="0"/>
        <w:ind w:firstLine="709"/>
        <w:jc w:val="both"/>
        <w:rPr>
          <w:rFonts w:eastAsia="Calibri"/>
          <w:sz w:val="28"/>
          <w:szCs w:val="28"/>
          <w:lang w:eastAsia="en-US"/>
        </w:rPr>
      </w:pPr>
      <w:r w:rsidRPr="00680EC8">
        <w:rPr>
          <w:rFonts w:eastAsia="Calibri"/>
          <w:sz w:val="28"/>
          <w:szCs w:val="28"/>
          <w:lang w:eastAsia="en-US"/>
        </w:rPr>
        <w:t>-интеллектуальная игра «</w:t>
      </w:r>
      <w:proofErr w:type="spellStart"/>
      <w:r w:rsidRPr="00680EC8">
        <w:rPr>
          <w:rFonts w:eastAsia="Calibri"/>
          <w:sz w:val="28"/>
          <w:szCs w:val="28"/>
          <w:lang w:eastAsia="en-US"/>
        </w:rPr>
        <w:t>ЭтноКвиз</w:t>
      </w:r>
      <w:proofErr w:type="spellEnd"/>
      <w:r w:rsidRPr="00680EC8">
        <w:rPr>
          <w:rFonts w:eastAsia="Calibri"/>
          <w:sz w:val="28"/>
          <w:szCs w:val="28"/>
          <w:lang w:eastAsia="en-US"/>
        </w:rPr>
        <w:t>»;</w:t>
      </w:r>
    </w:p>
    <w:p w:rsidR="005E6A14" w:rsidRPr="00680EC8" w:rsidRDefault="005E6A14" w:rsidP="005E6A14">
      <w:pPr>
        <w:spacing w:after="0"/>
        <w:ind w:firstLine="709"/>
        <w:jc w:val="both"/>
        <w:rPr>
          <w:rFonts w:eastAsia="Calibri"/>
          <w:sz w:val="28"/>
          <w:szCs w:val="28"/>
          <w:lang w:eastAsia="en-US"/>
        </w:rPr>
      </w:pPr>
      <w:r w:rsidRPr="00680EC8">
        <w:rPr>
          <w:rFonts w:eastAsia="Calibri"/>
          <w:sz w:val="28"/>
          <w:szCs w:val="28"/>
          <w:lang w:eastAsia="en-US"/>
        </w:rPr>
        <w:t>-серия бесед «Нет ненависти и вражде», направленных на профилактику терроризма в молодежной среде;</w:t>
      </w:r>
    </w:p>
    <w:p w:rsidR="005E6A14" w:rsidRPr="00E24C32" w:rsidRDefault="005E6A14" w:rsidP="005E6A14">
      <w:pPr>
        <w:spacing w:after="0"/>
        <w:ind w:firstLine="709"/>
        <w:jc w:val="both"/>
        <w:rPr>
          <w:rFonts w:eastAsia="Calibri"/>
          <w:sz w:val="28"/>
          <w:szCs w:val="28"/>
          <w:lang w:eastAsia="en-US"/>
        </w:rPr>
      </w:pPr>
      <w:r w:rsidRPr="00E24C32">
        <w:rPr>
          <w:rFonts w:eastAsia="Calibri"/>
          <w:sz w:val="28"/>
          <w:szCs w:val="28"/>
          <w:lang w:eastAsia="en-US"/>
        </w:rPr>
        <w:t>-правовой лекторий «Административная и уголовная ответственность несовершеннолетних»;</w:t>
      </w:r>
    </w:p>
    <w:p w:rsidR="005E6A14" w:rsidRPr="00E24C32" w:rsidRDefault="005E6A14" w:rsidP="005E6A14">
      <w:pPr>
        <w:spacing w:after="0"/>
        <w:ind w:firstLine="709"/>
        <w:jc w:val="both"/>
        <w:rPr>
          <w:rFonts w:eastAsia="Calibri"/>
          <w:sz w:val="28"/>
          <w:szCs w:val="28"/>
          <w:lang w:eastAsia="en-US"/>
        </w:rPr>
      </w:pPr>
      <w:r w:rsidRPr="00E24C32">
        <w:rPr>
          <w:rFonts w:eastAsia="Calibri"/>
          <w:sz w:val="28"/>
          <w:szCs w:val="28"/>
          <w:lang w:eastAsia="en-US"/>
        </w:rPr>
        <w:t>-урок финансовой грамотности;</w:t>
      </w:r>
    </w:p>
    <w:p w:rsidR="005E6A14" w:rsidRPr="00E24C32" w:rsidRDefault="005E6A14" w:rsidP="005E6A14">
      <w:pPr>
        <w:spacing w:after="0"/>
        <w:ind w:firstLine="709"/>
        <w:jc w:val="both"/>
        <w:rPr>
          <w:rFonts w:eastAsia="Calibri"/>
          <w:sz w:val="28"/>
          <w:szCs w:val="28"/>
          <w:lang w:eastAsia="en-US"/>
        </w:rPr>
      </w:pPr>
      <w:r w:rsidRPr="00E24C32">
        <w:rPr>
          <w:rFonts w:eastAsia="Calibri"/>
          <w:sz w:val="28"/>
          <w:szCs w:val="28"/>
          <w:lang w:eastAsia="en-US"/>
        </w:rPr>
        <w:t>-духовно-просветительские встречи с иереем Русской православной церкви;</w:t>
      </w:r>
    </w:p>
    <w:p w:rsidR="005E6A14" w:rsidRPr="00E24C32" w:rsidRDefault="005E6A14" w:rsidP="005E6A14">
      <w:pPr>
        <w:spacing w:after="0"/>
        <w:ind w:firstLine="709"/>
        <w:jc w:val="both"/>
        <w:rPr>
          <w:rFonts w:eastAsia="Calibri"/>
          <w:sz w:val="28"/>
          <w:szCs w:val="28"/>
          <w:lang w:eastAsia="en-US"/>
        </w:rPr>
      </w:pPr>
      <w:r w:rsidRPr="00E24C32">
        <w:rPr>
          <w:rFonts w:eastAsia="Calibri"/>
          <w:sz w:val="28"/>
          <w:szCs w:val="28"/>
          <w:lang w:eastAsia="en-US"/>
        </w:rPr>
        <w:t>-кинопросмотр с обсуждением «Алкоголь. Секреты манипуляций»;</w:t>
      </w:r>
    </w:p>
    <w:p w:rsidR="005E6A14" w:rsidRPr="00E24C32" w:rsidRDefault="005E6A14" w:rsidP="005E6A14">
      <w:pPr>
        <w:spacing w:after="0"/>
        <w:ind w:firstLine="709"/>
        <w:jc w:val="both"/>
        <w:rPr>
          <w:rFonts w:eastAsia="Calibri"/>
          <w:sz w:val="28"/>
          <w:szCs w:val="28"/>
          <w:lang w:eastAsia="en-US"/>
        </w:rPr>
      </w:pPr>
      <w:r w:rsidRPr="00E24C32">
        <w:rPr>
          <w:rFonts w:eastAsia="Calibri"/>
          <w:sz w:val="28"/>
          <w:szCs w:val="28"/>
          <w:lang w:eastAsia="en-US"/>
        </w:rPr>
        <w:t>-акция «Голубь мира», направленная на противодействие идеологии терроризма в молодежной среде;</w:t>
      </w:r>
    </w:p>
    <w:p w:rsidR="005E6A14" w:rsidRPr="00E24C32" w:rsidRDefault="005E6A14" w:rsidP="005E6A14">
      <w:pPr>
        <w:spacing w:after="0"/>
        <w:ind w:firstLine="709"/>
        <w:jc w:val="both"/>
        <w:rPr>
          <w:rFonts w:eastAsia="Calibri"/>
          <w:sz w:val="28"/>
          <w:szCs w:val="28"/>
          <w:lang w:eastAsia="en-US"/>
        </w:rPr>
      </w:pPr>
      <w:r w:rsidRPr="00E24C32">
        <w:rPr>
          <w:rFonts w:eastAsia="Calibri"/>
          <w:sz w:val="28"/>
          <w:szCs w:val="28"/>
          <w:lang w:eastAsia="en-US"/>
        </w:rPr>
        <w:t>-всероссийская акция «СТОП СПИД», посвященная международному Дню борьбы со СПИД;</w:t>
      </w:r>
    </w:p>
    <w:p w:rsidR="005E6A14" w:rsidRPr="00E24C32" w:rsidRDefault="005E6A14" w:rsidP="005E6A14">
      <w:pPr>
        <w:spacing w:after="0"/>
        <w:ind w:firstLine="709"/>
        <w:jc w:val="both"/>
        <w:rPr>
          <w:rFonts w:eastAsia="Calibri"/>
          <w:sz w:val="28"/>
          <w:szCs w:val="28"/>
          <w:lang w:eastAsia="en-US"/>
        </w:rPr>
      </w:pPr>
      <w:r w:rsidRPr="00E24C32">
        <w:rPr>
          <w:rFonts w:eastAsia="Calibri"/>
          <w:sz w:val="28"/>
          <w:szCs w:val="28"/>
          <w:lang w:eastAsia="en-US"/>
        </w:rPr>
        <w:t>-онлайн-</w:t>
      </w:r>
      <w:proofErr w:type="spellStart"/>
      <w:r w:rsidRPr="00E24C32">
        <w:rPr>
          <w:rFonts w:eastAsia="Calibri"/>
          <w:sz w:val="28"/>
          <w:szCs w:val="28"/>
          <w:lang w:eastAsia="en-US"/>
        </w:rPr>
        <w:t>квиз</w:t>
      </w:r>
      <w:proofErr w:type="spellEnd"/>
      <w:r w:rsidRPr="00E24C32">
        <w:rPr>
          <w:rFonts w:eastAsia="Calibri"/>
          <w:sz w:val="28"/>
          <w:szCs w:val="28"/>
          <w:lang w:eastAsia="en-US"/>
        </w:rPr>
        <w:t>, приуроченный к Международному дню борьбы с коррупцией;</w:t>
      </w:r>
    </w:p>
    <w:p w:rsidR="005E6A14" w:rsidRPr="00E24C32" w:rsidRDefault="005E6A14" w:rsidP="005E6A14">
      <w:pPr>
        <w:spacing w:after="0"/>
        <w:ind w:firstLine="709"/>
        <w:jc w:val="both"/>
        <w:rPr>
          <w:rFonts w:eastAsia="Calibri"/>
          <w:sz w:val="28"/>
          <w:szCs w:val="28"/>
          <w:lang w:eastAsia="en-US"/>
        </w:rPr>
      </w:pPr>
      <w:r w:rsidRPr="00E24C32">
        <w:rPr>
          <w:rFonts w:eastAsia="Calibri"/>
          <w:sz w:val="28"/>
          <w:szCs w:val="28"/>
          <w:lang w:eastAsia="en-US"/>
        </w:rPr>
        <w:t>-праздничный забег «Здоровым в Новый год!».</w:t>
      </w:r>
    </w:p>
    <w:p w:rsidR="005E6A14" w:rsidRPr="005C3149"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5C3149">
        <w:rPr>
          <w:sz w:val="28"/>
          <w:szCs w:val="28"/>
        </w:rPr>
        <w:lastRenderedPageBreak/>
        <w:t>2. Основное мероприятие «Обеспечение деятельности муниципального бюджетного учреждения «Молодежный центр».</w:t>
      </w:r>
    </w:p>
    <w:p w:rsidR="005E6A14" w:rsidRPr="00DD2766"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5923D2">
        <w:rPr>
          <w:sz w:val="28"/>
          <w:szCs w:val="28"/>
        </w:rPr>
        <w:t xml:space="preserve">Исполнение по данному мероприятию составило </w:t>
      </w:r>
      <w:r w:rsidRPr="00DD2766">
        <w:rPr>
          <w:sz w:val="28"/>
          <w:szCs w:val="28"/>
        </w:rPr>
        <w:t>12 814,9 тыс. рублей или 100% от плана на год.</w:t>
      </w:r>
    </w:p>
    <w:p w:rsidR="005E6A14" w:rsidRPr="00C35575" w:rsidRDefault="005E6A14" w:rsidP="005E6A14">
      <w:pPr>
        <w:spacing w:after="0"/>
        <w:ind w:firstLine="708"/>
        <w:jc w:val="both"/>
        <w:rPr>
          <w:sz w:val="28"/>
          <w:szCs w:val="28"/>
        </w:rPr>
      </w:pPr>
      <w:r w:rsidRPr="00C35575">
        <w:rPr>
          <w:sz w:val="28"/>
          <w:szCs w:val="28"/>
        </w:rPr>
        <w:t xml:space="preserve">В рамках данного мероприятия обеспечивается функционирование муниципального </w:t>
      </w:r>
      <w:r w:rsidRPr="00C35575">
        <w:rPr>
          <w:bCs/>
          <w:sz w:val="28"/>
          <w:szCs w:val="28"/>
        </w:rPr>
        <w:t xml:space="preserve">бюджетного учреждения «Молодежный центр». </w:t>
      </w:r>
      <w:r w:rsidRPr="00C35575">
        <w:rPr>
          <w:rFonts w:eastAsia="Calibri"/>
          <w:sz w:val="28"/>
          <w:szCs w:val="28"/>
        </w:rPr>
        <w:t>Основную сумму расходов составили: выплата заработной платы сотрудникам</w:t>
      </w:r>
      <w:r w:rsidRPr="00C35575">
        <w:rPr>
          <w:sz w:val="28"/>
          <w:szCs w:val="28"/>
        </w:rPr>
        <w:t xml:space="preserve"> учреждения, уплата налогов, сборов и иных платежей в бюджетную систему, осуществление закупок товаров, работ и услуг, направленных на обеспечение надлежащих организационно-технических и безопасных условий труда для исполнения служебных обязанностей в соответствии с установленными требованиями, на содержание имущества, находящегося в муниципальной собственности.</w:t>
      </w:r>
    </w:p>
    <w:p w:rsidR="005E6A14" w:rsidRPr="00103C28"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103C28">
        <w:rPr>
          <w:sz w:val="28"/>
          <w:szCs w:val="28"/>
        </w:rPr>
        <w:t>3. Основное мероприятие «Строительство, реконструкция зданий для размещения учреждений молодежной политики».</w:t>
      </w:r>
    </w:p>
    <w:p w:rsidR="005E6A14" w:rsidRPr="00B0279C" w:rsidRDefault="005E6A14" w:rsidP="005E6A14">
      <w:pPr>
        <w:spacing w:after="0"/>
        <w:ind w:firstLine="708"/>
        <w:jc w:val="both"/>
        <w:rPr>
          <w:sz w:val="28"/>
          <w:szCs w:val="28"/>
        </w:rPr>
      </w:pPr>
      <w:r w:rsidRPr="00A46B14">
        <w:rPr>
          <w:sz w:val="28"/>
          <w:szCs w:val="28"/>
        </w:rPr>
        <w:t xml:space="preserve">Исполнение по данному мероприятию составило </w:t>
      </w:r>
      <w:r w:rsidRPr="00F94828">
        <w:rPr>
          <w:sz w:val="28"/>
          <w:szCs w:val="28"/>
        </w:rPr>
        <w:t xml:space="preserve">214 262,3 тыс. рублей </w:t>
      </w:r>
      <w:r w:rsidRPr="005211B5">
        <w:rPr>
          <w:sz w:val="28"/>
          <w:szCs w:val="28"/>
        </w:rPr>
        <w:t xml:space="preserve">при плане 845 694,8 тыс. рублей, что составляет 25,3%, в том числе: средства </w:t>
      </w:r>
      <w:r w:rsidRPr="00B0279C">
        <w:rPr>
          <w:sz w:val="28"/>
          <w:szCs w:val="28"/>
        </w:rPr>
        <w:t>автономного округа - 192 005,9 тыс. рублей, средства городского бюджета - 22 256,4 тыс. рублей.</w:t>
      </w:r>
    </w:p>
    <w:p w:rsidR="005E6A14" w:rsidRPr="00C6527A"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C6527A">
        <w:rPr>
          <w:sz w:val="28"/>
          <w:szCs w:val="28"/>
        </w:rPr>
        <w:t xml:space="preserve">В Ханты-Мансийске продолжается выполнение строительных работ по объекту «Образовательно-молодежный центр с блоком питания» с завершением работ в 2022 году. В здании выделены отдельные зоны для занятий творчеством, хореографией, помещения для проведения олимпиад, лекций и семинаров. </w:t>
      </w:r>
    </w:p>
    <w:p w:rsidR="005E6A14" w:rsidRDefault="005E6A14" w:rsidP="005E6A14">
      <w:pPr>
        <w:spacing w:after="0"/>
        <w:ind w:firstLine="709"/>
        <w:jc w:val="both"/>
        <w:rPr>
          <w:sz w:val="28"/>
          <w:szCs w:val="28"/>
        </w:rPr>
      </w:pPr>
      <w:r w:rsidRPr="00D07B8E">
        <w:rPr>
          <w:sz w:val="28"/>
          <w:szCs w:val="28"/>
        </w:rPr>
        <w:t>Основными направлениями реализации молодежной политики в ближайшей перспективе являются:</w:t>
      </w:r>
      <w:bookmarkStart w:id="7" w:name="sub_60101"/>
    </w:p>
    <w:p w:rsidR="005E6A14" w:rsidRDefault="005E6A14" w:rsidP="005E6A14">
      <w:pPr>
        <w:spacing w:after="0"/>
        <w:ind w:firstLine="709"/>
        <w:jc w:val="both"/>
        <w:rPr>
          <w:sz w:val="28"/>
          <w:szCs w:val="28"/>
        </w:rPr>
      </w:pPr>
      <w:r w:rsidRPr="00F447EF">
        <w:rPr>
          <w:sz w:val="28"/>
          <w:szCs w:val="28"/>
        </w:rPr>
        <w:t>-воспитание гражданственности, патриотизма, преемственности традиций и уважения к отечественной истории;</w:t>
      </w:r>
      <w:bookmarkStart w:id="8" w:name="sub_60102"/>
      <w:bookmarkEnd w:id="7"/>
    </w:p>
    <w:p w:rsidR="005E6A14" w:rsidRDefault="005E6A14" w:rsidP="005E6A14">
      <w:pPr>
        <w:spacing w:after="0"/>
        <w:ind w:firstLine="709"/>
        <w:jc w:val="both"/>
        <w:rPr>
          <w:sz w:val="28"/>
          <w:szCs w:val="28"/>
        </w:rPr>
      </w:pPr>
      <w:r>
        <w:rPr>
          <w:sz w:val="28"/>
          <w:szCs w:val="28"/>
        </w:rPr>
        <w:t>-</w:t>
      </w:r>
      <w:r w:rsidRPr="00F447EF">
        <w:rPr>
          <w:sz w:val="28"/>
          <w:szCs w:val="28"/>
        </w:rPr>
        <w:t>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w:t>
      </w:r>
      <w:bookmarkStart w:id="9" w:name="sub_60103"/>
      <w:bookmarkEnd w:id="8"/>
    </w:p>
    <w:p w:rsidR="005E6A14" w:rsidRDefault="005E6A14" w:rsidP="005E6A14">
      <w:pPr>
        <w:spacing w:after="0"/>
        <w:ind w:firstLine="709"/>
        <w:jc w:val="both"/>
        <w:rPr>
          <w:sz w:val="28"/>
          <w:szCs w:val="28"/>
        </w:rPr>
      </w:pPr>
      <w:r>
        <w:rPr>
          <w:sz w:val="28"/>
          <w:szCs w:val="28"/>
        </w:rPr>
        <w:t>-</w:t>
      </w:r>
      <w:r w:rsidRPr="001B1037">
        <w:rPr>
          <w:sz w:val="28"/>
          <w:szCs w:val="28"/>
        </w:rPr>
        <w:t xml:space="preserve">формирование ценностей здорового образа жизни и культуры безопасности жизнедеятельности молодежи; </w:t>
      </w:r>
      <w:bookmarkStart w:id="10" w:name="sub_60104"/>
    </w:p>
    <w:p w:rsidR="005E6A14" w:rsidRDefault="005E6A14" w:rsidP="005E6A14">
      <w:pPr>
        <w:spacing w:after="0"/>
        <w:ind w:firstLine="709"/>
        <w:jc w:val="both"/>
        <w:rPr>
          <w:sz w:val="28"/>
          <w:szCs w:val="28"/>
        </w:rPr>
      </w:pPr>
      <w:r>
        <w:rPr>
          <w:sz w:val="28"/>
          <w:szCs w:val="28"/>
        </w:rPr>
        <w:t>-</w:t>
      </w:r>
      <w:r w:rsidRPr="001B1037">
        <w:rPr>
          <w:sz w:val="28"/>
          <w:szCs w:val="28"/>
        </w:rPr>
        <w:t>поддержка инициатив молодежи;</w:t>
      </w:r>
      <w:bookmarkStart w:id="11" w:name="sub_60114"/>
      <w:bookmarkEnd w:id="10"/>
    </w:p>
    <w:p w:rsidR="005E6A14" w:rsidRDefault="005E6A14" w:rsidP="005E6A14">
      <w:pPr>
        <w:spacing w:after="0"/>
        <w:ind w:firstLine="709"/>
        <w:jc w:val="both"/>
        <w:rPr>
          <w:sz w:val="28"/>
          <w:szCs w:val="28"/>
        </w:rPr>
      </w:pPr>
      <w:r>
        <w:rPr>
          <w:sz w:val="28"/>
          <w:szCs w:val="28"/>
        </w:rPr>
        <w:t>-</w:t>
      </w:r>
      <w:r w:rsidRPr="001B1037">
        <w:rPr>
          <w:sz w:val="28"/>
          <w:szCs w:val="28"/>
        </w:rPr>
        <w:t>обеспечение гарантий в сфере труда и занятости молодежи, содействие трудоустройству молодых граждан, в том числе посредством деятельности студенческих отрядов, профессиональному развитию молодых специалистов;</w:t>
      </w:r>
      <w:bookmarkEnd w:id="11"/>
    </w:p>
    <w:p w:rsidR="005E6A14" w:rsidRDefault="005E6A14" w:rsidP="005E6A14">
      <w:pPr>
        <w:spacing w:after="0"/>
        <w:ind w:firstLine="709"/>
        <w:jc w:val="both"/>
        <w:rPr>
          <w:sz w:val="28"/>
          <w:szCs w:val="28"/>
        </w:rPr>
      </w:pPr>
      <w:r>
        <w:rPr>
          <w:sz w:val="28"/>
          <w:szCs w:val="28"/>
        </w:rPr>
        <w:t>-</w:t>
      </w:r>
      <w:r w:rsidRPr="001B1037">
        <w:rPr>
          <w:sz w:val="28"/>
          <w:szCs w:val="28"/>
        </w:rPr>
        <w:t>работа с молодежью, оказавшейся в трудной жизненной ситуации, профилактика асоциального поведения в молодежной среде;</w:t>
      </w:r>
      <w:bookmarkStart w:id="12" w:name="sub_60109"/>
      <w:bookmarkEnd w:id="9"/>
    </w:p>
    <w:p w:rsidR="005E6A14" w:rsidRDefault="005E6A14" w:rsidP="005E6A14">
      <w:pPr>
        <w:spacing w:after="0"/>
        <w:ind w:firstLine="709"/>
        <w:jc w:val="both"/>
        <w:rPr>
          <w:sz w:val="28"/>
          <w:szCs w:val="28"/>
        </w:rPr>
      </w:pPr>
      <w:r>
        <w:rPr>
          <w:sz w:val="28"/>
          <w:szCs w:val="28"/>
        </w:rPr>
        <w:t>-</w:t>
      </w:r>
      <w:r w:rsidRPr="001B1037">
        <w:rPr>
          <w:sz w:val="28"/>
          <w:szCs w:val="28"/>
        </w:rPr>
        <w:t>поддержка молодых семей;</w:t>
      </w:r>
      <w:bookmarkStart w:id="13" w:name="sub_60117"/>
      <w:bookmarkEnd w:id="12"/>
    </w:p>
    <w:p w:rsidR="005E6A14" w:rsidRDefault="005E6A14" w:rsidP="002F2755">
      <w:pPr>
        <w:spacing w:after="0"/>
        <w:ind w:firstLine="709"/>
        <w:jc w:val="both"/>
        <w:rPr>
          <w:color w:val="0070C0"/>
          <w:sz w:val="28"/>
          <w:szCs w:val="28"/>
        </w:rPr>
      </w:pPr>
      <w:r>
        <w:rPr>
          <w:sz w:val="28"/>
          <w:szCs w:val="28"/>
        </w:rPr>
        <w:t>-</w:t>
      </w:r>
      <w:r w:rsidRPr="001B1037">
        <w:rPr>
          <w:sz w:val="28"/>
          <w:szCs w:val="28"/>
        </w:rPr>
        <w:t>развитие и популяризация добровольческой (волонтерской) деятельности.</w:t>
      </w:r>
      <w:bookmarkStart w:id="14" w:name="_GoBack"/>
      <w:bookmarkEnd w:id="0"/>
      <w:bookmarkEnd w:id="1"/>
      <w:bookmarkEnd w:id="2"/>
      <w:bookmarkEnd w:id="3"/>
      <w:bookmarkEnd w:id="13"/>
      <w:bookmarkEnd w:id="14"/>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0D" w:rsidRDefault="003F790D" w:rsidP="00FF5332">
      <w:pPr>
        <w:spacing w:after="0" w:line="240" w:lineRule="auto"/>
      </w:pPr>
      <w:r>
        <w:separator/>
      </w:r>
    </w:p>
  </w:endnote>
  <w:endnote w:type="continuationSeparator" w:id="0">
    <w:p w:rsidR="003F790D" w:rsidRDefault="003F790D"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0D" w:rsidRDefault="003F790D" w:rsidP="00FF5332">
      <w:pPr>
        <w:spacing w:after="0" w:line="240" w:lineRule="auto"/>
      </w:pPr>
      <w:r>
        <w:separator/>
      </w:r>
    </w:p>
  </w:footnote>
  <w:footnote w:type="continuationSeparator" w:id="0">
    <w:p w:rsidR="003F790D" w:rsidRDefault="003F790D"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755"/>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3F790D"/>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1CE8"/>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E5916"/>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279D"/>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845"/>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41993789642587E-2"/>
          <c:y val="0.13616573192391287"/>
          <c:w val="0.92591983381882259"/>
          <c:h val="0.6937129235535316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'Молодёжь 2021'!$B$5:$D$5</c:f>
              <c:strCache>
                <c:ptCount val="3"/>
                <c:pt idx="0">
                  <c:v> 2020 год (исполнено) </c:v>
                </c:pt>
                <c:pt idx="1">
                  <c:v> 2021 год (плановые назначения) </c:v>
                </c:pt>
                <c:pt idx="2">
                  <c:v> 2021 (исполнено) </c:v>
                </c:pt>
              </c:strCache>
            </c:strRef>
          </c:cat>
          <c:val>
            <c:numRef>
              <c:f>'Молодёжь 2021'!$B$6:$D$6</c:f>
              <c:numCache>
                <c:formatCode>#\ ##0.0;[Red]\-#\ ##0.0;0.0</c:formatCode>
                <c:ptCount val="3"/>
                <c:pt idx="0">
                  <c:v>293316</c:v>
                </c:pt>
                <c:pt idx="1">
                  <c:v>874346.4</c:v>
                </c:pt>
                <c:pt idx="2">
                  <c:v>242913.9</c:v>
                </c:pt>
              </c:numCache>
            </c:numRef>
          </c:val>
        </c:ser>
        <c:dLbls>
          <c:showLegendKey val="0"/>
          <c:showVal val="0"/>
          <c:showCatName val="0"/>
          <c:showSerName val="0"/>
          <c:showPercent val="0"/>
          <c:showBubbleSize val="0"/>
        </c:dLbls>
        <c:gapWidth val="219"/>
        <c:overlap val="-27"/>
        <c:axId val="144721792"/>
        <c:axId val="144732160"/>
      </c:barChart>
      <c:catAx>
        <c:axId val="14472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732160"/>
        <c:crosses val="autoZero"/>
        <c:auto val="1"/>
        <c:lblAlgn val="ctr"/>
        <c:lblOffset val="100"/>
        <c:noMultiLvlLbl val="0"/>
      </c:catAx>
      <c:valAx>
        <c:axId val="144732160"/>
        <c:scaling>
          <c:orientation val="minMax"/>
        </c:scaling>
        <c:delete val="1"/>
        <c:axPos val="l"/>
        <c:numFmt formatCode="#\ ##0.0;[Red]\-#\ ##0.0;0.0" sourceLinked="1"/>
        <c:majorTickMark val="none"/>
        <c:minorTickMark val="none"/>
        <c:tickLblPos val="none"/>
        <c:crossAx val="144721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104106341546017"/>
          <c:y val="3.8589721101561128E-2"/>
          <c:w val="0.4723997967995936"/>
          <c:h val="0.84257106433876083"/>
        </c:manualLayout>
      </c:layout>
      <c:barChart>
        <c:barDir val="bar"/>
        <c:grouping val="clustered"/>
        <c:varyColors val="0"/>
        <c:ser>
          <c:idx val="0"/>
          <c:order val="0"/>
          <c:tx>
            <c:strRef>
              <c:f>'Молодёжь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'Молодёжь 2021'!$A$2:$A$4</c:f>
              <c:strCache>
                <c:ptCount val="3"/>
                <c:pt idx="0">
                  <c:v>Организация и проведение мероприятий в сфере молодежной политики</c:v>
                </c:pt>
                <c:pt idx="1">
                  <c:v>Обеспечение деятельности муниципального бюджетного учреждения "Молодежный центр"</c:v>
                </c:pt>
                <c:pt idx="2">
                  <c:v>Строительство, реконструкция зданий для размещения учреждений молодежной политики</c:v>
                </c:pt>
              </c:strCache>
            </c:strRef>
          </c:cat>
          <c:val>
            <c:numRef>
              <c:f>'Молодёжь 2021'!$B$2:$B$4</c:f>
              <c:numCache>
                <c:formatCode>_-* #\ ##0.0_р_._-;\-* #\ ##0.0_р_._-;_-* "-"?_р_._-;_-@_-</c:formatCode>
                <c:ptCount val="3"/>
                <c:pt idx="0">
                  <c:v>13919.2</c:v>
                </c:pt>
                <c:pt idx="1">
                  <c:v>12974.7</c:v>
                </c:pt>
                <c:pt idx="2">
                  <c:v>266422.09999999998</c:v>
                </c:pt>
              </c:numCache>
            </c:numRef>
          </c:val>
        </c:ser>
        <c:ser>
          <c:idx val="1"/>
          <c:order val="1"/>
          <c:tx>
            <c:strRef>
              <c:f>'Молодёжь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'Молодёжь 2021'!$A$2:$A$4</c:f>
              <c:strCache>
                <c:ptCount val="3"/>
                <c:pt idx="0">
                  <c:v>Организация и проведение мероприятий в сфере молодежной политики</c:v>
                </c:pt>
                <c:pt idx="1">
                  <c:v>Обеспечение деятельности муниципального бюджетного учреждения "Молодежный центр"</c:v>
                </c:pt>
                <c:pt idx="2">
                  <c:v>Строительство, реконструкция зданий для размещения учреждений молодежной политики</c:v>
                </c:pt>
              </c:strCache>
            </c:strRef>
          </c:cat>
          <c:val>
            <c:numRef>
              <c:f>'Молодёжь 2021'!$C$2:$C$4</c:f>
              <c:numCache>
                <c:formatCode>_-* #\ ##0.0_р_._-;\-* #\ ##0.0_р_._-;_-* "-"?_р_._-;_-@_-</c:formatCode>
                <c:ptCount val="3"/>
                <c:pt idx="0">
                  <c:v>15836.7</c:v>
                </c:pt>
                <c:pt idx="1">
                  <c:v>12814.9</c:v>
                </c:pt>
                <c:pt idx="2">
                  <c:v>845694.8</c:v>
                </c:pt>
              </c:numCache>
            </c:numRef>
          </c:val>
        </c:ser>
        <c:ser>
          <c:idx val="2"/>
          <c:order val="2"/>
          <c:tx>
            <c:strRef>
              <c:f>'Молодёжь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'Молодёжь 2021'!$A$2:$A$4</c:f>
              <c:strCache>
                <c:ptCount val="3"/>
                <c:pt idx="0">
                  <c:v>Организация и проведение мероприятий в сфере молодежной политики</c:v>
                </c:pt>
                <c:pt idx="1">
                  <c:v>Обеспечение деятельности муниципального бюджетного учреждения "Молодежный центр"</c:v>
                </c:pt>
                <c:pt idx="2">
                  <c:v>Строительство, реконструкция зданий для размещения учреждений молодежной политики</c:v>
                </c:pt>
              </c:strCache>
            </c:strRef>
          </c:cat>
          <c:val>
            <c:numRef>
              <c:f>'Молодёжь 2021'!$D$2:$D$4</c:f>
              <c:numCache>
                <c:formatCode>_-* #\ ##0.0_р_._-;\-* #\ ##0.0_р_._-;_-* "-"?_р_._-;_-@_-</c:formatCode>
                <c:ptCount val="3"/>
                <c:pt idx="0">
                  <c:v>15836.7</c:v>
                </c:pt>
                <c:pt idx="1">
                  <c:v>12814.9</c:v>
                </c:pt>
                <c:pt idx="2">
                  <c:v>214262.3</c:v>
                </c:pt>
              </c:numCache>
            </c:numRef>
          </c:val>
        </c:ser>
        <c:dLbls>
          <c:showLegendKey val="0"/>
          <c:showVal val="0"/>
          <c:showCatName val="0"/>
          <c:showSerName val="0"/>
          <c:showPercent val="0"/>
          <c:showBubbleSize val="0"/>
        </c:dLbls>
        <c:gapWidth val="182"/>
        <c:axId val="152897792"/>
        <c:axId val="152920064"/>
      </c:barChart>
      <c:catAx>
        <c:axId val="15289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920064"/>
        <c:crosses val="autoZero"/>
        <c:auto val="1"/>
        <c:lblAlgn val="ctr"/>
        <c:lblOffset val="100"/>
        <c:noMultiLvlLbl val="0"/>
      </c:catAx>
      <c:valAx>
        <c:axId val="152920064"/>
        <c:scaling>
          <c:orientation val="minMax"/>
        </c:scaling>
        <c:delete val="1"/>
        <c:axPos val="b"/>
        <c:numFmt formatCode="_-* #\ ##0.0_р_._-;\-* #\ ##0.0_р_._-;_-* &quot;-&quot;?_р_._-;_-@_-" sourceLinked="1"/>
        <c:majorTickMark val="none"/>
        <c:minorTickMark val="none"/>
        <c:tickLblPos val="none"/>
        <c:crossAx val="15289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A2321B-7439-4440-A1D7-75BA7DF8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2022-04-12T04:46:00Z</dcterms:created>
  <dcterms:modified xsi:type="dcterms:W3CDTF">2022-04-12T04:46:00Z</dcterms:modified>
</cp:coreProperties>
</file>