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7C"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bookmarkStart w:id="0" w:name="_Toc131164286"/>
      <w:bookmarkStart w:id="1" w:name="_Toc508869946"/>
      <w:bookmarkStart w:id="2" w:name="_Toc509924550"/>
      <w:bookmarkStart w:id="3" w:name="_Toc3795537"/>
      <w:bookmarkStart w:id="4" w:name="_Toc4056099"/>
      <w:bookmarkStart w:id="5" w:name="_Toc130222750"/>
      <w:r w:rsidRPr="002921A0">
        <w:rPr>
          <w:rFonts w:eastAsiaTheme="majorEastAsia"/>
          <w:b/>
          <w:bCs/>
          <w:color w:val="C45911" w:themeColor="accent2" w:themeShade="BF"/>
          <w:sz w:val="32"/>
          <w:szCs w:val="32"/>
        </w:rPr>
        <w:t>Муниципальная программа</w:t>
      </w:r>
      <w:bookmarkEnd w:id="0"/>
      <w:r w:rsidRPr="002921A0">
        <w:rPr>
          <w:rFonts w:eastAsiaTheme="majorEastAsia"/>
          <w:b/>
          <w:bCs/>
          <w:color w:val="C45911" w:themeColor="accent2" w:themeShade="BF"/>
          <w:sz w:val="32"/>
          <w:szCs w:val="32"/>
        </w:rPr>
        <w:t xml:space="preserve"> </w:t>
      </w:r>
    </w:p>
    <w:p w:rsidR="00435A7C"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bookmarkStart w:id="6" w:name="_Toc131164287"/>
      <w:r w:rsidRPr="002921A0">
        <w:rPr>
          <w:rFonts w:eastAsiaTheme="majorEastAsia"/>
          <w:b/>
          <w:bCs/>
          <w:color w:val="C45911" w:themeColor="accent2" w:themeShade="BF"/>
          <w:sz w:val="32"/>
          <w:szCs w:val="32"/>
        </w:rPr>
        <w:t>«Развитие муниципальной службы в городе</w:t>
      </w:r>
      <w:bookmarkEnd w:id="6"/>
      <w:r w:rsidRPr="002921A0">
        <w:rPr>
          <w:rFonts w:eastAsiaTheme="majorEastAsia"/>
          <w:b/>
          <w:bCs/>
          <w:color w:val="C45911" w:themeColor="accent2" w:themeShade="BF"/>
          <w:sz w:val="32"/>
          <w:szCs w:val="32"/>
        </w:rPr>
        <w:t xml:space="preserve"> </w:t>
      </w:r>
    </w:p>
    <w:p w:rsidR="002921A0" w:rsidRPr="002921A0" w:rsidRDefault="002921A0" w:rsidP="002921A0">
      <w:pPr>
        <w:keepNext/>
        <w:keepLines/>
        <w:spacing w:after="0" w:line="240" w:lineRule="auto"/>
        <w:ind w:right="424"/>
        <w:jc w:val="center"/>
        <w:outlineLvl w:val="0"/>
        <w:rPr>
          <w:rFonts w:eastAsiaTheme="majorEastAsia"/>
          <w:b/>
          <w:bCs/>
          <w:color w:val="C45911" w:themeColor="accent2" w:themeShade="BF"/>
          <w:sz w:val="32"/>
          <w:szCs w:val="32"/>
        </w:rPr>
      </w:pPr>
      <w:bookmarkStart w:id="7" w:name="_Toc131164288"/>
      <w:r w:rsidRPr="002921A0">
        <w:rPr>
          <w:rFonts w:eastAsiaTheme="majorEastAsia"/>
          <w:b/>
          <w:bCs/>
          <w:color w:val="C45911" w:themeColor="accent2" w:themeShade="BF"/>
          <w:sz w:val="32"/>
          <w:szCs w:val="32"/>
        </w:rPr>
        <w:t>Ханты-Мансийске</w:t>
      </w:r>
      <w:bookmarkEnd w:id="1"/>
      <w:bookmarkEnd w:id="2"/>
      <w:r w:rsidRPr="002921A0">
        <w:rPr>
          <w:rFonts w:eastAsiaTheme="majorEastAsia"/>
          <w:b/>
          <w:bCs/>
          <w:color w:val="C45911" w:themeColor="accent2" w:themeShade="BF"/>
          <w:sz w:val="32"/>
          <w:szCs w:val="32"/>
        </w:rPr>
        <w:t>»</w:t>
      </w:r>
      <w:bookmarkEnd w:id="3"/>
      <w:bookmarkEnd w:id="4"/>
      <w:bookmarkEnd w:id="5"/>
      <w:bookmarkEnd w:id="7"/>
    </w:p>
    <w:p w:rsidR="002921A0" w:rsidRPr="002921A0" w:rsidRDefault="002921A0" w:rsidP="002921A0"/>
    <w:p w:rsidR="002921A0" w:rsidRPr="002921A0" w:rsidRDefault="002921A0" w:rsidP="002921A0">
      <w:pPr>
        <w:spacing w:after="0"/>
        <w:ind w:right="-1" w:firstLine="709"/>
        <w:jc w:val="both"/>
        <w:rPr>
          <w:sz w:val="28"/>
          <w:szCs w:val="28"/>
        </w:rPr>
      </w:pPr>
      <w:r w:rsidRPr="002921A0">
        <w:rPr>
          <w:sz w:val="28"/>
          <w:szCs w:val="28"/>
        </w:rPr>
        <w:t xml:space="preserve">Муниципальная программа утверждена постановлением Администрации города Ханты-Мансийска от 14.10.2013 № 1279 «Развитие муниципальной службы в городе Ханты-Мансийске». </w:t>
      </w:r>
    </w:p>
    <w:p w:rsidR="002921A0" w:rsidRPr="002921A0" w:rsidRDefault="002921A0" w:rsidP="002921A0">
      <w:pPr>
        <w:spacing w:after="0"/>
        <w:ind w:right="-1" w:firstLine="709"/>
        <w:jc w:val="both"/>
        <w:rPr>
          <w:sz w:val="28"/>
          <w:szCs w:val="28"/>
        </w:rPr>
      </w:pPr>
      <w:r w:rsidRPr="002921A0">
        <w:rPr>
          <w:sz w:val="28"/>
          <w:szCs w:val="28"/>
        </w:rPr>
        <w:t>Разработчиком и координатором программы является управление кадровой работы и муниципальной службы Администрации города</w:t>
      </w:r>
      <w:r w:rsidRPr="002921A0">
        <w:rPr>
          <w:sz w:val="28"/>
          <w:szCs w:val="28"/>
        </w:rPr>
        <w:br/>
        <w:t>Ханты-Мансийска.</w:t>
      </w:r>
    </w:p>
    <w:p w:rsidR="002921A0" w:rsidRPr="002921A0" w:rsidRDefault="002921A0" w:rsidP="002921A0">
      <w:pPr>
        <w:spacing w:after="0"/>
        <w:ind w:right="-1" w:firstLine="709"/>
        <w:jc w:val="both"/>
        <w:rPr>
          <w:rFonts w:eastAsia="Calibri"/>
          <w:sz w:val="28"/>
          <w:szCs w:val="28"/>
          <w:lang w:eastAsia="en-US"/>
        </w:rPr>
      </w:pPr>
      <w:r w:rsidRPr="002921A0">
        <w:rPr>
          <w:rFonts w:eastAsia="Calibri"/>
          <w:sz w:val="28"/>
          <w:szCs w:val="28"/>
          <w:lang w:eastAsia="en-US"/>
        </w:rPr>
        <w:t>Целями муниципальной программы являются:</w:t>
      </w:r>
    </w:p>
    <w:p w:rsidR="002921A0" w:rsidRPr="002921A0" w:rsidRDefault="002921A0" w:rsidP="002921A0">
      <w:pPr>
        <w:numPr>
          <w:ilvl w:val="0"/>
          <w:numId w:val="8"/>
        </w:numPr>
        <w:tabs>
          <w:tab w:val="left" w:pos="993"/>
        </w:tabs>
        <w:spacing w:after="0"/>
        <w:ind w:left="0" w:right="-1" w:firstLine="709"/>
        <w:jc w:val="both"/>
        <w:rPr>
          <w:rFonts w:eastAsia="Calibri"/>
          <w:sz w:val="28"/>
          <w:szCs w:val="28"/>
          <w:lang w:eastAsia="en-US"/>
        </w:rPr>
      </w:pPr>
      <w:r w:rsidRPr="002921A0">
        <w:rPr>
          <w:rFonts w:eastAsia="Calibri"/>
          <w:sz w:val="28"/>
          <w:szCs w:val="28"/>
          <w:lang w:eastAsia="en-US"/>
        </w:rPr>
        <w:t>Создание условий для повышения эффективности деятельности Администрации города Ханты-Мансийска по исполнению полномочий, определенных федеральным законодательством, законодательством Ханты-Мансийского автономного округа - Югры, муниципальными правовыми актами города Ханты-Мансийска.</w:t>
      </w:r>
    </w:p>
    <w:p w:rsidR="002921A0" w:rsidRPr="002921A0" w:rsidRDefault="002921A0" w:rsidP="002921A0">
      <w:pPr>
        <w:numPr>
          <w:ilvl w:val="0"/>
          <w:numId w:val="8"/>
        </w:numPr>
        <w:tabs>
          <w:tab w:val="left" w:pos="993"/>
        </w:tabs>
        <w:spacing w:after="0"/>
        <w:ind w:left="0" w:right="-1" w:firstLine="709"/>
        <w:jc w:val="both"/>
        <w:rPr>
          <w:rFonts w:eastAsia="Calibri"/>
          <w:sz w:val="28"/>
          <w:szCs w:val="28"/>
          <w:lang w:eastAsia="en-US"/>
        </w:rPr>
      </w:pPr>
      <w:r w:rsidRPr="002921A0">
        <w:rPr>
          <w:rFonts w:eastAsia="Calibri"/>
          <w:sz w:val="28"/>
          <w:szCs w:val="28"/>
          <w:lang w:eastAsia="en-US"/>
        </w:rPr>
        <w:t>Повышение эффективности и результативности деятельности муниципальных служащих города Ханты-Мансийска, создание профессиональной, конкурентоспособной, ориентированной на интересы населения открытой муниципальной службы.</w:t>
      </w:r>
    </w:p>
    <w:p w:rsidR="002921A0" w:rsidRPr="002921A0" w:rsidRDefault="002921A0" w:rsidP="002921A0">
      <w:pPr>
        <w:spacing w:after="0"/>
        <w:ind w:right="-1" w:firstLine="709"/>
        <w:jc w:val="both"/>
        <w:rPr>
          <w:rFonts w:eastAsia="Calibri"/>
          <w:sz w:val="28"/>
          <w:szCs w:val="28"/>
          <w:lang w:eastAsia="en-US"/>
        </w:rPr>
      </w:pPr>
      <w:r w:rsidRPr="002921A0">
        <w:rPr>
          <w:rFonts w:eastAsia="Calibri"/>
          <w:sz w:val="28"/>
          <w:szCs w:val="28"/>
          <w:lang w:eastAsia="en-US"/>
        </w:rPr>
        <w:t>Задачи программы:</w:t>
      </w:r>
    </w:p>
    <w:p w:rsidR="002921A0" w:rsidRPr="002921A0" w:rsidRDefault="002921A0" w:rsidP="002921A0">
      <w:pPr>
        <w:spacing w:after="0"/>
        <w:ind w:right="-1" w:firstLine="709"/>
        <w:jc w:val="both"/>
        <w:rPr>
          <w:rFonts w:eastAsia="Calibri"/>
          <w:sz w:val="28"/>
          <w:szCs w:val="28"/>
          <w:lang w:eastAsia="en-US"/>
        </w:rPr>
      </w:pPr>
      <w:r w:rsidRPr="002921A0">
        <w:rPr>
          <w:rFonts w:eastAsia="Calibri"/>
          <w:sz w:val="28"/>
          <w:szCs w:val="28"/>
          <w:lang w:eastAsia="en-US"/>
        </w:rPr>
        <w:t xml:space="preserve">1. Повышение профессиональной </w:t>
      </w:r>
      <w:r w:rsidRPr="002921A0">
        <w:rPr>
          <w:sz w:val="28"/>
          <w:szCs w:val="28"/>
          <w:lang w:eastAsia="en-US"/>
        </w:rPr>
        <w:t>квалификации</w:t>
      </w:r>
      <w:r w:rsidRPr="002921A0">
        <w:rPr>
          <w:rFonts w:eastAsia="Calibri"/>
          <w:sz w:val="28"/>
          <w:szCs w:val="28"/>
          <w:lang w:eastAsia="en-US"/>
        </w:rPr>
        <w:t xml:space="preserve"> муниципальных служащих и лиц, включенных в кадровый резерв и резерв управленческих кадров Администрации города Ханты-Мансийска.</w:t>
      </w:r>
    </w:p>
    <w:p w:rsidR="002921A0" w:rsidRPr="002921A0" w:rsidRDefault="002921A0" w:rsidP="002921A0">
      <w:pPr>
        <w:spacing w:after="0"/>
        <w:ind w:right="-1" w:firstLine="709"/>
        <w:jc w:val="both"/>
        <w:rPr>
          <w:rFonts w:eastAsia="Calibri"/>
          <w:sz w:val="28"/>
          <w:szCs w:val="28"/>
          <w:lang w:eastAsia="en-US"/>
        </w:rPr>
      </w:pPr>
      <w:r w:rsidRPr="002921A0">
        <w:rPr>
          <w:rFonts w:eastAsia="Calibri"/>
          <w:sz w:val="28"/>
          <w:szCs w:val="28"/>
          <w:lang w:eastAsia="en-US"/>
        </w:rPr>
        <w:t>2. Совершенствование работы, направленной на применение мер по предупреждению коррупции и борьбе с ней на муниципальной службе.</w:t>
      </w:r>
    </w:p>
    <w:p w:rsidR="002921A0" w:rsidRPr="002921A0" w:rsidRDefault="002921A0" w:rsidP="002921A0">
      <w:pPr>
        <w:spacing w:after="0"/>
        <w:ind w:right="-1" w:firstLine="709"/>
        <w:jc w:val="both"/>
        <w:rPr>
          <w:rFonts w:eastAsia="Calibri"/>
          <w:sz w:val="28"/>
          <w:szCs w:val="28"/>
          <w:lang w:eastAsia="en-US"/>
        </w:rPr>
      </w:pPr>
      <w:r w:rsidRPr="002921A0">
        <w:rPr>
          <w:rFonts w:eastAsia="Calibri"/>
          <w:sz w:val="28"/>
          <w:szCs w:val="28"/>
          <w:lang w:eastAsia="en-US"/>
        </w:rPr>
        <w:t>3. 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w:t>
      </w:r>
    </w:p>
    <w:p w:rsidR="002921A0" w:rsidRPr="002921A0" w:rsidRDefault="002921A0" w:rsidP="002921A0">
      <w:pPr>
        <w:spacing w:after="0"/>
        <w:ind w:right="-1" w:firstLine="709"/>
        <w:jc w:val="both"/>
        <w:rPr>
          <w:rFonts w:eastAsia="Calibri"/>
          <w:sz w:val="28"/>
          <w:szCs w:val="28"/>
          <w:lang w:eastAsia="en-US"/>
        </w:rPr>
      </w:pPr>
      <w:r w:rsidRPr="002921A0">
        <w:rPr>
          <w:rFonts w:eastAsia="Calibri"/>
          <w:sz w:val="28"/>
          <w:szCs w:val="28"/>
          <w:lang w:eastAsia="en-US"/>
        </w:rPr>
        <w:t>4.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p w:rsidR="002921A0" w:rsidRPr="002921A0" w:rsidRDefault="002921A0" w:rsidP="002921A0">
      <w:pPr>
        <w:spacing w:after="0"/>
        <w:ind w:right="-1" w:firstLine="709"/>
        <w:jc w:val="both"/>
        <w:rPr>
          <w:rFonts w:eastAsia="Calibri"/>
          <w:sz w:val="28"/>
          <w:szCs w:val="28"/>
          <w:lang w:eastAsia="en-US"/>
        </w:rPr>
      </w:pPr>
      <w:r w:rsidRPr="002921A0">
        <w:rPr>
          <w:rFonts w:eastAsia="Calibri"/>
          <w:sz w:val="28"/>
          <w:szCs w:val="28"/>
          <w:lang w:eastAsia="en-US"/>
        </w:rPr>
        <w:t>5. Повышение эффективности осуществления административно-управленческих, исполнительно-распорядительных полномочий, а также исполнения, переданных отдельных государственных полномочий в сфере государственной регистрации актов гражданского состояния, организации деятельности комиссии по делам несовершеннолетних и защите их прав.</w:t>
      </w:r>
    </w:p>
    <w:p w:rsidR="002921A0" w:rsidRPr="002921A0" w:rsidRDefault="002921A0" w:rsidP="002921A0">
      <w:pPr>
        <w:autoSpaceDE w:val="0"/>
        <w:autoSpaceDN w:val="0"/>
        <w:adjustRightInd w:val="0"/>
        <w:spacing w:after="0"/>
        <w:ind w:right="-1" w:firstLine="708"/>
        <w:jc w:val="both"/>
        <w:rPr>
          <w:sz w:val="28"/>
          <w:szCs w:val="28"/>
        </w:rPr>
      </w:pPr>
      <w:r w:rsidRPr="002921A0">
        <w:rPr>
          <w:sz w:val="28"/>
          <w:szCs w:val="28"/>
        </w:rPr>
        <w:t xml:space="preserve">На финансирование муниципальной программы в 2022 году предусмотрены </w:t>
      </w:r>
      <w:r w:rsidR="00435A7C">
        <w:rPr>
          <w:sz w:val="28"/>
          <w:szCs w:val="28"/>
        </w:rPr>
        <w:t>бюджетные средства</w:t>
      </w:r>
      <w:r w:rsidRPr="002921A0">
        <w:rPr>
          <w:sz w:val="28"/>
          <w:szCs w:val="28"/>
        </w:rPr>
        <w:t xml:space="preserve"> в объеме 596 655,9 тыс. рублей.</w:t>
      </w:r>
    </w:p>
    <w:p w:rsidR="002921A0" w:rsidRPr="002921A0" w:rsidRDefault="002921A0" w:rsidP="002921A0">
      <w:pPr>
        <w:autoSpaceDE w:val="0"/>
        <w:autoSpaceDN w:val="0"/>
        <w:adjustRightInd w:val="0"/>
        <w:spacing w:after="0"/>
        <w:ind w:right="-1" w:firstLine="708"/>
        <w:jc w:val="both"/>
        <w:rPr>
          <w:sz w:val="28"/>
          <w:szCs w:val="28"/>
        </w:rPr>
      </w:pPr>
      <w:r w:rsidRPr="002921A0">
        <w:rPr>
          <w:sz w:val="28"/>
          <w:szCs w:val="28"/>
        </w:rPr>
        <w:lastRenderedPageBreak/>
        <w:t xml:space="preserve">Исполнение </w:t>
      </w:r>
      <w:r w:rsidRPr="002921A0">
        <w:rPr>
          <w:bCs/>
          <w:sz w:val="28"/>
          <w:szCs w:val="28"/>
        </w:rPr>
        <w:t>муниципальной программы</w:t>
      </w:r>
      <w:r w:rsidRPr="002921A0">
        <w:rPr>
          <w:sz w:val="28"/>
          <w:szCs w:val="28"/>
        </w:rPr>
        <w:t xml:space="preserve"> на отчетную дату составляет 583 488,8 тыс. рублей или 97,8 % от годового объема финансирования. </w:t>
      </w:r>
    </w:p>
    <w:p w:rsidR="002921A0" w:rsidRPr="002921A0" w:rsidRDefault="002921A0" w:rsidP="002921A0">
      <w:pPr>
        <w:autoSpaceDE w:val="0"/>
        <w:autoSpaceDN w:val="0"/>
        <w:adjustRightInd w:val="0"/>
        <w:spacing w:after="0"/>
        <w:ind w:right="-1" w:firstLine="708"/>
        <w:rPr>
          <w:sz w:val="24"/>
          <w:szCs w:val="24"/>
          <w:highlight w:val="yellow"/>
        </w:rPr>
      </w:pPr>
    </w:p>
    <w:p w:rsidR="002921A0" w:rsidRPr="002921A0" w:rsidRDefault="002921A0" w:rsidP="002921A0">
      <w:pPr>
        <w:autoSpaceDE w:val="0"/>
        <w:autoSpaceDN w:val="0"/>
        <w:adjustRightInd w:val="0"/>
        <w:spacing w:after="0"/>
        <w:ind w:right="-1" w:firstLine="708"/>
        <w:rPr>
          <w:sz w:val="24"/>
          <w:szCs w:val="24"/>
        </w:rPr>
      </w:pPr>
      <w:r w:rsidRPr="002921A0">
        <w:rPr>
          <w:sz w:val="24"/>
          <w:szCs w:val="24"/>
        </w:rPr>
        <w:t>Рисунок 3.19.1.</w:t>
      </w:r>
    </w:p>
    <w:p w:rsidR="00435A7C" w:rsidRDefault="002921A0" w:rsidP="002921A0">
      <w:pPr>
        <w:tabs>
          <w:tab w:val="left" w:pos="459"/>
        </w:tabs>
        <w:suppressAutoHyphens/>
        <w:spacing w:after="0"/>
        <w:ind w:right="-1"/>
        <w:jc w:val="center"/>
        <w:rPr>
          <w:b/>
          <w:sz w:val="28"/>
          <w:szCs w:val="28"/>
        </w:rPr>
      </w:pPr>
      <w:r w:rsidRPr="002921A0">
        <w:rPr>
          <w:b/>
          <w:bCs/>
          <w:sz w:val="28"/>
          <w:szCs w:val="28"/>
        </w:rPr>
        <w:t xml:space="preserve">Объёмы ассигнований на реализацию муниципальной программы </w:t>
      </w:r>
      <w:r w:rsidRPr="002921A0">
        <w:rPr>
          <w:b/>
          <w:sz w:val="28"/>
          <w:szCs w:val="28"/>
        </w:rPr>
        <w:t xml:space="preserve">«Развитие муниципальной службы в городе Ханты-Мансийске», </w:t>
      </w:r>
    </w:p>
    <w:p w:rsidR="002921A0" w:rsidRPr="002921A0" w:rsidRDefault="002921A0" w:rsidP="002921A0">
      <w:pPr>
        <w:tabs>
          <w:tab w:val="left" w:pos="459"/>
        </w:tabs>
        <w:suppressAutoHyphens/>
        <w:spacing w:after="0"/>
        <w:ind w:right="-1"/>
        <w:jc w:val="center"/>
        <w:rPr>
          <w:b/>
          <w:sz w:val="28"/>
          <w:szCs w:val="28"/>
        </w:rPr>
      </w:pPr>
      <w:r w:rsidRPr="002921A0">
        <w:rPr>
          <w:b/>
          <w:sz w:val="28"/>
          <w:szCs w:val="28"/>
        </w:rPr>
        <w:t>тыс. рублей.</w:t>
      </w:r>
    </w:p>
    <w:p w:rsidR="002921A0" w:rsidRPr="002921A0" w:rsidRDefault="002921A0" w:rsidP="002921A0">
      <w:pPr>
        <w:autoSpaceDE w:val="0"/>
        <w:autoSpaceDN w:val="0"/>
        <w:adjustRightInd w:val="0"/>
        <w:spacing w:after="0"/>
        <w:ind w:right="424"/>
        <w:jc w:val="both"/>
        <w:rPr>
          <w:sz w:val="28"/>
          <w:szCs w:val="28"/>
        </w:rPr>
      </w:pPr>
      <w:r w:rsidRPr="002921A0">
        <w:rPr>
          <w:noProof/>
        </w:rPr>
        <w:drawing>
          <wp:inline distT="0" distB="0" distL="0" distR="0" wp14:anchorId="1FBCFC7D" wp14:editId="302F0813">
            <wp:extent cx="5857875" cy="160655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21A0" w:rsidRPr="002921A0" w:rsidRDefault="002921A0" w:rsidP="002921A0">
      <w:pPr>
        <w:tabs>
          <w:tab w:val="left" w:pos="0"/>
        </w:tabs>
        <w:suppressAutoHyphens/>
        <w:spacing w:after="0"/>
        <w:ind w:right="141" w:firstLine="709"/>
        <w:jc w:val="both"/>
        <w:rPr>
          <w:sz w:val="28"/>
          <w:szCs w:val="28"/>
        </w:rPr>
      </w:pPr>
    </w:p>
    <w:p w:rsidR="002921A0" w:rsidRPr="002921A0" w:rsidRDefault="002921A0" w:rsidP="002921A0">
      <w:pPr>
        <w:tabs>
          <w:tab w:val="left" w:pos="0"/>
        </w:tabs>
        <w:suppressAutoHyphens/>
        <w:spacing w:after="0"/>
        <w:ind w:right="141" w:firstLine="709"/>
        <w:jc w:val="both"/>
        <w:rPr>
          <w:sz w:val="28"/>
          <w:szCs w:val="28"/>
        </w:rPr>
      </w:pPr>
      <w:r w:rsidRPr="002921A0">
        <w:rPr>
          <w:sz w:val="28"/>
          <w:szCs w:val="28"/>
        </w:rPr>
        <w:t>Объемы бюджетных ассигнований распределены следующим образом:</w:t>
      </w:r>
    </w:p>
    <w:p w:rsidR="002921A0" w:rsidRPr="002921A0" w:rsidRDefault="002921A0" w:rsidP="002921A0">
      <w:pPr>
        <w:tabs>
          <w:tab w:val="left" w:pos="0"/>
        </w:tabs>
        <w:suppressAutoHyphens/>
        <w:spacing w:after="0"/>
        <w:ind w:right="141" w:firstLine="709"/>
        <w:rPr>
          <w:sz w:val="24"/>
          <w:szCs w:val="24"/>
          <w:highlight w:val="yellow"/>
        </w:rPr>
      </w:pPr>
    </w:p>
    <w:p w:rsidR="002921A0" w:rsidRPr="002921A0" w:rsidRDefault="002921A0" w:rsidP="002921A0">
      <w:pPr>
        <w:tabs>
          <w:tab w:val="left" w:pos="0"/>
        </w:tabs>
        <w:suppressAutoHyphens/>
        <w:spacing w:after="0"/>
        <w:ind w:right="141" w:firstLine="709"/>
        <w:rPr>
          <w:sz w:val="24"/>
          <w:szCs w:val="24"/>
        </w:rPr>
      </w:pPr>
    </w:p>
    <w:p w:rsidR="002921A0" w:rsidRPr="002921A0" w:rsidRDefault="002921A0" w:rsidP="002921A0">
      <w:pPr>
        <w:tabs>
          <w:tab w:val="left" w:pos="0"/>
        </w:tabs>
        <w:suppressAutoHyphens/>
        <w:spacing w:after="0"/>
        <w:ind w:right="141" w:firstLine="709"/>
        <w:rPr>
          <w:sz w:val="24"/>
          <w:szCs w:val="24"/>
        </w:rPr>
      </w:pPr>
      <w:r w:rsidRPr="002921A0">
        <w:rPr>
          <w:sz w:val="24"/>
          <w:szCs w:val="24"/>
        </w:rPr>
        <w:t>Таблица 3.19.1</w:t>
      </w:r>
    </w:p>
    <w:p w:rsidR="002921A0" w:rsidRPr="002921A0" w:rsidRDefault="002921A0" w:rsidP="002921A0">
      <w:pPr>
        <w:tabs>
          <w:tab w:val="left" w:pos="459"/>
        </w:tabs>
        <w:suppressAutoHyphens/>
        <w:spacing w:after="0"/>
        <w:ind w:right="141"/>
        <w:jc w:val="center"/>
        <w:rPr>
          <w:sz w:val="28"/>
          <w:szCs w:val="28"/>
        </w:rPr>
      </w:pPr>
      <w:r w:rsidRPr="002921A0">
        <w:rPr>
          <w:b/>
          <w:sz w:val="28"/>
          <w:szCs w:val="28"/>
        </w:rPr>
        <w:t xml:space="preserve">Объем бюджетных ассигнований за 2022 год по основному исполнителю и соисполнителям муниципальной программы «Развитие муниципальной службы в городе Ханты-Мансийске»   </w:t>
      </w:r>
      <w:r w:rsidRPr="002921A0">
        <w:rPr>
          <w:sz w:val="28"/>
          <w:szCs w:val="28"/>
        </w:rPr>
        <w:t xml:space="preserve">                                      </w:t>
      </w:r>
    </w:p>
    <w:p w:rsidR="002921A0" w:rsidRPr="002921A0" w:rsidRDefault="002921A0" w:rsidP="002921A0">
      <w:pPr>
        <w:tabs>
          <w:tab w:val="left" w:pos="459"/>
        </w:tabs>
        <w:suppressAutoHyphens/>
        <w:spacing w:after="0" w:line="240" w:lineRule="auto"/>
        <w:ind w:right="141"/>
        <w:rPr>
          <w:sz w:val="24"/>
          <w:szCs w:val="24"/>
        </w:rPr>
      </w:pPr>
      <w:r w:rsidRPr="002921A0">
        <w:rPr>
          <w:sz w:val="24"/>
          <w:szCs w:val="24"/>
        </w:rPr>
        <w:t>(тыс. рублей)</w:t>
      </w:r>
    </w:p>
    <w:tbl>
      <w:tblPr>
        <w:tblW w:w="9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825"/>
        <w:gridCol w:w="1440"/>
        <w:gridCol w:w="1721"/>
        <w:gridCol w:w="1677"/>
        <w:gridCol w:w="1333"/>
      </w:tblGrid>
      <w:tr w:rsidR="002921A0" w:rsidRPr="002921A0" w:rsidTr="00935BA6">
        <w:trPr>
          <w:trHeight w:val="300"/>
        </w:trPr>
        <w:tc>
          <w:tcPr>
            <w:tcW w:w="578" w:type="dxa"/>
            <w:vMerge w:val="restart"/>
            <w:shd w:val="clear" w:color="auto" w:fill="auto"/>
          </w:tcPr>
          <w:p w:rsidR="002921A0" w:rsidRPr="002921A0" w:rsidRDefault="002921A0" w:rsidP="002921A0">
            <w:pPr>
              <w:spacing w:after="0" w:line="240" w:lineRule="auto"/>
              <w:ind w:right="92"/>
              <w:jc w:val="center"/>
              <w:rPr>
                <w:bCs/>
                <w:sz w:val="20"/>
                <w:szCs w:val="20"/>
              </w:rPr>
            </w:pPr>
            <w:r w:rsidRPr="002921A0">
              <w:rPr>
                <w:bCs/>
                <w:sz w:val="20"/>
                <w:szCs w:val="20"/>
              </w:rPr>
              <w:t>№ п/п</w:t>
            </w:r>
          </w:p>
        </w:tc>
        <w:tc>
          <w:tcPr>
            <w:tcW w:w="2825" w:type="dxa"/>
            <w:vMerge w:val="restart"/>
            <w:shd w:val="clear" w:color="auto" w:fill="auto"/>
            <w:hideMark/>
          </w:tcPr>
          <w:p w:rsidR="002921A0" w:rsidRPr="002921A0" w:rsidRDefault="002921A0" w:rsidP="002921A0">
            <w:pPr>
              <w:tabs>
                <w:tab w:val="left" w:pos="1960"/>
              </w:tabs>
              <w:spacing w:after="0" w:line="240" w:lineRule="auto"/>
              <w:ind w:right="5"/>
              <w:jc w:val="center"/>
              <w:rPr>
                <w:bCs/>
                <w:sz w:val="20"/>
                <w:szCs w:val="20"/>
              </w:rPr>
            </w:pPr>
            <w:r w:rsidRPr="002921A0">
              <w:rPr>
                <w:bCs/>
                <w:sz w:val="20"/>
                <w:szCs w:val="20"/>
              </w:rPr>
              <w:t>Наименование основного исполнителя, соисполнителя муниципальной программы</w:t>
            </w:r>
          </w:p>
        </w:tc>
        <w:tc>
          <w:tcPr>
            <w:tcW w:w="1440" w:type="dxa"/>
            <w:vMerge w:val="restart"/>
            <w:shd w:val="clear" w:color="auto" w:fill="auto"/>
            <w:noWrap/>
            <w:hideMark/>
          </w:tcPr>
          <w:p w:rsidR="002921A0" w:rsidRPr="002921A0" w:rsidRDefault="002921A0" w:rsidP="002921A0">
            <w:pPr>
              <w:spacing w:after="0" w:line="240" w:lineRule="auto"/>
              <w:ind w:right="28"/>
              <w:jc w:val="center"/>
              <w:rPr>
                <w:bCs/>
                <w:sz w:val="20"/>
                <w:szCs w:val="20"/>
              </w:rPr>
            </w:pPr>
            <w:r w:rsidRPr="002921A0">
              <w:rPr>
                <w:bCs/>
                <w:sz w:val="20"/>
                <w:szCs w:val="20"/>
              </w:rPr>
              <w:t>2021 год (отчет)</w:t>
            </w:r>
          </w:p>
        </w:tc>
        <w:tc>
          <w:tcPr>
            <w:tcW w:w="4731" w:type="dxa"/>
            <w:gridSpan w:val="3"/>
            <w:shd w:val="clear" w:color="auto" w:fill="auto"/>
            <w:noWrap/>
            <w:hideMark/>
          </w:tcPr>
          <w:p w:rsidR="002921A0" w:rsidRPr="002921A0" w:rsidRDefault="002921A0" w:rsidP="002921A0">
            <w:pPr>
              <w:spacing w:after="0" w:line="240" w:lineRule="auto"/>
              <w:ind w:right="424"/>
              <w:jc w:val="center"/>
              <w:rPr>
                <w:bCs/>
                <w:sz w:val="20"/>
                <w:szCs w:val="20"/>
              </w:rPr>
            </w:pPr>
            <w:r w:rsidRPr="002921A0">
              <w:rPr>
                <w:bCs/>
                <w:sz w:val="20"/>
                <w:szCs w:val="20"/>
              </w:rPr>
              <w:t>2022 год</w:t>
            </w:r>
          </w:p>
        </w:tc>
      </w:tr>
      <w:tr w:rsidR="002921A0" w:rsidRPr="002921A0" w:rsidTr="00935BA6">
        <w:trPr>
          <w:trHeight w:val="855"/>
        </w:trPr>
        <w:tc>
          <w:tcPr>
            <w:tcW w:w="578" w:type="dxa"/>
            <w:vMerge/>
            <w:shd w:val="clear" w:color="auto" w:fill="auto"/>
          </w:tcPr>
          <w:p w:rsidR="002921A0" w:rsidRPr="002921A0" w:rsidRDefault="002921A0" w:rsidP="002921A0">
            <w:pPr>
              <w:spacing w:after="0" w:line="240" w:lineRule="auto"/>
              <w:ind w:right="92"/>
              <w:rPr>
                <w:bCs/>
                <w:sz w:val="20"/>
                <w:szCs w:val="20"/>
              </w:rPr>
            </w:pPr>
          </w:p>
        </w:tc>
        <w:tc>
          <w:tcPr>
            <w:tcW w:w="2825" w:type="dxa"/>
            <w:vMerge/>
            <w:shd w:val="clear" w:color="auto" w:fill="auto"/>
            <w:hideMark/>
          </w:tcPr>
          <w:p w:rsidR="002921A0" w:rsidRPr="002921A0" w:rsidRDefault="002921A0" w:rsidP="002921A0">
            <w:pPr>
              <w:tabs>
                <w:tab w:val="left" w:pos="1960"/>
              </w:tabs>
              <w:spacing w:after="0" w:line="240" w:lineRule="auto"/>
              <w:ind w:right="5"/>
              <w:rPr>
                <w:sz w:val="20"/>
                <w:szCs w:val="20"/>
              </w:rPr>
            </w:pPr>
          </w:p>
        </w:tc>
        <w:tc>
          <w:tcPr>
            <w:tcW w:w="1440" w:type="dxa"/>
            <w:vMerge/>
            <w:shd w:val="clear" w:color="auto" w:fill="auto"/>
            <w:hideMark/>
          </w:tcPr>
          <w:p w:rsidR="002921A0" w:rsidRPr="002921A0" w:rsidRDefault="002921A0" w:rsidP="002921A0">
            <w:pPr>
              <w:spacing w:after="0" w:line="240" w:lineRule="auto"/>
              <w:ind w:right="28"/>
              <w:jc w:val="center"/>
              <w:rPr>
                <w:sz w:val="20"/>
                <w:szCs w:val="20"/>
              </w:rPr>
            </w:pPr>
          </w:p>
        </w:tc>
        <w:tc>
          <w:tcPr>
            <w:tcW w:w="1721" w:type="dxa"/>
            <w:shd w:val="clear" w:color="auto" w:fill="auto"/>
            <w:hideMark/>
          </w:tcPr>
          <w:p w:rsidR="002921A0" w:rsidRPr="002921A0" w:rsidRDefault="002921A0" w:rsidP="002921A0">
            <w:pPr>
              <w:spacing w:after="0" w:line="240" w:lineRule="auto"/>
              <w:ind w:right="190"/>
              <w:jc w:val="center"/>
              <w:rPr>
                <w:sz w:val="20"/>
                <w:szCs w:val="20"/>
              </w:rPr>
            </w:pPr>
            <w:r w:rsidRPr="002921A0">
              <w:rPr>
                <w:sz w:val="20"/>
                <w:szCs w:val="20"/>
              </w:rPr>
              <w:t>Уточненный план</w:t>
            </w:r>
          </w:p>
        </w:tc>
        <w:tc>
          <w:tcPr>
            <w:tcW w:w="1677" w:type="dxa"/>
            <w:shd w:val="clear" w:color="auto" w:fill="auto"/>
            <w:hideMark/>
          </w:tcPr>
          <w:p w:rsidR="002921A0" w:rsidRPr="002921A0" w:rsidRDefault="002921A0" w:rsidP="002921A0">
            <w:pPr>
              <w:spacing w:after="0" w:line="240" w:lineRule="auto"/>
              <w:ind w:right="168"/>
              <w:jc w:val="center"/>
              <w:rPr>
                <w:sz w:val="20"/>
                <w:szCs w:val="20"/>
              </w:rPr>
            </w:pPr>
            <w:r w:rsidRPr="002921A0">
              <w:rPr>
                <w:sz w:val="20"/>
                <w:szCs w:val="20"/>
              </w:rPr>
              <w:t>Исполнение</w:t>
            </w:r>
          </w:p>
        </w:tc>
        <w:tc>
          <w:tcPr>
            <w:tcW w:w="1333" w:type="dxa"/>
            <w:shd w:val="clear" w:color="auto" w:fill="auto"/>
            <w:hideMark/>
          </w:tcPr>
          <w:p w:rsidR="002921A0" w:rsidRPr="002921A0" w:rsidRDefault="002921A0" w:rsidP="002921A0">
            <w:pPr>
              <w:spacing w:after="0" w:line="240" w:lineRule="auto"/>
              <w:ind w:right="112"/>
              <w:jc w:val="center"/>
              <w:rPr>
                <w:sz w:val="20"/>
                <w:szCs w:val="20"/>
              </w:rPr>
            </w:pPr>
            <w:r w:rsidRPr="002921A0">
              <w:rPr>
                <w:sz w:val="20"/>
                <w:szCs w:val="20"/>
              </w:rPr>
              <w:t>% исполнения</w:t>
            </w:r>
          </w:p>
        </w:tc>
      </w:tr>
      <w:tr w:rsidR="002921A0" w:rsidRPr="002921A0" w:rsidTr="00935BA6">
        <w:trPr>
          <w:trHeight w:val="300"/>
        </w:trPr>
        <w:tc>
          <w:tcPr>
            <w:tcW w:w="578" w:type="dxa"/>
            <w:shd w:val="clear" w:color="auto" w:fill="auto"/>
          </w:tcPr>
          <w:p w:rsidR="002921A0" w:rsidRPr="002921A0" w:rsidRDefault="002921A0" w:rsidP="002921A0">
            <w:pPr>
              <w:spacing w:after="0" w:line="240" w:lineRule="auto"/>
              <w:ind w:right="92"/>
              <w:rPr>
                <w:bCs/>
                <w:sz w:val="20"/>
                <w:szCs w:val="20"/>
              </w:rPr>
            </w:pPr>
          </w:p>
        </w:tc>
        <w:tc>
          <w:tcPr>
            <w:tcW w:w="2825" w:type="dxa"/>
            <w:shd w:val="clear" w:color="auto" w:fill="auto"/>
            <w:hideMark/>
          </w:tcPr>
          <w:p w:rsidR="002921A0" w:rsidRPr="002921A0" w:rsidRDefault="002921A0" w:rsidP="002921A0">
            <w:pPr>
              <w:tabs>
                <w:tab w:val="left" w:pos="1960"/>
              </w:tabs>
              <w:spacing w:after="0" w:line="240" w:lineRule="auto"/>
              <w:ind w:right="5"/>
              <w:jc w:val="left"/>
              <w:rPr>
                <w:sz w:val="20"/>
                <w:szCs w:val="20"/>
              </w:rPr>
            </w:pPr>
            <w:r w:rsidRPr="002921A0">
              <w:rPr>
                <w:sz w:val="20"/>
                <w:szCs w:val="20"/>
              </w:rPr>
              <w:t>Всего по муниципальной программе, в том числе:</w:t>
            </w:r>
          </w:p>
        </w:tc>
        <w:tc>
          <w:tcPr>
            <w:tcW w:w="1440" w:type="dxa"/>
            <w:shd w:val="clear" w:color="auto" w:fill="auto"/>
            <w:hideMark/>
          </w:tcPr>
          <w:p w:rsidR="002921A0" w:rsidRPr="002921A0" w:rsidRDefault="002921A0" w:rsidP="002921A0">
            <w:pPr>
              <w:jc w:val="center"/>
              <w:rPr>
                <w:sz w:val="20"/>
                <w:szCs w:val="20"/>
              </w:rPr>
            </w:pPr>
            <w:r w:rsidRPr="002921A0">
              <w:rPr>
                <w:sz w:val="20"/>
                <w:szCs w:val="20"/>
              </w:rPr>
              <w:t>630 100,2</w:t>
            </w:r>
          </w:p>
        </w:tc>
        <w:tc>
          <w:tcPr>
            <w:tcW w:w="1721" w:type="dxa"/>
            <w:shd w:val="clear" w:color="auto" w:fill="auto"/>
          </w:tcPr>
          <w:p w:rsidR="002921A0" w:rsidRPr="002921A0" w:rsidRDefault="002921A0" w:rsidP="002921A0">
            <w:pPr>
              <w:spacing w:after="0" w:line="240" w:lineRule="auto"/>
              <w:ind w:right="190"/>
              <w:jc w:val="center"/>
              <w:rPr>
                <w:sz w:val="20"/>
                <w:szCs w:val="20"/>
              </w:rPr>
            </w:pPr>
            <w:r w:rsidRPr="002921A0">
              <w:rPr>
                <w:sz w:val="20"/>
                <w:szCs w:val="20"/>
              </w:rPr>
              <w:t>596 655,9</w:t>
            </w:r>
          </w:p>
        </w:tc>
        <w:tc>
          <w:tcPr>
            <w:tcW w:w="1677" w:type="dxa"/>
            <w:shd w:val="clear" w:color="auto" w:fill="auto"/>
          </w:tcPr>
          <w:p w:rsidR="002921A0" w:rsidRPr="002921A0" w:rsidRDefault="002921A0" w:rsidP="002921A0">
            <w:pPr>
              <w:spacing w:after="0" w:line="240" w:lineRule="auto"/>
              <w:ind w:right="168"/>
              <w:jc w:val="center"/>
              <w:rPr>
                <w:sz w:val="20"/>
                <w:szCs w:val="20"/>
              </w:rPr>
            </w:pPr>
            <w:r w:rsidRPr="002921A0">
              <w:rPr>
                <w:sz w:val="20"/>
                <w:szCs w:val="20"/>
              </w:rPr>
              <w:t>583 488,8</w:t>
            </w:r>
          </w:p>
        </w:tc>
        <w:tc>
          <w:tcPr>
            <w:tcW w:w="1333" w:type="dxa"/>
            <w:shd w:val="clear" w:color="auto" w:fill="auto"/>
            <w:hideMark/>
          </w:tcPr>
          <w:p w:rsidR="002921A0" w:rsidRPr="002921A0" w:rsidRDefault="002921A0" w:rsidP="002921A0">
            <w:pPr>
              <w:spacing w:after="0" w:line="240" w:lineRule="auto"/>
              <w:ind w:right="112"/>
              <w:jc w:val="center"/>
              <w:rPr>
                <w:sz w:val="20"/>
                <w:szCs w:val="20"/>
              </w:rPr>
            </w:pPr>
            <w:r w:rsidRPr="002921A0">
              <w:rPr>
                <w:sz w:val="20"/>
                <w:szCs w:val="20"/>
              </w:rPr>
              <w:t>97,8%</w:t>
            </w:r>
          </w:p>
        </w:tc>
      </w:tr>
      <w:tr w:rsidR="002921A0" w:rsidRPr="002921A0" w:rsidTr="00935BA6">
        <w:trPr>
          <w:trHeight w:val="299"/>
        </w:trPr>
        <w:tc>
          <w:tcPr>
            <w:tcW w:w="578" w:type="dxa"/>
            <w:shd w:val="clear" w:color="auto" w:fill="auto"/>
          </w:tcPr>
          <w:p w:rsidR="002921A0" w:rsidRPr="002921A0" w:rsidRDefault="002921A0" w:rsidP="002921A0">
            <w:pPr>
              <w:spacing w:after="0" w:line="240" w:lineRule="auto"/>
              <w:ind w:right="92"/>
              <w:jc w:val="center"/>
              <w:rPr>
                <w:bCs/>
                <w:sz w:val="20"/>
                <w:szCs w:val="20"/>
              </w:rPr>
            </w:pPr>
            <w:r w:rsidRPr="002921A0">
              <w:rPr>
                <w:bCs/>
                <w:sz w:val="20"/>
                <w:szCs w:val="20"/>
              </w:rPr>
              <w:t>1</w:t>
            </w:r>
          </w:p>
        </w:tc>
        <w:tc>
          <w:tcPr>
            <w:tcW w:w="2825" w:type="dxa"/>
            <w:shd w:val="clear" w:color="auto" w:fill="auto"/>
            <w:hideMark/>
          </w:tcPr>
          <w:p w:rsidR="002921A0" w:rsidRPr="002921A0" w:rsidRDefault="002921A0" w:rsidP="002921A0">
            <w:pPr>
              <w:tabs>
                <w:tab w:val="left" w:pos="1960"/>
              </w:tabs>
              <w:spacing w:after="0" w:line="240" w:lineRule="auto"/>
              <w:ind w:right="5"/>
              <w:jc w:val="left"/>
              <w:rPr>
                <w:bCs/>
                <w:sz w:val="20"/>
                <w:szCs w:val="20"/>
              </w:rPr>
            </w:pPr>
            <w:r w:rsidRPr="002921A0">
              <w:rPr>
                <w:bCs/>
                <w:sz w:val="20"/>
                <w:szCs w:val="20"/>
              </w:rPr>
              <w:t>Администрация города Ханты-Мансийска</w:t>
            </w:r>
          </w:p>
        </w:tc>
        <w:tc>
          <w:tcPr>
            <w:tcW w:w="1440" w:type="dxa"/>
            <w:shd w:val="clear" w:color="auto" w:fill="auto"/>
            <w:hideMark/>
          </w:tcPr>
          <w:p w:rsidR="002921A0" w:rsidRPr="002921A0" w:rsidRDefault="002921A0" w:rsidP="002921A0">
            <w:pPr>
              <w:jc w:val="center"/>
              <w:rPr>
                <w:sz w:val="20"/>
                <w:szCs w:val="20"/>
              </w:rPr>
            </w:pPr>
            <w:r w:rsidRPr="002921A0">
              <w:rPr>
                <w:sz w:val="20"/>
                <w:szCs w:val="20"/>
              </w:rPr>
              <w:t>336 836,1</w:t>
            </w:r>
          </w:p>
        </w:tc>
        <w:tc>
          <w:tcPr>
            <w:tcW w:w="1721" w:type="dxa"/>
            <w:shd w:val="clear" w:color="auto" w:fill="auto"/>
          </w:tcPr>
          <w:p w:rsidR="002921A0" w:rsidRPr="002921A0" w:rsidRDefault="002921A0" w:rsidP="002921A0">
            <w:pPr>
              <w:spacing w:after="0" w:line="240" w:lineRule="auto"/>
              <w:ind w:right="190"/>
              <w:jc w:val="center"/>
              <w:rPr>
                <w:sz w:val="20"/>
                <w:szCs w:val="20"/>
              </w:rPr>
            </w:pPr>
            <w:r w:rsidRPr="002921A0">
              <w:rPr>
                <w:sz w:val="20"/>
                <w:szCs w:val="20"/>
              </w:rPr>
              <w:t>316 334,4</w:t>
            </w:r>
          </w:p>
        </w:tc>
        <w:tc>
          <w:tcPr>
            <w:tcW w:w="1677" w:type="dxa"/>
            <w:shd w:val="clear" w:color="auto" w:fill="auto"/>
          </w:tcPr>
          <w:p w:rsidR="002921A0" w:rsidRPr="002921A0" w:rsidRDefault="002921A0" w:rsidP="002921A0">
            <w:pPr>
              <w:spacing w:after="0" w:line="240" w:lineRule="auto"/>
              <w:ind w:right="168"/>
              <w:jc w:val="center"/>
              <w:rPr>
                <w:sz w:val="20"/>
                <w:szCs w:val="20"/>
              </w:rPr>
            </w:pPr>
            <w:r w:rsidRPr="002921A0">
              <w:rPr>
                <w:sz w:val="20"/>
                <w:szCs w:val="20"/>
              </w:rPr>
              <w:t>314 539,9</w:t>
            </w:r>
          </w:p>
        </w:tc>
        <w:tc>
          <w:tcPr>
            <w:tcW w:w="1333" w:type="dxa"/>
            <w:shd w:val="clear" w:color="auto" w:fill="auto"/>
            <w:hideMark/>
          </w:tcPr>
          <w:p w:rsidR="002921A0" w:rsidRPr="002921A0" w:rsidRDefault="002921A0" w:rsidP="002921A0">
            <w:pPr>
              <w:spacing w:after="0" w:line="240" w:lineRule="auto"/>
              <w:ind w:right="112"/>
              <w:jc w:val="center"/>
              <w:rPr>
                <w:sz w:val="20"/>
                <w:szCs w:val="20"/>
              </w:rPr>
            </w:pPr>
            <w:r w:rsidRPr="002921A0">
              <w:rPr>
                <w:sz w:val="20"/>
                <w:szCs w:val="20"/>
              </w:rPr>
              <w:t>99,4%</w:t>
            </w:r>
          </w:p>
        </w:tc>
      </w:tr>
      <w:tr w:rsidR="002921A0" w:rsidRPr="002921A0" w:rsidTr="00935BA6">
        <w:trPr>
          <w:trHeight w:val="209"/>
        </w:trPr>
        <w:tc>
          <w:tcPr>
            <w:tcW w:w="578" w:type="dxa"/>
            <w:shd w:val="clear" w:color="auto" w:fill="auto"/>
          </w:tcPr>
          <w:p w:rsidR="002921A0" w:rsidRPr="002921A0" w:rsidRDefault="002921A0" w:rsidP="002921A0">
            <w:pPr>
              <w:spacing w:after="0" w:line="240" w:lineRule="auto"/>
              <w:ind w:right="92"/>
              <w:jc w:val="center"/>
              <w:rPr>
                <w:sz w:val="20"/>
                <w:szCs w:val="20"/>
              </w:rPr>
            </w:pPr>
            <w:r w:rsidRPr="002921A0">
              <w:rPr>
                <w:bCs/>
                <w:sz w:val="20"/>
                <w:szCs w:val="20"/>
              </w:rPr>
              <w:t>2</w:t>
            </w:r>
          </w:p>
        </w:tc>
        <w:tc>
          <w:tcPr>
            <w:tcW w:w="2825" w:type="dxa"/>
            <w:shd w:val="clear" w:color="auto" w:fill="auto"/>
            <w:hideMark/>
          </w:tcPr>
          <w:p w:rsidR="002921A0" w:rsidRPr="002921A0" w:rsidRDefault="002921A0" w:rsidP="002921A0">
            <w:pPr>
              <w:tabs>
                <w:tab w:val="left" w:pos="1960"/>
              </w:tabs>
              <w:spacing w:after="0" w:line="240" w:lineRule="auto"/>
              <w:ind w:right="5"/>
              <w:jc w:val="left"/>
              <w:rPr>
                <w:bCs/>
                <w:sz w:val="20"/>
                <w:szCs w:val="20"/>
              </w:rPr>
            </w:pPr>
            <w:r w:rsidRPr="002921A0">
              <w:rPr>
                <w:bCs/>
                <w:sz w:val="20"/>
                <w:szCs w:val="20"/>
              </w:rPr>
              <w:t>МКУ «Управление логистики»</w:t>
            </w:r>
          </w:p>
        </w:tc>
        <w:tc>
          <w:tcPr>
            <w:tcW w:w="1440" w:type="dxa"/>
            <w:shd w:val="clear" w:color="auto" w:fill="auto"/>
            <w:hideMark/>
          </w:tcPr>
          <w:p w:rsidR="002921A0" w:rsidRPr="002921A0" w:rsidRDefault="002921A0" w:rsidP="002921A0">
            <w:pPr>
              <w:jc w:val="center"/>
              <w:rPr>
                <w:sz w:val="20"/>
                <w:szCs w:val="20"/>
              </w:rPr>
            </w:pPr>
            <w:r w:rsidRPr="002921A0">
              <w:rPr>
                <w:sz w:val="20"/>
                <w:szCs w:val="20"/>
              </w:rPr>
              <w:t>293 264,1</w:t>
            </w:r>
          </w:p>
        </w:tc>
        <w:tc>
          <w:tcPr>
            <w:tcW w:w="1721" w:type="dxa"/>
            <w:shd w:val="clear" w:color="auto" w:fill="auto"/>
          </w:tcPr>
          <w:p w:rsidR="002921A0" w:rsidRPr="002921A0" w:rsidRDefault="002921A0" w:rsidP="002921A0">
            <w:pPr>
              <w:spacing w:after="0" w:line="240" w:lineRule="auto"/>
              <w:ind w:right="190"/>
              <w:jc w:val="center"/>
              <w:rPr>
                <w:bCs/>
                <w:sz w:val="20"/>
                <w:szCs w:val="20"/>
              </w:rPr>
            </w:pPr>
            <w:r w:rsidRPr="002921A0">
              <w:rPr>
                <w:bCs/>
                <w:sz w:val="20"/>
                <w:szCs w:val="20"/>
              </w:rPr>
              <w:t>280 321,5</w:t>
            </w:r>
          </w:p>
        </w:tc>
        <w:tc>
          <w:tcPr>
            <w:tcW w:w="1677" w:type="dxa"/>
            <w:shd w:val="clear" w:color="auto" w:fill="auto"/>
          </w:tcPr>
          <w:p w:rsidR="002921A0" w:rsidRPr="002921A0" w:rsidRDefault="002921A0" w:rsidP="002921A0">
            <w:pPr>
              <w:spacing w:after="0" w:line="240" w:lineRule="auto"/>
              <w:ind w:right="168"/>
              <w:jc w:val="center"/>
              <w:rPr>
                <w:bCs/>
                <w:sz w:val="20"/>
                <w:szCs w:val="20"/>
              </w:rPr>
            </w:pPr>
            <w:r w:rsidRPr="002921A0">
              <w:rPr>
                <w:bCs/>
                <w:sz w:val="20"/>
                <w:szCs w:val="20"/>
              </w:rPr>
              <w:t>268 948,9</w:t>
            </w:r>
          </w:p>
        </w:tc>
        <w:tc>
          <w:tcPr>
            <w:tcW w:w="1333" w:type="dxa"/>
            <w:shd w:val="clear" w:color="auto" w:fill="auto"/>
            <w:hideMark/>
          </w:tcPr>
          <w:p w:rsidR="002921A0" w:rsidRPr="002921A0" w:rsidRDefault="002921A0" w:rsidP="002921A0">
            <w:pPr>
              <w:spacing w:after="0" w:line="240" w:lineRule="auto"/>
              <w:ind w:right="112"/>
              <w:jc w:val="center"/>
              <w:rPr>
                <w:bCs/>
                <w:sz w:val="20"/>
                <w:szCs w:val="20"/>
              </w:rPr>
            </w:pPr>
            <w:r w:rsidRPr="002921A0">
              <w:rPr>
                <w:bCs/>
                <w:sz w:val="20"/>
                <w:szCs w:val="20"/>
              </w:rPr>
              <w:t>95,9%</w:t>
            </w:r>
          </w:p>
        </w:tc>
      </w:tr>
    </w:tbl>
    <w:p w:rsidR="002921A0" w:rsidRPr="002921A0" w:rsidRDefault="002921A0" w:rsidP="002921A0">
      <w:pPr>
        <w:autoSpaceDE w:val="0"/>
        <w:autoSpaceDN w:val="0"/>
        <w:adjustRightInd w:val="0"/>
        <w:spacing w:after="0" w:line="360" w:lineRule="auto"/>
        <w:ind w:right="424" w:firstLine="708"/>
        <w:rPr>
          <w:sz w:val="24"/>
          <w:szCs w:val="24"/>
          <w:highlight w:val="yellow"/>
        </w:rPr>
      </w:pPr>
    </w:p>
    <w:p w:rsidR="002921A0" w:rsidRPr="002921A0" w:rsidRDefault="002921A0" w:rsidP="002921A0">
      <w:pPr>
        <w:autoSpaceDE w:val="0"/>
        <w:autoSpaceDN w:val="0"/>
        <w:adjustRightInd w:val="0"/>
        <w:spacing w:after="0" w:line="360" w:lineRule="auto"/>
        <w:ind w:right="424" w:firstLine="708"/>
        <w:rPr>
          <w:sz w:val="24"/>
          <w:szCs w:val="24"/>
        </w:rPr>
      </w:pPr>
      <w:r w:rsidRPr="002921A0">
        <w:rPr>
          <w:sz w:val="24"/>
          <w:szCs w:val="24"/>
        </w:rPr>
        <w:t>Рисунок 3.19.2.</w:t>
      </w:r>
    </w:p>
    <w:p w:rsidR="002921A0" w:rsidRPr="002921A0" w:rsidRDefault="002921A0" w:rsidP="002921A0">
      <w:pPr>
        <w:tabs>
          <w:tab w:val="left" w:pos="459"/>
        </w:tabs>
        <w:suppressAutoHyphens/>
        <w:spacing w:after="0"/>
        <w:ind w:right="424"/>
        <w:jc w:val="center"/>
        <w:rPr>
          <w:b/>
          <w:sz w:val="28"/>
          <w:szCs w:val="28"/>
        </w:rPr>
      </w:pPr>
      <w:r w:rsidRPr="002921A0">
        <w:rPr>
          <w:b/>
          <w:sz w:val="28"/>
          <w:szCs w:val="28"/>
        </w:rPr>
        <w:t>Структура расходов муниципальной программы</w:t>
      </w:r>
    </w:p>
    <w:p w:rsidR="00435A7C" w:rsidRDefault="002921A0" w:rsidP="002921A0">
      <w:pPr>
        <w:tabs>
          <w:tab w:val="left" w:pos="459"/>
        </w:tabs>
        <w:suppressAutoHyphens/>
        <w:spacing w:after="0"/>
        <w:ind w:right="424"/>
        <w:jc w:val="center"/>
        <w:rPr>
          <w:b/>
          <w:sz w:val="28"/>
          <w:szCs w:val="28"/>
        </w:rPr>
      </w:pPr>
      <w:r w:rsidRPr="002921A0">
        <w:rPr>
          <w:b/>
          <w:sz w:val="28"/>
          <w:szCs w:val="28"/>
        </w:rPr>
        <w:t>«Развитие муниципальной службы в городе Ханты-Мансийске»,</w:t>
      </w:r>
    </w:p>
    <w:p w:rsidR="002921A0" w:rsidRPr="002921A0" w:rsidRDefault="002921A0" w:rsidP="002921A0">
      <w:pPr>
        <w:tabs>
          <w:tab w:val="left" w:pos="459"/>
        </w:tabs>
        <w:suppressAutoHyphens/>
        <w:spacing w:after="0"/>
        <w:ind w:right="424"/>
        <w:jc w:val="center"/>
        <w:rPr>
          <w:b/>
          <w:bCs/>
          <w:sz w:val="24"/>
          <w:szCs w:val="24"/>
        </w:rPr>
      </w:pPr>
      <w:r w:rsidRPr="002921A0">
        <w:rPr>
          <w:b/>
          <w:sz w:val="28"/>
          <w:szCs w:val="28"/>
        </w:rPr>
        <w:t xml:space="preserve"> тыс. рублей.</w:t>
      </w:r>
    </w:p>
    <w:p w:rsidR="002921A0" w:rsidRPr="002921A0" w:rsidRDefault="002921A0" w:rsidP="002921A0">
      <w:pPr>
        <w:ind w:right="424"/>
        <w:rPr>
          <w:sz w:val="24"/>
          <w:szCs w:val="24"/>
          <w:highlight w:val="yellow"/>
        </w:rPr>
      </w:pPr>
    </w:p>
    <w:p w:rsidR="002921A0" w:rsidRPr="002921A0" w:rsidRDefault="002921A0" w:rsidP="002921A0">
      <w:pPr>
        <w:ind w:right="-1"/>
        <w:rPr>
          <w:sz w:val="24"/>
          <w:szCs w:val="24"/>
          <w:highlight w:val="yellow"/>
        </w:rPr>
      </w:pPr>
      <w:r w:rsidRPr="002921A0">
        <w:rPr>
          <w:noProof/>
        </w:rPr>
        <w:lastRenderedPageBreak/>
        <w:drawing>
          <wp:inline distT="0" distB="0" distL="0" distR="0" wp14:anchorId="17559161" wp14:editId="48B6ECDC">
            <wp:extent cx="5676900" cy="396938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21A0" w:rsidRPr="002921A0" w:rsidRDefault="002921A0" w:rsidP="002921A0">
      <w:pPr>
        <w:ind w:right="-1"/>
        <w:rPr>
          <w:sz w:val="24"/>
          <w:szCs w:val="24"/>
        </w:rPr>
      </w:pPr>
      <w:r w:rsidRPr="002921A0">
        <w:rPr>
          <w:sz w:val="24"/>
          <w:szCs w:val="24"/>
        </w:rPr>
        <w:t>Таблица 3.19.2</w:t>
      </w:r>
    </w:p>
    <w:p w:rsidR="002921A0" w:rsidRPr="002921A0" w:rsidRDefault="002921A0" w:rsidP="002921A0">
      <w:pPr>
        <w:tabs>
          <w:tab w:val="left" w:pos="459"/>
        </w:tabs>
        <w:suppressAutoHyphens/>
        <w:spacing w:after="0"/>
        <w:ind w:right="-1"/>
        <w:jc w:val="center"/>
        <w:rPr>
          <w:b/>
          <w:sz w:val="28"/>
          <w:szCs w:val="28"/>
        </w:rPr>
      </w:pPr>
      <w:r w:rsidRPr="002921A0">
        <w:rPr>
          <w:b/>
          <w:sz w:val="28"/>
          <w:szCs w:val="28"/>
        </w:rPr>
        <w:t>Структура расходов муниципальной программы</w:t>
      </w:r>
    </w:p>
    <w:p w:rsidR="002921A0" w:rsidRPr="002921A0" w:rsidRDefault="002921A0" w:rsidP="002921A0">
      <w:pPr>
        <w:tabs>
          <w:tab w:val="left" w:pos="459"/>
        </w:tabs>
        <w:suppressAutoHyphens/>
        <w:spacing w:after="0"/>
        <w:ind w:right="-1"/>
        <w:jc w:val="center"/>
        <w:rPr>
          <w:b/>
          <w:sz w:val="28"/>
          <w:szCs w:val="28"/>
        </w:rPr>
      </w:pPr>
      <w:r w:rsidRPr="002921A0">
        <w:rPr>
          <w:b/>
          <w:sz w:val="28"/>
          <w:szCs w:val="28"/>
        </w:rPr>
        <w:t>«Развитие муниципальной службы в городе Ханты-Мансийске»</w:t>
      </w:r>
    </w:p>
    <w:p w:rsidR="002921A0" w:rsidRPr="002921A0" w:rsidRDefault="002921A0" w:rsidP="002921A0">
      <w:pPr>
        <w:tabs>
          <w:tab w:val="left" w:pos="459"/>
        </w:tabs>
        <w:suppressAutoHyphens/>
        <w:spacing w:after="0" w:line="360" w:lineRule="auto"/>
        <w:ind w:right="-1"/>
        <w:rPr>
          <w:sz w:val="24"/>
          <w:szCs w:val="24"/>
        </w:rPr>
      </w:pPr>
      <w:r w:rsidRPr="002921A0">
        <w:rPr>
          <w:sz w:val="24"/>
          <w:szCs w:val="24"/>
        </w:rPr>
        <w:t xml:space="preserve"> (тыс. рублей)</w:t>
      </w:r>
    </w:p>
    <w:tbl>
      <w:tblPr>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6"/>
        <w:gridCol w:w="1417"/>
        <w:gridCol w:w="1434"/>
        <w:gridCol w:w="1645"/>
      </w:tblGrid>
      <w:tr w:rsidR="002921A0" w:rsidRPr="002921A0" w:rsidTr="00935BA6">
        <w:trPr>
          <w:trHeight w:val="300"/>
          <w:tblHeader/>
        </w:trPr>
        <w:tc>
          <w:tcPr>
            <w:tcW w:w="3544" w:type="dxa"/>
            <w:vMerge w:val="restart"/>
            <w:shd w:val="clear" w:color="auto" w:fill="auto"/>
            <w:hideMark/>
          </w:tcPr>
          <w:p w:rsidR="002921A0" w:rsidRPr="002921A0" w:rsidRDefault="002921A0" w:rsidP="002921A0">
            <w:pPr>
              <w:spacing w:after="0" w:line="240" w:lineRule="auto"/>
              <w:ind w:right="144"/>
              <w:jc w:val="center"/>
              <w:rPr>
                <w:bCs/>
                <w:sz w:val="20"/>
                <w:szCs w:val="20"/>
              </w:rPr>
            </w:pPr>
            <w:r w:rsidRPr="002921A0">
              <w:rPr>
                <w:bCs/>
                <w:sz w:val="20"/>
                <w:szCs w:val="20"/>
              </w:rPr>
              <w:t>Наименование муниципальной программы, подпрограммы муниципальной программы, мероприятия муниципальной программы</w:t>
            </w:r>
          </w:p>
        </w:tc>
        <w:tc>
          <w:tcPr>
            <w:tcW w:w="1276" w:type="dxa"/>
            <w:vMerge w:val="restart"/>
            <w:shd w:val="clear" w:color="auto" w:fill="auto"/>
            <w:noWrap/>
            <w:hideMark/>
          </w:tcPr>
          <w:p w:rsidR="002921A0" w:rsidRPr="002921A0" w:rsidRDefault="002921A0" w:rsidP="002921A0">
            <w:pPr>
              <w:tabs>
                <w:tab w:val="left" w:pos="632"/>
              </w:tabs>
              <w:spacing w:after="0" w:line="240" w:lineRule="auto"/>
              <w:ind w:right="52"/>
              <w:jc w:val="center"/>
              <w:rPr>
                <w:bCs/>
                <w:sz w:val="20"/>
                <w:szCs w:val="20"/>
              </w:rPr>
            </w:pPr>
          </w:p>
          <w:p w:rsidR="002921A0" w:rsidRPr="002921A0" w:rsidRDefault="002921A0" w:rsidP="002921A0">
            <w:pPr>
              <w:tabs>
                <w:tab w:val="left" w:pos="632"/>
              </w:tabs>
              <w:spacing w:after="0" w:line="240" w:lineRule="auto"/>
              <w:ind w:right="52"/>
              <w:jc w:val="center"/>
              <w:rPr>
                <w:bCs/>
                <w:sz w:val="20"/>
                <w:szCs w:val="20"/>
              </w:rPr>
            </w:pPr>
            <w:r w:rsidRPr="002921A0">
              <w:rPr>
                <w:bCs/>
                <w:sz w:val="20"/>
                <w:szCs w:val="20"/>
              </w:rPr>
              <w:t>2021 год (отчет)</w:t>
            </w:r>
          </w:p>
        </w:tc>
        <w:tc>
          <w:tcPr>
            <w:tcW w:w="4496" w:type="dxa"/>
            <w:gridSpan w:val="3"/>
            <w:shd w:val="clear" w:color="auto" w:fill="auto"/>
            <w:noWrap/>
            <w:hideMark/>
          </w:tcPr>
          <w:p w:rsidR="002921A0" w:rsidRPr="002921A0" w:rsidRDefault="002921A0" w:rsidP="002921A0">
            <w:pPr>
              <w:spacing w:after="0" w:line="240" w:lineRule="auto"/>
              <w:ind w:right="424"/>
              <w:jc w:val="center"/>
              <w:rPr>
                <w:bCs/>
                <w:sz w:val="20"/>
                <w:szCs w:val="20"/>
              </w:rPr>
            </w:pPr>
            <w:r w:rsidRPr="002921A0">
              <w:rPr>
                <w:bCs/>
                <w:sz w:val="20"/>
                <w:szCs w:val="20"/>
              </w:rPr>
              <w:t xml:space="preserve">2022 год </w:t>
            </w:r>
          </w:p>
        </w:tc>
      </w:tr>
      <w:tr w:rsidR="002921A0" w:rsidRPr="002921A0" w:rsidTr="00935BA6">
        <w:trPr>
          <w:trHeight w:val="437"/>
          <w:tblHeader/>
        </w:trPr>
        <w:tc>
          <w:tcPr>
            <w:tcW w:w="3544" w:type="dxa"/>
            <w:vMerge/>
            <w:shd w:val="clear" w:color="auto" w:fill="auto"/>
            <w:hideMark/>
          </w:tcPr>
          <w:p w:rsidR="002921A0" w:rsidRPr="002921A0" w:rsidRDefault="002921A0" w:rsidP="002921A0">
            <w:pPr>
              <w:spacing w:after="0" w:line="240" w:lineRule="auto"/>
              <w:ind w:right="144"/>
              <w:rPr>
                <w:bCs/>
                <w:sz w:val="20"/>
                <w:szCs w:val="20"/>
              </w:rPr>
            </w:pPr>
          </w:p>
        </w:tc>
        <w:tc>
          <w:tcPr>
            <w:tcW w:w="1276" w:type="dxa"/>
            <w:vMerge/>
            <w:shd w:val="clear" w:color="auto" w:fill="auto"/>
            <w:hideMark/>
          </w:tcPr>
          <w:p w:rsidR="002921A0" w:rsidRPr="002921A0" w:rsidRDefault="002921A0" w:rsidP="002921A0">
            <w:pPr>
              <w:tabs>
                <w:tab w:val="left" w:pos="632"/>
              </w:tabs>
              <w:spacing w:after="0" w:line="240" w:lineRule="auto"/>
              <w:ind w:right="52"/>
              <w:rPr>
                <w:bCs/>
                <w:sz w:val="20"/>
                <w:szCs w:val="20"/>
              </w:rPr>
            </w:pPr>
          </w:p>
        </w:tc>
        <w:tc>
          <w:tcPr>
            <w:tcW w:w="1417" w:type="dxa"/>
            <w:shd w:val="clear" w:color="auto" w:fill="auto"/>
            <w:hideMark/>
          </w:tcPr>
          <w:p w:rsidR="002921A0" w:rsidRPr="002921A0" w:rsidRDefault="002921A0" w:rsidP="002921A0">
            <w:pPr>
              <w:spacing w:after="0" w:line="240" w:lineRule="auto"/>
              <w:ind w:right="72"/>
              <w:jc w:val="center"/>
              <w:rPr>
                <w:bCs/>
                <w:sz w:val="20"/>
                <w:szCs w:val="20"/>
              </w:rPr>
            </w:pPr>
          </w:p>
          <w:p w:rsidR="002921A0" w:rsidRPr="002921A0" w:rsidRDefault="002921A0" w:rsidP="002921A0">
            <w:pPr>
              <w:spacing w:after="0" w:line="240" w:lineRule="auto"/>
              <w:ind w:right="72"/>
              <w:jc w:val="center"/>
              <w:rPr>
                <w:bCs/>
                <w:sz w:val="20"/>
                <w:szCs w:val="20"/>
              </w:rPr>
            </w:pPr>
            <w:r w:rsidRPr="002921A0">
              <w:rPr>
                <w:bCs/>
                <w:sz w:val="20"/>
                <w:szCs w:val="20"/>
              </w:rPr>
              <w:t>Уточненный план</w:t>
            </w:r>
          </w:p>
        </w:tc>
        <w:tc>
          <w:tcPr>
            <w:tcW w:w="1434" w:type="dxa"/>
            <w:shd w:val="clear" w:color="auto" w:fill="auto"/>
            <w:hideMark/>
          </w:tcPr>
          <w:p w:rsidR="002921A0" w:rsidRPr="002921A0" w:rsidRDefault="002921A0" w:rsidP="002921A0">
            <w:pPr>
              <w:spacing w:after="0" w:line="240" w:lineRule="auto"/>
              <w:ind w:right="50"/>
              <w:jc w:val="center"/>
              <w:rPr>
                <w:bCs/>
                <w:sz w:val="20"/>
                <w:szCs w:val="20"/>
              </w:rPr>
            </w:pPr>
          </w:p>
          <w:p w:rsidR="002921A0" w:rsidRPr="002921A0" w:rsidRDefault="002921A0" w:rsidP="002921A0">
            <w:pPr>
              <w:spacing w:after="0" w:line="240" w:lineRule="auto"/>
              <w:ind w:right="50"/>
              <w:jc w:val="center"/>
              <w:rPr>
                <w:bCs/>
                <w:sz w:val="20"/>
                <w:szCs w:val="20"/>
              </w:rPr>
            </w:pPr>
            <w:r w:rsidRPr="002921A0">
              <w:rPr>
                <w:bCs/>
                <w:sz w:val="20"/>
                <w:szCs w:val="20"/>
              </w:rPr>
              <w:t>Исполнение</w:t>
            </w:r>
          </w:p>
        </w:tc>
        <w:tc>
          <w:tcPr>
            <w:tcW w:w="1645" w:type="dxa"/>
            <w:shd w:val="clear" w:color="auto" w:fill="auto"/>
            <w:hideMark/>
          </w:tcPr>
          <w:p w:rsidR="002921A0" w:rsidRPr="002921A0" w:rsidRDefault="002921A0" w:rsidP="002921A0">
            <w:pPr>
              <w:spacing w:after="0" w:line="240" w:lineRule="auto"/>
              <w:ind w:right="136"/>
              <w:jc w:val="center"/>
              <w:rPr>
                <w:bCs/>
                <w:sz w:val="20"/>
                <w:szCs w:val="20"/>
              </w:rPr>
            </w:pPr>
          </w:p>
          <w:p w:rsidR="002921A0" w:rsidRPr="002921A0" w:rsidRDefault="002921A0" w:rsidP="002921A0">
            <w:pPr>
              <w:spacing w:after="0" w:line="240" w:lineRule="auto"/>
              <w:ind w:right="136"/>
              <w:jc w:val="center"/>
              <w:rPr>
                <w:bCs/>
                <w:sz w:val="20"/>
                <w:szCs w:val="20"/>
              </w:rPr>
            </w:pPr>
            <w:r w:rsidRPr="002921A0">
              <w:rPr>
                <w:bCs/>
                <w:sz w:val="20"/>
                <w:szCs w:val="20"/>
              </w:rPr>
              <w:t>% исполнения</w:t>
            </w:r>
          </w:p>
        </w:tc>
      </w:tr>
      <w:tr w:rsidR="002921A0" w:rsidRPr="002921A0" w:rsidTr="00935BA6">
        <w:trPr>
          <w:trHeight w:val="300"/>
        </w:trPr>
        <w:tc>
          <w:tcPr>
            <w:tcW w:w="3544" w:type="dxa"/>
            <w:shd w:val="clear" w:color="auto" w:fill="auto"/>
            <w:hideMark/>
          </w:tcPr>
          <w:p w:rsidR="002921A0" w:rsidRPr="002921A0" w:rsidRDefault="002921A0" w:rsidP="002921A0">
            <w:pPr>
              <w:spacing w:after="0" w:line="240" w:lineRule="auto"/>
              <w:ind w:right="144"/>
              <w:jc w:val="left"/>
              <w:rPr>
                <w:sz w:val="20"/>
                <w:szCs w:val="20"/>
              </w:rPr>
            </w:pPr>
            <w:r w:rsidRPr="002921A0">
              <w:rPr>
                <w:bCs/>
                <w:sz w:val="20"/>
                <w:szCs w:val="20"/>
              </w:rPr>
              <w:t>Всего по муниципальной программе, всего, в том числе:</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630 100,2</w:t>
            </w:r>
          </w:p>
        </w:tc>
        <w:tc>
          <w:tcPr>
            <w:tcW w:w="1417" w:type="dxa"/>
            <w:shd w:val="clear" w:color="auto" w:fill="auto"/>
          </w:tcPr>
          <w:p w:rsidR="002921A0" w:rsidRPr="002921A0" w:rsidRDefault="002921A0" w:rsidP="002921A0">
            <w:pPr>
              <w:spacing w:after="0" w:line="240" w:lineRule="auto"/>
              <w:ind w:right="190"/>
              <w:jc w:val="center"/>
              <w:rPr>
                <w:sz w:val="20"/>
                <w:szCs w:val="20"/>
              </w:rPr>
            </w:pPr>
            <w:r w:rsidRPr="002921A0">
              <w:rPr>
                <w:sz w:val="20"/>
                <w:szCs w:val="20"/>
              </w:rPr>
              <w:t>596 655,9</w:t>
            </w:r>
          </w:p>
        </w:tc>
        <w:tc>
          <w:tcPr>
            <w:tcW w:w="1434" w:type="dxa"/>
            <w:shd w:val="clear" w:color="auto" w:fill="auto"/>
          </w:tcPr>
          <w:p w:rsidR="002921A0" w:rsidRPr="002921A0" w:rsidRDefault="002921A0" w:rsidP="002921A0">
            <w:pPr>
              <w:spacing w:after="0" w:line="240" w:lineRule="auto"/>
              <w:ind w:right="168"/>
              <w:jc w:val="center"/>
              <w:rPr>
                <w:sz w:val="20"/>
                <w:szCs w:val="20"/>
              </w:rPr>
            </w:pPr>
            <w:r w:rsidRPr="002921A0">
              <w:rPr>
                <w:sz w:val="20"/>
                <w:szCs w:val="20"/>
              </w:rPr>
              <w:t>583 488,8</w:t>
            </w:r>
          </w:p>
        </w:tc>
        <w:tc>
          <w:tcPr>
            <w:tcW w:w="1645" w:type="dxa"/>
            <w:shd w:val="clear" w:color="auto" w:fill="auto"/>
            <w:hideMark/>
          </w:tcPr>
          <w:p w:rsidR="002921A0" w:rsidRPr="002921A0" w:rsidRDefault="002921A0" w:rsidP="002921A0">
            <w:pPr>
              <w:spacing w:after="0" w:line="240" w:lineRule="auto"/>
              <w:ind w:right="112"/>
              <w:jc w:val="center"/>
              <w:rPr>
                <w:sz w:val="20"/>
                <w:szCs w:val="20"/>
              </w:rPr>
            </w:pPr>
            <w:r w:rsidRPr="002921A0">
              <w:rPr>
                <w:sz w:val="20"/>
                <w:szCs w:val="20"/>
              </w:rPr>
              <w:t>97,8%</w:t>
            </w:r>
          </w:p>
        </w:tc>
      </w:tr>
      <w:tr w:rsidR="002921A0" w:rsidRPr="002921A0" w:rsidTr="00935BA6">
        <w:trPr>
          <w:trHeight w:val="300"/>
        </w:trPr>
        <w:tc>
          <w:tcPr>
            <w:tcW w:w="3544" w:type="dxa"/>
            <w:shd w:val="clear" w:color="auto" w:fill="auto"/>
            <w:hideMark/>
          </w:tcPr>
          <w:p w:rsidR="002921A0" w:rsidRPr="002921A0" w:rsidRDefault="002921A0" w:rsidP="002921A0">
            <w:pPr>
              <w:spacing w:after="0" w:line="240" w:lineRule="auto"/>
              <w:ind w:right="144"/>
              <w:jc w:val="left"/>
              <w:rPr>
                <w:bCs/>
                <w:sz w:val="20"/>
                <w:szCs w:val="20"/>
              </w:rPr>
            </w:pPr>
            <w:r w:rsidRPr="002921A0">
              <w:rPr>
                <w:bCs/>
                <w:sz w:val="20"/>
                <w:szCs w:val="20"/>
              </w:rPr>
              <w:t xml:space="preserve">- федеральный бюджет </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8 178,0</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7 870,9</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7 870,9</w:t>
            </w:r>
          </w:p>
        </w:tc>
        <w:tc>
          <w:tcPr>
            <w:tcW w:w="1645" w:type="dxa"/>
            <w:shd w:val="clear" w:color="auto" w:fill="auto"/>
            <w:hideMark/>
          </w:tcPr>
          <w:p w:rsidR="002921A0" w:rsidRPr="002921A0" w:rsidRDefault="002921A0" w:rsidP="002921A0">
            <w:pPr>
              <w:spacing w:after="0" w:line="240" w:lineRule="auto"/>
              <w:ind w:right="136"/>
              <w:jc w:val="center"/>
              <w:rPr>
                <w:sz w:val="20"/>
                <w:szCs w:val="20"/>
              </w:rPr>
            </w:pPr>
            <w:r w:rsidRPr="002921A0">
              <w:rPr>
                <w:sz w:val="20"/>
                <w:szCs w:val="20"/>
              </w:rPr>
              <w:t>100%</w:t>
            </w:r>
          </w:p>
        </w:tc>
      </w:tr>
      <w:tr w:rsidR="002921A0" w:rsidRPr="002921A0" w:rsidTr="00935BA6">
        <w:trPr>
          <w:trHeight w:val="300"/>
        </w:trPr>
        <w:tc>
          <w:tcPr>
            <w:tcW w:w="3544" w:type="dxa"/>
            <w:shd w:val="clear" w:color="auto" w:fill="auto"/>
            <w:hideMark/>
          </w:tcPr>
          <w:p w:rsidR="002921A0" w:rsidRPr="002921A0" w:rsidRDefault="002921A0" w:rsidP="002921A0">
            <w:pPr>
              <w:spacing w:after="0" w:line="240" w:lineRule="auto"/>
              <w:ind w:right="144"/>
              <w:jc w:val="left"/>
              <w:rPr>
                <w:bCs/>
                <w:sz w:val="20"/>
                <w:szCs w:val="20"/>
              </w:rPr>
            </w:pPr>
            <w:r w:rsidRPr="002921A0">
              <w:rPr>
                <w:bCs/>
                <w:sz w:val="20"/>
                <w:szCs w:val="20"/>
              </w:rPr>
              <w:t xml:space="preserve">- бюджет автономного округа </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13 000,0</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13 214,8</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12 806,9</w:t>
            </w:r>
          </w:p>
        </w:tc>
        <w:tc>
          <w:tcPr>
            <w:tcW w:w="1645" w:type="dxa"/>
            <w:shd w:val="clear" w:color="auto" w:fill="auto"/>
            <w:hideMark/>
          </w:tcPr>
          <w:p w:rsidR="002921A0" w:rsidRPr="002921A0" w:rsidRDefault="002921A0" w:rsidP="002921A0">
            <w:pPr>
              <w:spacing w:after="0" w:line="240" w:lineRule="auto"/>
              <w:ind w:right="136"/>
              <w:jc w:val="center"/>
              <w:rPr>
                <w:sz w:val="20"/>
                <w:szCs w:val="20"/>
                <w:highlight w:val="yellow"/>
              </w:rPr>
            </w:pPr>
            <w:r w:rsidRPr="002921A0">
              <w:rPr>
                <w:sz w:val="20"/>
                <w:szCs w:val="20"/>
              </w:rPr>
              <w:t>96,9%</w:t>
            </w:r>
          </w:p>
        </w:tc>
      </w:tr>
      <w:tr w:rsidR="002921A0" w:rsidRPr="002921A0" w:rsidTr="00935BA6">
        <w:trPr>
          <w:trHeight w:val="300"/>
        </w:trPr>
        <w:tc>
          <w:tcPr>
            <w:tcW w:w="3544" w:type="dxa"/>
            <w:shd w:val="clear" w:color="auto" w:fill="auto"/>
            <w:hideMark/>
          </w:tcPr>
          <w:p w:rsidR="002921A0" w:rsidRPr="002921A0" w:rsidRDefault="002921A0" w:rsidP="002921A0">
            <w:pPr>
              <w:spacing w:after="0" w:line="240" w:lineRule="auto"/>
              <w:ind w:right="144"/>
              <w:jc w:val="left"/>
              <w:rPr>
                <w:bCs/>
                <w:sz w:val="20"/>
                <w:szCs w:val="20"/>
              </w:rPr>
            </w:pPr>
            <w:r w:rsidRPr="002921A0">
              <w:rPr>
                <w:bCs/>
                <w:sz w:val="20"/>
                <w:szCs w:val="20"/>
              </w:rPr>
              <w:t>- бюджет города</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608 922,2</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575 570,2</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562 811,0</w:t>
            </w:r>
          </w:p>
        </w:tc>
        <w:tc>
          <w:tcPr>
            <w:tcW w:w="1645" w:type="dxa"/>
            <w:shd w:val="clear" w:color="auto" w:fill="auto"/>
            <w:hideMark/>
          </w:tcPr>
          <w:p w:rsidR="002921A0" w:rsidRPr="002921A0" w:rsidRDefault="002921A0" w:rsidP="002921A0">
            <w:pPr>
              <w:spacing w:after="0" w:line="240" w:lineRule="auto"/>
              <w:ind w:right="136"/>
              <w:jc w:val="center"/>
              <w:rPr>
                <w:sz w:val="20"/>
                <w:szCs w:val="20"/>
                <w:highlight w:val="yellow"/>
              </w:rPr>
            </w:pPr>
            <w:r w:rsidRPr="002921A0">
              <w:rPr>
                <w:sz w:val="20"/>
                <w:szCs w:val="20"/>
              </w:rPr>
              <w:t>97,8%</w:t>
            </w:r>
          </w:p>
        </w:tc>
      </w:tr>
      <w:tr w:rsidR="002921A0" w:rsidRPr="002921A0" w:rsidTr="00935BA6">
        <w:trPr>
          <w:trHeight w:val="300"/>
        </w:trPr>
        <w:tc>
          <w:tcPr>
            <w:tcW w:w="3544" w:type="dxa"/>
            <w:shd w:val="clear" w:color="auto" w:fill="auto"/>
            <w:hideMark/>
          </w:tcPr>
          <w:p w:rsidR="002921A0" w:rsidRPr="002921A0" w:rsidRDefault="002921A0" w:rsidP="002921A0">
            <w:pPr>
              <w:autoSpaceDE w:val="0"/>
              <w:autoSpaceDN w:val="0"/>
              <w:adjustRightInd w:val="0"/>
              <w:spacing w:after="0" w:line="240" w:lineRule="auto"/>
              <w:ind w:right="144"/>
              <w:jc w:val="left"/>
              <w:rPr>
                <w:bCs/>
                <w:sz w:val="20"/>
                <w:szCs w:val="20"/>
              </w:rPr>
            </w:pPr>
            <w:r w:rsidRPr="002921A0">
              <w:rPr>
                <w:bCs/>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 всего, в том числе:</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2 213,0</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3 568,2</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3 568,2</w:t>
            </w:r>
          </w:p>
        </w:tc>
        <w:tc>
          <w:tcPr>
            <w:tcW w:w="1645" w:type="dxa"/>
            <w:shd w:val="clear" w:color="auto" w:fill="auto"/>
            <w:hideMark/>
          </w:tcPr>
          <w:p w:rsidR="002921A0" w:rsidRPr="002921A0" w:rsidRDefault="002921A0" w:rsidP="002921A0">
            <w:pPr>
              <w:spacing w:after="0" w:line="240" w:lineRule="auto"/>
              <w:ind w:right="136"/>
              <w:jc w:val="center"/>
              <w:rPr>
                <w:sz w:val="20"/>
                <w:szCs w:val="20"/>
              </w:rPr>
            </w:pPr>
            <w:r w:rsidRPr="002921A0">
              <w:rPr>
                <w:sz w:val="20"/>
                <w:szCs w:val="20"/>
              </w:rPr>
              <w:t>100%</w:t>
            </w:r>
          </w:p>
        </w:tc>
      </w:tr>
      <w:tr w:rsidR="002921A0" w:rsidRPr="002921A0" w:rsidTr="00935BA6">
        <w:trPr>
          <w:trHeight w:val="300"/>
        </w:trPr>
        <w:tc>
          <w:tcPr>
            <w:tcW w:w="3544" w:type="dxa"/>
            <w:shd w:val="clear" w:color="auto" w:fill="auto"/>
            <w:hideMark/>
          </w:tcPr>
          <w:p w:rsidR="002921A0" w:rsidRPr="002921A0" w:rsidRDefault="002921A0" w:rsidP="002921A0">
            <w:pPr>
              <w:spacing w:after="0" w:line="240" w:lineRule="auto"/>
              <w:ind w:right="144"/>
              <w:jc w:val="left"/>
              <w:rPr>
                <w:bCs/>
                <w:sz w:val="20"/>
                <w:szCs w:val="20"/>
              </w:rPr>
            </w:pPr>
            <w:r w:rsidRPr="002921A0">
              <w:rPr>
                <w:bCs/>
                <w:sz w:val="20"/>
                <w:szCs w:val="20"/>
              </w:rPr>
              <w:t xml:space="preserve">- федеральный бюджет </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0,0</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0,0</w:t>
            </w:r>
          </w:p>
        </w:tc>
        <w:tc>
          <w:tcPr>
            <w:tcW w:w="1645" w:type="dxa"/>
            <w:shd w:val="clear" w:color="auto" w:fill="auto"/>
            <w:hideMark/>
          </w:tcPr>
          <w:p w:rsidR="002921A0" w:rsidRPr="002921A0" w:rsidRDefault="002921A0" w:rsidP="002921A0">
            <w:pPr>
              <w:spacing w:after="0" w:line="240" w:lineRule="auto"/>
              <w:ind w:right="136"/>
              <w:jc w:val="center"/>
              <w:rPr>
                <w:sz w:val="20"/>
                <w:szCs w:val="20"/>
              </w:rPr>
            </w:pPr>
            <w:r w:rsidRPr="002921A0">
              <w:rPr>
                <w:sz w:val="20"/>
                <w:szCs w:val="20"/>
              </w:rPr>
              <w:t>0%</w:t>
            </w:r>
          </w:p>
        </w:tc>
      </w:tr>
      <w:tr w:rsidR="002921A0" w:rsidRPr="002921A0" w:rsidTr="00935BA6">
        <w:trPr>
          <w:trHeight w:val="300"/>
        </w:trPr>
        <w:tc>
          <w:tcPr>
            <w:tcW w:w="3544" w:type="dxa"/>
            <w:shd w:val="clear" w:color="auto" w:fill="auto"/>
            <w:hideMark/>
          </w:tcPr>
          <w:p w:rsidR="002921A0" w:rsidRPr="002921A0" w:rsidRDefault="002921A0" w:rsidP="002921A0">
            <w:pPr>
              <w:spacing w:after="0" w:line="240" w:lineRule="auto"/>
              <w:ind w:right="144"/>
              <w:jc w:val="left"/>
              <w:rPr>
                <w:bCs/>
                <w:sz w:val="20"/>
                <w:szCs w:val="20"/>
              </w:rPr>
            </w:pPr>
            <w:r w:rsidRPr="002921A0">
              <w:rPr>
                <w:bCs/>
                <w:sz w:val="20"/>
                <w:szCs w:val="20"/>
              </w:rPr>
              <w:t xml:space="preserve">- бюджет автономного округа </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0,0</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0,0</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0,0</w:t>
            </w:r>
          </w:p>
        </w:tc>
        <w:tc>
          <w:tcPr>
            <w:tcW w:w="1645" w:type="dxa"/>
            <w:shd w:val="clear" w:color="auto" w:fill="auto"/>
            <w:hideMark/>
          </w:tcPr>
          <w:p w:rsidR="002921A0" w:rsidRPr="002921A0" w:rsidRDefault="002921A0" w:rsidP="002921A0">
            <w:pPr>
              <w:spacing w:after="0" w:line="240" w:lineRule="auto"/>
              <w:ind w:right="136"/>
              <w:jc w:val="center"/>
              <w:rPr>
                <w:sz w:val="20"/>
                <w:szCs w:val="20"/>
              </w:rPr>
            </w:pPr>
            <w:r w:rsidRPr="002921A0">
              <w:rPr>
                <w:sz w:val="20"/>
                <w:szCs w:val="20"/>
              </w:rPr>
              <w:t>0%</w:t>
            </w:r>
          </w:p>
        </w:tc>
      </w:tr>
      <w:tr w:rsidR="002921A0" w:rsidRPr="002921A0" w:rsidTr="00935BA6">
        <w:trPr>
          <w:trHeight w:val="300"/>
        </w:trPr>
        <w:tc>
          <w:tcPr>
            <w:tcW w:w="3544" w:type="dxa"/>
            <w:shd w:val="clear" w:color="auto" w:fill="auto"/>
            <w:hideMark/>
          </w:tcPr>
          <w:p w:rsidR="002921A0" w:rsidRPr="002921A0" w:rsidRDefault="002921A0" w:rsidP="002921A0">
            <w:pPr>
              <w:spacing w:after="0" w:line="240" w:lineRule="auto"/>
              <w:ind w:right="144"/>
              <w:jc w:val="left"/>
              <w:rPr>
                <w:bCs/>
                <w:sz w:val="20"/>
                <w:szCs w:val="20"/>
              </w:rPr>
            </w:pPr>
            <w:r w:rsidRPr="002921A0">
              <w:rPr>
                <w:bCs/>
                <w:sz w:val="20"/>
                <w:szCs w:val="20"/>
              </w:rPr>
              <w:t>- бюджет города</w:t>
            </w:r>
          </w:p>
        </w:tc>
        <w:tc>
          <w:tcPr>
            <w:tcW w:w="1276" w:type="dxa"/>
            <w:shd w:val="clear" w:color="auto" w:fill="auto"/>
            <w:hideMark/>
          </w:tcPr>
          <w:p w:rsidR="002921A0" w:rsidRPr="002921A0" w:rsidRDefault="002921A0" w:rsidP="002921A0">
            <w:pPr>
              <w:jc w:val="center"/>
              <w:rPr>
                <w:sz w:val="20"/>
                <w:szCs w:val="20"/>
              </w:rPr>
            </w:pPr>
            <w:r w:rsidRPr="002921A0">
              <w:rPr>
                <w:sz w:val="20"/>
                <w:szCs w:val="20"/>
              </w:rPr>
              <w:t>2 213,0</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3 568,2</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3 568,2</w:t>
            </w:r>
          </w:p>
        </w:tc>
        <w:tc>
          <w:tcPr>
            <w:tcW w:w="1645" w:type="dxa"/>
            <w:shd w:val="clear" w:color="auto" w:fill="auto"/>
            <w:hideMark/>
          </w:tcPr>
          <w:p w:rsidR="002921A0" w:rsidRPr="002921A0" w:rsidRDefault="002921A0" w:rsidP="002921A0">
            <w:pPr>
              <w:spacing w:after="0" w:line="240" w:lineRule="auto"/>
              <w:ind w:right="136"/>
              <w:jc w:val="center"/>
              <w:rPr>
                <w:sz w:val="20"/>
                <w:szCs w:val="20"/>
              </w:rPr>
            </w:pPr>
            <w:r w:rsidRPr="002921A0">
              <w:rPr>
                <w:sz w:val="20"/>
                <w:szCs w:val="20"/>
              </w:rPr>
              <w:t>100%</w:t>
            </w:r>
          </w:p>
        </w:tc>
      </w:tr>
      <w:tr w:rsidR="002921A0" w:rsidRPr="002921A0" w:rsidTr="00935BA6">
        <w:trPr>
          <w:trHeight w:val="300"/>
        </w:trPr>
        <w:tc>
          <w:tcPr>
            <w:tcW w:w="3544" w:type="dxa"/>
            <w:shd w:val="clear" w:color="auto" w:fill="auto"/>
          </w:tcPr>
          <w:p w:rsidR="002921A0" w:rsidRPr="002921A0" w:rsidRDefault="002921A0" w:rsidP="002921A0">
            <w:pPr>
              <w:autoSpaceDE w:val="0"/>
              <w:autoSpaceDN w:val="0"/>
              <w:adjustRightInd w:val="0"/>
              <w:spacing w:after="0" w:line="240" w:lineRule="auto"/>
              <w:ind w:right="144"/>
              <w:jc w:val="left"/>
              <w:rPr>
                <w:bCs/>
                <w:sz w:val="20"/>
                <w:szCs w:val="20"/>
              </w:rPr>
            </w:pPr>
            <w:r w:rsidRPr="002921A0">
              <w:rPr>
                <w:bCs/>
                <w:sz w:val="20"/>
                <w:szCs w:val="20"/>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w:t>
            </w:r>
            <w:r w:rsidRPr="002921A0">
              <w:rPr>
                <w:rFonts w:ascii="Arial" w:hAnsi="Arial" w:cs="Arial"/>
                <w:bCs/>
                <w:sz w:val="20"/>
                <w:szCs w:val="20"/>
              </w:rPr>
              <w:t xml:space="preserve"> </w:t>
            </w:r>
            <w:r w:rsidRPr="002921A0">
              <w:rPr>
                <w:bCs/>
                <w:sz w:val="20"/>
                <w:szCs w:val="20"/>
              </w:rPr>
              <w:t>всего, в том числе:</w:t>
            </w:r>
          </w:p>
        </w:tc>
        <w:tc>
          <w:tcPr>
            <w:tcW w:w="1276" w:type="dxa"/>
            <w:shd w:val="clear" w:color="auto" w:fill="auto"/>
          </w:tcPr>
          <w:p w:rsidR="002921A0" w:rsidRPr="002921A0" w:rsidRDefault="002921A0" w:rsidP="002921A0">
            <w:pPr>
              <w:jc w:val="center"/>
              <w:rPr>
                <w:sz w:val="20"/>
                <w:szCs w:val="20"/>
              </w:rPr>
            </w:pPr>
            <w:r w:rsidRPr="002921A0">
              <w:rPr>
                <w:sz w:val="20"/>
                <w:szCs w:val="20"/>
              </w:rPr>
              <w:t>627 887,2</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593 087,7</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579 920,6</w:t>
            </w:r>
          </w:p>
        </w:tc>
        <w:tc>
          <w:tcPr>
            <w:tcW w:w="1645" w:type="dxa"/>
            <w:shd w:val="clear" w:color="auto" w:fill="auto"/>
          </w:tcPr>
          <w:p w:rsidR="002921A0" w:rsidRPr="002921A0" w:rsidRDefault="002921A0" w:rsidP="002921A0">
            <w:pPr>
              <w:spacing w:after="0" w:line="240" w:lineRule="auto"/>
              <w:ind w:right="136"/>
              <w:jc w:val="center"/>
              <w:rPr>
                <w:sz w:val="20"/>
                <w:szCs w:val="20"/>
              </w:rPr>
            </w:pPr>
            <w:r w:rsidRPr="002921A0">
              <w:rPr>
                <w:sz w:val="20"/>
                <w:szCs w:val="20"/>
              </w:rPr>
              <w:t>97,8%</w:t>
            </w:r>
          </w:p>
        </w:tc>
      </w:tr>
      <w:tr w:rsidR="002921A0" w:rsidRPr="002921A0" w:rsidTr="00935BA6">
        <w:trPr>
          <w:trHeight w:val="300"/>
        </w:trPr>
        <w:tc>
          <w:tcPr>
            <w:tcW w:w="3544" w:type="dxa"/>
            <w:shd w:val="clear" w:color="auto" w:fill="auto"/>
          </w:tcPr>
          <w:p w:rsidR="002921A0" w:rsidRPr="002921A0" w:rsidRDefault="002921A0" w:rsidP="002921A0">
            <w:pPr>
              <w:spacing w:after="0" w:line="240" w:lineRule="auto"/>
              <w:ind w:right="144"/>
              <w:jc w:val="left"/>
              <w:rPr>
                <w:bCs/>
                <w:sz w:val="20"/>
                <w:szCs w:val="20"/>
              </w:rPr>
            </w:pPr>
            <w:r w:rsidRPr="002921A0">
              <w:rPr>
                <w:bCs/>
                <w:sz w:val="20"/>
                <w:szCs w:val="20"/>
              </w:rPr>
              <w:t>-федеральный бюджет</w:t>
            </w:r>
          </w:p>
        </w:tc>
        <w:tc>
          <w:tcPr>
            <w:tcW w:w="1276" w:type="dxa"/>
            <w:shd w:val="clear" w:color="auto" w:fill="auto"/>
          </w:tcPr>
          <w:p w:rsidR="002921A0" w:rsidRPr="002921A0" w:rsidRDefault="002921A0" w:rsidP="002921A0">
            <w:pPr>
              <w:jc w:val="center"/>
              <w:rPr>
                <w:sz w:val="20"/>
                <w:szCs w:val="20"/>
              </w:rPr>
            </w:pPr>
            <w:r w:rsidRPr="002921A0">
              <w:rPr>
                <w:sz w:val="20"/>
                <w:szCs w:val="20"/>
              </w:rPr>
              <w:t>8 178,0</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7 870,9</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7 870,9</w:t>
            </w:r>
          </w:p>
        </w:tc>
        <w:tc>
          <w:tcPr>
            <w:tcW w:w="1645" w:type="dxa"/>
            <w:shd w:val="clear" w:color="auto" w:fill="auto"/>
          </w:tcPr>
          <w:p w:rsidR="002921A0" w:rsidRPr="002921A0" w:rsidRDefault="002921A0" w:rsidP="002921A0">
            <w:pPr>
              <w:spacing w:after="0" w:line="240" w:lineRule="auto"/>
              <w:ind w:right="136"/>
              <w:jc w:val="center"/>
              <w:rPr>
                <w:sz w:val="20"/>
                <w:szCs w:val="20"/>
              </w:rPr>
            </w:pPr>
            <w:r w:rsidRPr="002921A0">
              <w:rPr>
                <w:sz w:val="20"/>
                <w:szCs w:val="20"/>
              </w:rPr>
              <w:t>100%</w:t>
            </w:r>
          </w:p>
        </w:tc>
      </w:tr>
      <w:tr w:rsidR="002921A0" w:rsidRPr="002921A0" w:rsidTr="00935BA6">
        <w:trPr>
          <w:trHeight w:val="300"/>
        </w:trPr>
        <w:tc>
          <w:tcPr>
            <w:tcW w:w="3544" w:type="dxa"/>
            <w:shd w:val="clear" w:color="auto" w:fill="auto"/>
          </w:tcPr>
          <w:p w:rsidR="002921A0" w:rsidRPr="002921A0" w:rsidRDefault="002921A0" w:rsidP="002921A0">
            <w:pPr>
              <w:spacing w:after="0" w:line="240" w:lineRule="auto"/>
              <w:ind w:right="144"/>
              <w:jc w:val="left"/>
              <w:rPr>
                <w:bCs/>
                <w:sz w:val="20"/>
                <w:szCs w:val="20"/>
              </w:rPr>
            </w:pPr>
            <w:r w:rsidRPr="002921A0">
              <w:rPr>
                <w:bCs/>
                <w:sz w:val="20"/>
                <w:szCs w:val="20"/>
              </w:rPr>
              <w:t>- бюджет автономного округа</w:t>
            </w:r>
          </w:p>
        </w:tc>
        <w:tc>
          <w:tcPr>
            <w:tcW w:w="1276" w:type="dxa"/>
            <w:shd w:val="clear" w:color="auto" w:fill="auto"/>
          </w:tcPr>
          <w:p w:rsidR="002921A0" w:rsidRPr="002921A0" w:rsidRDefault="002921A0" w:rsidP="002921A0">
            <w:pPr>
              <w:jc w:val="center"/>
              <w:rPr>
                <w:sz w:val="20"/>
                <w:szCs w:val="20"/>
              </w:rPr>
            </w:pPr>
            <w:r w:rsidRPr="002921A0">
              <w:rPr>
                <w:sz w:val="20"/>
                <w:szCs w:val="20"/>
              </w:rPr>
              <w:t>13 000,0</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13 214,8</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12 806,9</w:t>
            </w:r>
          </w:p>
        </w:tc>
        <w:tc>
          <w:tcPr>
            <w:tcW w:w="1645" w:type="dxa"/>
            <w:shd w:val="clear" w:color="auto" w:fill="auto"/>
          </w:tcPr>
          <w:p w:rsidR="002921A0" w:rsidRPr="002921A0" w:rsidRDefault="002921A0" w:rsidP="002921A0">
            <w:pPr>
              <w:spacing w:after="0" w:line="240" w:lineRule="auto"/>
              <w:ind w:right="136"/>
              <w:jc w:val="center"/>
              <w:rPr>
                <w:sz w:val="20"/>
                <w:szCs w:val="20"/>
              </w:rPr>
            </w:pPr>
            <w:r w:rsidRPr="002921A0">
              <w:rPr>
                <w:sz w:val="20"/>
                <w:szCs w:val="20"/>
              </w:rPr>
              <w:t>96,9%</w:t>
            </w:r>
          </w:p>
        </w:tc>
      </w:tr>
      <w:tr w:rsidR="002921A0" w:rsidRPr="002921A0" w:rsidTr="00935BA6">
        <w:trPr>
          <w:trHeight w:val="300"/>
        </w:trPr>
        <w:tc>
          <w:tcPr>
            <w:tcW w:w="3544" w:type="dxa"/>
            <w:shd w:val="clear" w:color="auto" w:fill="auto"/>
          </w:tcPr>
          <w:p w:rsidR="002921A0" w:rsidRPr="002921A0" w:rsidRDefault="002921A0" w:rsidP="002921A0">
            <w:pPr>
              <w:spacing w:after="0" w:line="240" w:lineRule="auto"/>
              <w:ind w:right="144"/>
              <w:jc w:val="left"/>
              <w:rPr>
                <w:bCs/>
                <w:sz w:val="20"/>
                <w:szCs w:val="20"/>
              </w:rPr>
            </w:pPr>
            <w:r w:rsidRPr="002921A0">
              <w:rPr>
                <w:bCs/>
                <w:sz w:val="20"/>
                <w:szCs w:val="20"/>
              </w:rPr>
              <w:t>-городской бюджет</w:t>
            </w:r>
          </w:p>
        </w:tc>
        <w:tc>
          <w:tcPr>
            <w:tcW w:w="1276" w:type="dxa"/>
            <w:shd w:val="clear" w:color="auto" w:fill="auto"/>
          </w:tcPr>
          <w:p w:rsidR="002921A0" w:rsidRPr="002921A0" w:rsidRDefault="002921A0" w:rsidP="002921A0">
            <w:pPr>
              <w:jc w:val="center"/>
              <w:rPr>
                <w:sz w:val="20"/>
                <w:szCs w:val="20"/>
              </w:rPr>
            </w:pPr>
            <w:r w:rsidRPr="002921A0">
              <w:rPr>
                <w:sz w:val="20"/>
                <w:szCs w:val="20"/>
              </w:rPr>
              <w:t>606 709,2</w:t>
            </w:r>
          </w:p>
        </w:tc>
        <w:tc>
          <w:tcPr>
            <w:tcW w:w="1417" w:type="dxa"/>
            <w:shd w:val="clear" w:color="auto" w:fill="auto"/>
          </w:tcPr>
          <w:p w:rsidR="002921A0" w:rsidRPr="002921A0" w:rsidRDefault="002921A0" w:rsidP="002921A0">
            <w:pPr>
              <w:spacing w:after="0" w:line="240" w:lineRule="auto"/>
              <w:ind w:right="72"/>
              <w:jc w:val="center"/>
              <w:rPr>
                <w:sz w:val="20"/>
                <w:szCs w:val="20"/>
              </w:rPr>
            </w:pPr>
            <w:r w:rsidRPr="002921A0">
              <w:rPr>
                <w:sz w:val="20"/>
                <w:szCs w:val="20"/>
              </w:rPr>
              <w:t>572 002,0</w:t>
            </w:r>
          </w:p>
        </w:tc>
        <w:tc>
          <w:tcPr>
            <w:tcW w:w="1434" w:type="dxa"/>
            <w:shd w:val="clear" w:color="auto" w:fill="auto"/>
          </w:tcPr>
          <w:p w:rsidR="002921A0" w:rsidRPr="002921A0" w:rsidRDefault="002921A0" w:rsidP="002921A0">
            <w:pPr>
              <w:spacing w:after="0" w:line="240" w:lineRule="auto"/>
              <w:ind w:right="50"/>
              <w:jc w:val="center"/>
              <w:rPr>
                <w:sz w:val="20"/>
                <w:szCs w:val="20"/>
              </w:rPr>
            </w:pPr>
            <w:r w:rsidRPr="002921A0">
              <w:rPr>
                <w:sz w:val="20"/>
                <w:szCs w:val="20"/>
              </w:rPr>
              <w:t>559 242,8</w:t>
            </w:r>
          </w:p>
        </w:tc>
        <w:tc>
          <w:tcPr>
            <w:tcW w:w="1645" w:type="dxa"/>
            <w:shd w:val="clear" w:color="auto" w:fill="auto"/>
          </w:tcPr>
          <w:p w:rsidR="002921A0" w:rsidRPr="002921A0" w:rsidRDefault="002921A0" w:rsidP="002921A0">
            <w:pPr>
              <w:spacing w:after="0" w:line="240" w:lineRule="auto"/>
              <w:ind w:right="136"/>
              <w:jc w:val="center"/>
              <w:rPr>
                <w:sz w:val="20"/>
                <w:szCs w:val="20"/>
              </w:rPr>
            </w:pPr>
            <w:r w:rsidRPr="002921A0">
              <w:rPr>
                <w:sz w:val="20"/>
                <w:szCs w:val="20"/>
              </w:rPr>
              <w:t>97,8%</w:t>
            </w:r>
          </w:p>
        </w:tc>
      </w:tr>
    </w:tbl>
    <w:p w:rsidR="00435A7C" w:rsidRDefault="00435A7C" w:rsidP="00435A7C">
      <w:pPr>
        <w:spacing w:after="240"/>
        <w:ind w:right="424"/>
        <w:contextualSpacing/>
        <w:jc w:val="both"/>
        <w:rPr>
          <w:sz w:val="28"/>
          <w:szCs w:val="28"/>
        </w:rPr>
      </w:pPr>
      <w:r>
        <w:rPr>
          <w:sz w:val="28"/>
          <w:szCs w:val="28"/>
        </w:rPr>
        <w:t xml:space="preserve">          </w:t>
      </w:r>
    </w:p>
    <w:p w:rsidR="002921A0" w:rsidRPr="00435A7C" w:rsidRDefault="00435A7C" w:rsidP="00435A7C">
      <w:pPr>
        <w:spacing w:after="240"/>
        <w:ind w:right="424"/>
        <w:contextualSpacing/>
        <w:jc w:val="both"/>
        <w:rPr>
          <w:highlight w:val="yellow"/>
        </w:rPr>
      </w:pPr>
      <w:r>
        <w:rPr>
          <w:sz w:val="28"/>
          <w:szCs w:val="28"/>
        </w:rPr>
        <w:t xml:space="preserve">         </w:t>
      </w:r>
      <w:r w:rsidR="002921A0" w:rsidRPr="002921A0">
        <w:rPr>
          <w:sz w:val="28"/>
          <w:szCs w:val="28"/>
        </w:rPr>
        <w:t xml:space="preserve">В 2022 году на реализацию мероприятий муниципальной программы «Развитие муниципальной службы в городе Ханты-Мансийске» предусмотрено 596 655,9 </w:t>
      </w:r>
      <w:r w:rsidR="002921A0" w:rsidRPr="002921A0">
        <w:rPr>
          <w:bCs/>
          <w:sz w:val="28"/>
          <w:szCs w:val="28"/>
        </w:rPr>
        <w:t xml:space="preserve">тыс. </w:t>
      </w:r>
      <w:r w:rsidR="002921A0" w:rsidRPr="002921A0">
        <w:rPr>
          <w:sz w:val="28"/>
          <w:szCs w:val="28"/>
        </w:rPr>
        <w:t>рублей, в том числе средства бюджета автономного округа 13 214,8 тыс. рублей, средства федерального бюджета 7 870,9 тыс. рублей. за счет средств местного бюджета – 575 570,2 тыс. рублей.</w:t>
      </w:r>
    </w:p>
    <w:p w:rsidR="002921A0" w:rsidRPr="002921A0" w:rsidRDefault="002921A0" w:rsidP="000A566D">
      <w:pPr>
        <w:tabs>
          <w:tab w:val="left" w:pos="9355"/>
        </w:tabs>
        <w:spacing w:after="0"/>
        <w:ind w:firstLine="709"/>
        <w:contextualSpacing/>
        <w:jc w:val="both"/>
        <w:rPr>
          <w:sz w:val="28"/>
          <w:szCs w:val="28"/>
        </w:rPr>
      </w:pPr>
      <w:r w:rsidRPr="002921A0">
        <w:rPr>
          <w:sz w:val="28"/>
          <w:szCs w:val="28"/>
        </w:rPr>
        <w:t>Финансирование муниципальной программы предусматривает расходы на реализацию следующих основных мероприятий и распределено следующим образом</w:t>
      </w:r>
      <w:r w:rsidR="000A566D">
        <w:rPr>
          <w:sz w:val="28"/>
          <w:szCs w:val="28"/>
        </w:rPr>
        <w:t>.</w:t>
      </w:r>
    </w:p>
    <w:p w:rsidR="002921A0" w:rsidRPr="002921A0" w:rsidRDefault="002921A0" w:rsidP="000A566D">
      <w:pPr>
        <w:autoSpaceDE w:val="0"/>
        <w:autoSpaceDN w:val="0"/>
        <w:adjustRightInd w:val="0"/>
        <w:spacing w:after="0"/>
        <w:ind w:right="-1" w:firstLine="709"/>
        <w:jc w:val="both"/>
        <w:rPr>
          <w:sz w:val="28"/>
          <w:szCs w:val="28"/>
          <w:highlight w:val="yellow"/>
        </w:rPr>
      </w:pPr>
      <w:r w:rsidRPr="002921A0">
        <w:rPr>
          <w:sz w:val="28"/>
          <w:szCs w:val="28"/>
        </w:rPr>
        <w:t xml:space="preserve">По основному мероприятию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 </w:t>
      </w:r>
      <w:r w:rsidRPr="002921A0">
        <w:rPr>
          <w:bCs/>
          <w:sz w:val="28"/>
          <w:szCs w:val="28"/>
        </w:rPr>
        <w:t xml:space="preserve">при плане 3 568,2 тыс. рублей, кассовое исполнение составило </w:t>
      </w:r>
      <w:r w:rsidRPr="002921A0">
        <w:rPr>
          <w:sz w:val="28"/>
          <w:szCs w:val="28"/>
        </w:rPr>
        <w:t>100% от годового объема.</w:t>
      </w:r>
    </w:p>
    <w:p w:rsidR="002921A0" w:rsidRPr="002921A0" w:rsidRDefault="002921A0" w:rsidP="000A566D">
      <w:pPr>
        <w:spacing w:after="0"/>
        <w:ind w:firstLine="709"/>
        <w:jc w:val="both"/>
        <w:rPr>
          <w:sz w:val="28"/>
          <w:szCs w:val="28"/>
        </w:rPr>
      </w:pPr>
      <w:r w:rsidRPr="002921A0">
        <w:rPr>
          <w:sz w:val="28"/>
          <w:szCs w:val="28"/>
        </w:rPr>
        <w:t xml:space="preserve">Средства направлены на обеспечение возможности получения муниципальными служащими Администрации города Ханты-Мансийска дополнительного профессионального образования, курсов повышения квалификации, участия в семинарах-тренингах, конференциях и другие образовательные мероприятия. </w:t>
      </w:r>
    </w:p>
    <w:p w:rsidR="002921A0" w:rsidRPr="002921A0" w:rsidRDefault="002921A0" w:rsidP="000A566D">
      <w:pPr>
        <w:spacing w:after="0"/>
        <w:ind w:firstLine="709"/>
        <w:jc w:val="both"/>
        <w:rPr>
          <w:rFonts w:eastAsia="Calibri"/>
          <w:sz w:val="28"/>
          <w:szCs w:val="28"/>
          <w:lang w:eastAsia="en-US"/>
        </w:rPr>
      </w:pPr>
      <w:r w:rsidRPr="002921A0">
        <w:rPr>
          <w:rFonts w:eastAsia="Calibri"/>
          <w:sz w:val="28"/>
          <w:szCs w:val="28"/>
          <w:lang w:eastAsia="en-US"/>
        </w:rPr>
        <w:t xml:space="preserve">Дополнительное профессиональное образование муниципальных служащих органов местного самоуправления города Ханты-Мансийска </w:t>
      </w:r>
      <w:r w:rsidRPr="002921A0">
        <w:rPr>
          <w:rFonts w:eastAsia="Calibri"/>
          <w:sz w:val="28"/>
          <w:szCs w:val="28"/>
          <w:lang w:eastAsia="en-US"/>
        </w:rPr>
        <w:br/>
        <w:t xml:space="preserve">в 2022 году осуществлялось посредством реализации дополнительных </w:t>
      </w:r>
      <w:r w:rsidRPr="002921A0">
        <w:rPr>
          <w:rFonts w:eastAsia="Calibri"/>
          <w:sz w:val="28"/>
          <w:szCs w:val="28"/>
          <w:lang w:eastAsia="en-US"/>
        </w:rPr>
        <w:lastRenderedPageBreak/>
        <w:t xml:space="preserve">профессиональных программ (программ повышения квалификации </w:t>
      </w:r>
      <w:r w:rsidRPr="002921A0">
        <w:rPr>
          <w:rFonts w:eastAsia="Calibri"/>
          <w:sz w:val="28"/>
          <w:szCs w:val="28"/>
          <w:lang w:eastAsia="en-US"/>
        </w:rPr>
        <w:br/>
        <w:t xml:space="preserve">и программ профессиональной переподготовки). Всего в 2022 году повышение квалификации прошли 92 муниципальных служащих. </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Обучение муниципальных служащих организовано по дополнительным профессиональным программам повышения квалификации, имеющим приоритетное значение для обеспечения социально-экономического развития города Ханты-Мансийска:</w:t>
      </w:r>
    </w:p>
    <w:p w:rsidR="002921A0" w:rsidRPr="002921A0" w:rsidRDefault="002921A0" w:rsidP="000A566D">
      <w:pPr>
        <w:spacing w:after="0"/>
        <w:ind w:firstLine="709"/>
        <w:jc w:val="both"/>
        <w:rPr>
          <w:rFonts w:eastAsia="Times New Roman"/>
          <w:sz w:val="28"/>
          <w:szCs w:val="28"/>
        </w:rPr>
      </w:pPr>
      <w:r w:rsidRPr="002921A0">
        <w:rPr>
          <w:rFonts w:eastAsia="Times New Roman"/>
          <w:bCs/>
          <w:sz w:val="28"/>
          <w:szCs w:val="28"/>
        </w:rPr>
        <w:t>«Личная эффективность руководителя: ресурсы и потенциал. Эффективная команда</w:t>
      </w:r>
      <w:r w:rsidRPr="002921A0">
        <w:rPr>
          <w:rFonts w:eastAsia="Times New Roman"/>
          <w:sz w:val="28"/>
          <w:szCs w:val="28"/>
        </w:rPr>
        <w:t>»;</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«Современная система управления кадрами в государственной/ муниципальной сфере»;</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 xml:space="preserve">«Обучение по охране </w:t>
      </w:r>
      <w:r w:rsidR="000A566D" w:rsidRPr="002921A0">
        <w:rPr>
          <w:rFonts w:eastAsia="Times New Roman"/>
          <w:sz w:val="28"/>
          <w:szCs w:val="28"/>
        </w:rPr>
        <w:t>труда,</w:t>
      </w:r>
      <w:r w:rsidRPr="002921A0">
        <w:rPr>
          <w:rFonts w:eastAsia="Times New Roman"/>
          <w:sz w:val="28"/>
          <w:szCs w:val="28"/>
        </w:rPr>
        <w:t xml:space="preserve"> и проверка знаний требований охраны труда работников организаций»;</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«Новации антикоррупционного законодательства. Указ Президента Российской Федерации от 16.08.2021 №478 «О национальном плане противодействия коррупции на 2021-2024 годы»;</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«Правовые основы противодействия коррупции»;</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«Противодействие коррупции в деятельности органов государственного и муниципального управления»;</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 xml:space="preserve">«Государственная политика в области противодействия коррупции </w:t>
      </w:r>
      <w:r w:rsidRPr="002921A0">
        <w:rPr>
          <w:rFonts w:eastAsia="Times New Roman"/>
          <w:sz w:val="28"/>
          <w:szCs w:val="28"/>
        </w:rPr>
        <w:br/>
        <w:t>в сфере закупок»;</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 xml:space="preserve">«Профилактика терроризма и противодействие его идеологии </w:t>
      </w:r>
      <w:r w:rsidRPr="002921A0">
        <w:rPr>
          <w:rFonts w:eastAsia="Times New Roman"/>
          <w:sz w:val="28"/>
          <w:szCs w:val="28"/>
        </w:rPr>
        <w:br/>
        <w:t>в учреждениях»;</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 xml:space="preserve">«Организация деятельности органов местного самоуправления муниципальных образований по противодействию идеологии терроризма </w:t>
      </w:r>
      <w:r w:rsidRPr="002921A0">
        <w:rPr>
          <w:rFonts w:eastAsia="Times New Roman"/>
          <w:sz w:val="28"/>
          <w:szCs w:val="28"/>
        </w:rPr>
        <w:br/>
        <w:t>и его профилактике»;</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«Воинский учет и бронирование граждан, пребывающих в запасе»;</w:t>
      </w:r>
    </w:p>
    <w:p w:rsidR="002921A0" w:rsidRPr="002921A0" w:rsidRDefault="002921A0" w:rsidP="000A566D">
      <w:pPr>
        <w:spacing w:after="0"/>
        <w:ind w:firstLine="709"/>
        <w:jc w:val="both"/>
        <w:rPr>
          <w:rFonts w:eastAsia="Times New Roman"/>
          <w:sz w:val="28"/>
          <w:szCs w:val="28"/>
        </w:rPr>
      </w:pPr>
      <w:r w:rsidRPr="002921A0">
        <w:rPr>
          <w:rFonts w:eastAsia="Times New Roman"/>
          <w:sz w:val="28"/>
          <w:szCs w:val="28"/>
        </w:rPr>
        <w:t xml:space="preserve">«Обеспечение безопасности персональных данных при их обработке </w:t>
      </w:r>
      <w:r w:rsidRPr="002921A0">
        <w:rPr>
          <w:rFonts w:eastAsia="Times New Roman"/>
          <w:sz w:val="28"/>
          <w:szCs w:val="28"/>
        </w:rPr>
        <w:br/>
        <w:t>в информационных системах»;</w:t>
      </w:r>
    </w:p>
    <w:p w:rsidR="002921A0" w:rsidRPr="002921A0" w:rsidRDefault="002921A0" w:rsidP="000A566D">
      <w:pPr>
        <w:spacing w:after="0"/>
        <w:ind w:firstLine="709"/>
        <w:jc w:val="both"/>
        <w:rPr>
          <w:rFonts w:eastAsia="Times New Roman"/>
          <w:bCs/>
          <w:sz w:val="28"/>
          <w:szCs w:val="28"/>
        </w:rPr>
      </w:pPr>
      <w:r w:rsidRPr="002921A0">
        <w:rPr>
          <w:rFonts w:eastAsia="Times New Roman"/>
          <w:bCs/>
          <w:sz w:val="28"/>
          <w:szCs w:val="28"/>
        </w:rPr>
        <w:t>«</w:t>
      </w:r>
      <w:r w:rsidRPr="002921A0">
        <w:rPr>
          <w:rFonts w:eastAsia="Times New Roman"/>
          <w:sz w:val="28"/>
          <w:szCs w:val="28"/>
        </w:rPr>
        <w:t>Органы и должностные лица местного самоуправления в системе законодательства об административных правонарушениях: вопросы судебной и правоприменительной практики</w:t>
      </w:r>
      <w:r w:rsidRPr="002921A0">
        <w:rPr>
          <w:rFonts w:eastAsia="Times New Roman"/>
          <w:bCs/>
          <w:sz w:val="28"/>
          <w:szCs w:val="28"/>
        </w:rPr>
        <w:t>»;</w:t>
      </w:r>
    </w:p>
    <w:p w:rsidR="002921A0" w:rsidRPr="002921A0" w:rsidRDefault="002921A0" w:rsidP="000A566D">
      <w:pPr>
        <w:spacing w:after="0"/>
        <w:ind w:firstLine="709"/>
        <w:jc w:val="both"/>
        <w:rPr>
          <w:rFonts w:eastAsia="Times New Roman"/>
          <w:sz w:val="28"/>
          <w:szCs w:val="28"/>
        </w:rPr>
      </w:pPr>
      <w:r w:rsidRPr="002921A0">
        <w:rPr>
          <w:rFonts w:eastAsia="Calibri"/>
          <w:sz w:val="28"/>
          <w:szCs w:val="28"/>
          <w:lang w:eastAsia="en-US"/>
        </w:rPr>
        <w:t>«Связи с общественностью в государственных и муниципальных структурах – авторский курс Тимура Асланова» и т.д.</w:t>
      </w:r>
    </w:p>
    <w:p w:rsidR="002921A0" w:rsidRPr="002921A0" w:rsidRDefault="002921A0" w:rsidP="000A566D">
      <w:pPr>
        <w:widowControl w:val="0"/>
        <w:shd w:val="clear" w:color="auto" w:fill="FFFFFF"/>
        <w:spacing w:after="0"/>
        <w:ind w:left="23" w:firstLine="697"/>
        <w:jc w:val="both"/>
        <w:rPr>
          <w:rFonts w:eastAsia="Times New Roman"/>
          <w:color w:val="000000"/>
          <w:sz w:val="28"/>
          <w:szCs w:val="28"/>
          <w:lang w:bidi="ru-RU"/>
        </w:rPr>
      </w:pPr>
      <w:r w:rsidRPr="002921A0">
        <w:rPr>
          <w:rFonts w:eastAsia="Times New Roman"/>
          <w:sz w:val="28"/>
          <w:szCs w:val="28"/>
          <w:lang w:eastAsia="en-US"/>
        </w:rPr>
        <w:t xml:space="preserve">Администрацией города Ханты-Мансийска совместно </w:t>
      </w:r>
      <w:r w:rsidRPr="002921A0">
        <w:rPr>
          <w:rFonts w:eastAsia="Times New Roman"/>
          <w:sz w:val="28"/>
          <w:szCs w:val="28"/>
          <w:lang w:eastAsia="en-US"/>
        </w:rPr>
        <w:br/>
        <w:t xml:space="preserve">с Ассоциацией «Совет муниципальных образований Ханты-Мансийского автономного округа – Югры» на площадке Югорского государственного университета 26-27 мая 2022 года </w:t>
      </w:r>
      <w:r w:rsidRPr="002921A0">
        <w:rPr>
          <w:rFonts w:eastAsia="Times New Roman"/>
          <w:color w:val="000000"/>
          <w:sz w:val="28"/>
          <w:szCs w:val="28"/>
          <w:lang w:bidi="ru-RU"/>
        </w:rPr>
        <w:t xml:space="preserve">проведена юбилейная Всероссийская научно-практическая конференция «Тенденции развития местного </w:t>
      </w:r>
      <w:r w:rsidRPr="002921A0">
        <w:rPr>
          <w:rFonts w:eastAsia="Times New Roman"/>
          <w:color w:val="000000"/>
          <w:sz w:val="28"/>
          <w:szCs w:val="28"/>
          <w:lang w:bidi="ru-RU"/>
        </w:rPr>
        <w:lastRenderedPageBreak/>
        <w:t>самоуправления на современном этапе: V ежегодные муниципальные чтения».</w:t>
      </w:r>
    </w:p>
    <w:p w:rsidR="002921A0" w:rsidRPr="002921A0" w:rsidRDefault="002921A0" w:rsidP="000A566D">
      <w:pPr>
        <w:widowControl w:val="0"/>
        <w:shd w:val="clear" w:color="auto" w:fill="FFFFFF"/>
        <w:spacing w:after="0"/>
        <w:ind w:left="23" w:firstLine="697"/>
        <w:jc w:val="both"/>
        <w:rPr>
          <w:rFonts w:eastAsia="Times New Roman"/>
          <w:color w:val="000000"/>
          <w:sz w:val="28"/>
          <w:szCs w:val="28"/>
          <w:lang w:bidi="ru-RU"/>
        </w:rPr>
      </w:pPr>
      <w:r w:rsidRPr="002921A0">
        <w:rPr>
          <w:rFonts w:eastAsia="Times New Roman"/>
          <w:color w:val="000000"/>
          <w:sz w:val="28"/>
          <w:szCs w:val="28"/>
          <w:lang w:bidi="ru-RU"/>
        </w:rPr>
        <w:t xml:space="preserve">Конференция (ежегодные муниципальные чтения) проводится </w:t>
      </w:r>
      <w:r w:rsidRPr="002921A0">
        <w:rPr>
          <w:rFonts w:eastAsia="Times New Roman"/>
          <w:color w:val="000000"/>
          <w:sz w:val="28"/>
          <w:szCs w:val="28"/>
          <w:lang w:bidi="ru-RU"/>
        </w:rPr>
        <w:br/>
        <w:t>в городе Ханты-Мансийске с 2016 года как новый способ выстраивания диалога между представителями науки и органов местного самоуправления. По результатам работы конференций в предыдущие годы в адрес федеральных органов государственной власти направлены предложения по совершенствованию законодательства Российской Федерации, впоследствии реализованные в федеральных законах.</w:t>
      </w:r>
    </w:p>
    <w:p w:rsidR="002921A0" w:rsidRPr="002921A0" w:rsidRDefault="002921A0" w:rsidP="000A566D">
      <w:pPr>
        <w:widowControl w:val="0"/>
        <w:shd w:val="clear" w:color="auto" w:fill="FFFFFF"/>
        <w:spacing w:after="0"/>
        <w:ind w:left="23" w:firstLine="697"/>
        <w:jc w:val="both"/>
        <w:rPr>
          <w:rFonts w:eastAsia="Times New Roman"/>
          <w:color w:val="000000"/>
          <w:sz w:val="28"/>
          <w:szCs w:val="28"/>
          <w:lang w:bidi="ru-RU"/>
        </w:rPr>
      </w:pPr>
      <w:r w:rsidRPr="002921A0">
        <w:rPr>
          <w:rFonts w:eastAsia="Times New Roman"/>
          <w:color w:val="000000"/>
          <w:sz w:val="28"/>
          <w:szCs w:val="28"/>
          <w:lang w:bidi="ru-RU"/>
        </w:rPr>
        <w:t>Конференция объединила на своей площадке представителей федеральных органов государственной власти, органов исполнительной власти Ханты-Мансийского автономного округа – Югры и руководителей муниципальных образований региона, научных и общественных организаций, ведущих ученых и экспертов федерального уровня.</w:t>
      </w:r>
    </w:p>
    <w:p w:rsidR="002921A0" w:rsidRPr="002921A0" w:rsidRDefault="002921A0" w:rsidP="000A566D">
      <w:pPr>
        <w:tabs>
          <w:tab w:val="left" w:pos="9355"/>
        </w:tabs>
        <w:spacing w:after="0"/>
        <w:ind w:firstLine="709"/>
        <w:jc w:val="both"/>
        <w:rPr>
          <w:sz w:val="28"/>
          <w:szCs w:val="28"/>
        </w:rPr>
      </w:pPr>
      <w:r w:rsidRPr="002921A0">
        <w:rPr>
          <w:sz w:val="28"/>
          <w:szCs w:val="28"/>
        </w:rPr>
        <w:t>По основному мероприятию «Совершенствование работы, направленной на применение мер по предупреждению коррупции и борьбе</w:t>
      </w:r>
      <w:r w:rsidRPr="002921A0">
        <w:rPr>
          <w:sz w:val="28"/>
          <w:szCs w:val="28"/>
        </w:rPr>
        <w:br/>
        <w:t>с ней на муниципальной службе» финансирование не предусмотрено.</w:t>
      </w:r>
    </w:p>
    <w:p w:rsidR="002921A0" w:rsidRPr="002921A0" w:rsidRDefault="002921A0" w:rsidP="000A566D">
      <w:pPr>
        <w:spacing w:after="0"/>
        <w:ind w:firstLine="709"/>
        <w:jc w:val="both"/>
        <w:rPr>
          <w:sz w:val="28"/>
          <w:szCs w:val="28"/>
        </w:rPr>
      </w:pPr>
      <w:r w:rsidRPr="002921A0">
        <w:rPr>
          <w:sz w:val="28"/>
          <w:szCs w:val="28"/>
        </w:rPr>
        <w:t>В связи с изменениями в законодательстве Российской Федерации</w:t>
      </w:r>
      <w:r w:rsidRPr="002921A0">
        <w:rPr>
          <w:sz w:val="28"/>
          <w:szCs w:val="28"/>
        </w:rPr>
        <w:br/>
        <w:t>о муниципальной службе и противодействии коррупции, а также в соответствии с ежегодными планами работы управления кадровой работы и муниципальной службы Администрации города Ханты-Мансийска обеспечено:</w:t>
      </w:r>
    </w:p>
    <w:p w:rsidR="002921A0" w:rsidRPr="002921A0" w:rsidRDefault="002921A0" w:rsidP="000A566D">
      <w:pPr>
        <w:spacing w:after="0"/>
        <w:ind w:firstLine="709"/>
        <w:jc w:val="both"/>
        <w:rPr>
          <w:sz w:val="28"/>
          <w:szCs w:val="28"/>
        </w:rPr>
      </w:pPr>
      <w:r w:rsidRPr="002921A0">
        <w:rPr>
          <w:sz w:val="28"/>
          <w:szCs w:val="28"/>
        </w:rPr>
        <w:t xml:space="preserve">- своевременная разработка и принятие муниципальных правовых актов, внесение в них соответствующих изменений. </w:t>
      </w:r>
    </w:p>
    <w:p w:rsidR="002921A0" w:rsidRPr="002921A0" w:rsidRDefault="002921A0" w:rsidP="000A566D">
      <w:pPr>
        <w:spacing w:after="0"/>
        <w:ind w:firstLine="709"/>
        <w:jc w:val="both"/>
        <w:rPr>
          <w:sz w:val="28"/>
          <w:szCs w:val="28"/>
        </w:rPr>
      </w:pPr>
      <w:r w:rsidRPr="002921A0">
        <w:rPr>
          <w:sz w:val="28"/>
          <w:szCs w:val="28"/>
        </w:rPr>
        <w:t>По результатам мониторинга изменений в законодательстве Российской Федерации о муниципальной службе и противодействии коррупции разрабатываются соответствующие проекты нормативных правовых актов в данной области.</w:t>
      </w:r>
    </w:p>
    <w:p w:rsidR="002921A0" w:rsidRPr="002921A0" w:rsidRDefault="002921A0" w:rsidP="000A566D">
      <w:pPr>
        <w:tabs>
          <w:tab w:val="left" w:pos="10080"/>
        </w:tabs>
        <w:spacing w:after="0"/>
        <w:ind w:firstLine="709"/>
        <w:jc w:val="both"/>
        <w:rPr>
          <w:sz w:val="28"/>
          <w:szCs w:val="28"/>
        </w:rPr>
      </w:pPr>
      <w:r w:rsidRPr="002921A0">
        <w:rPr>
          <w:sz w:val="28"/>
          <w:szCs w:val="28"/>
        </w:rPr>
        <w:t>- проведение анализа сведений о доходах, расходах, об имуществе и обязательствах имущественного характера, представленных муниципальными служащими в период декларационной компании, а также гражданами при поступлении на муниципальную службу, в том числе на предмет выявления случаев выполнения муниципальными служащими иной оплачиваемой работы без предварительного уведомления представителя нанимателя (работодателя), соблюдения запрета заниматься предпринимательской деятельностью, а также участвовать в управлении хозяйствующими субъектами, владеть ценными бумагами, если это приводит или может привести к  конфликту интересов.</w:t>
      </w:r>
    </w:p>
    <w:p w:rsidR="002921A0" w:rsidRPr="002921A0" w:rsidRDefault="002921A0" w:rsidP="000A566D">
      <w:pPr>
        <w:tabs>
          <w:tab w:val="left" w:pos="10080"/>
        </w:tabs>
        <w:spacing w:after="0"/>
        <w:ind w:firstLine="709"/>
        <w:jc w:val="both"/>
        <w:rPr>
          <w:sz w:val="28"/>
          <w:szCs w:val="28"/>
        </w:rPr>
      </w:pPr>
      <w:r w:rsidRPr="002921A0">
        <w:rPr>
          <w:sz w:val="28"/>
          <w:szCs w:val="28"/>
        </w:rPr>
        <w:lastRenderedPageBreak/>
        <w:t xml:space="preserve"> За период декларационной компании 2022 году проанализировано 235 справок о доходах, расходах, об имуществе и обязательствах имущественного характера, представленных муниципальными служащими, 392 справки представленных муниципальными служащими на членов семьи, а также 22 справки, представленные гражданами при поступлении на муниципальную службу;  </w:t>
      </w:r>
    </w:p>
    <w:p w:rsidR="002921A0" w:rsidRPr="002921A0" w:rsidRDefault="002921A0" w:rsidP="002921A0">
      <w:pPr>
        <w:spacing w:after="0"/>
        <w:ind w:firstLine="709"/>
        <w:jc w:val="both"/>
        <w:rPr>
          <w:sz w:val="28"/>
          <w:szCs w:val="28"/>
        </w:rPr>
      </w:pPr>
      <w:r w:rsidRPr="002921A0">
        <w:rPr>
          <w:sz w:val="28"/>
          <w:szCs w:val="28"/>
        </w:rPr>
        <w:t>- проведение проверок достоверности и полноты сведений о доходах, об имуществе и обязательствах имущественного характера, представленных муниципальными служащими Администрации города Ханты-Мансийска</w:t>
      </w:r>
      <w:r w:rsidRPr="002921A0">
        <w:rPr>
          <w:sz w:val="28"/>
          <w:szCs w:val="28"/>
        </w:rPr>
        <w:br/>
        <w:t>за периоды 2020-2021 годов;</w:t>
      </w:r>
    </w:p>
    <w:p w:rsidR="002921A0" w:rsidRPr="002921A0" w:rsidRDefault="002921A0" w:rsidP="002921A0">
      <w:pPr>
        <w:spacing w:after="0"/>
        <w:ind w:firstLine="709"/>
        <w:jc w:val="both"/>
        <w:rPr>
          <w:sz w:val="28"/>
          <w:szCs w:val="28"/>
        </w:rPr>
      </w:pPr>
      <w:r w:rsidRPr="002921A0">
        <w:rPr>
          <w:sz w:val="28"/>
          <w:szCs w:val="28"/>
        </w:rPr>
        <w:t>- мониторинг соблюдения муниципальными служащими Администрации города Ханты-Мансийска иных запретов и ограничений, установленных законодательством о муниципальной службе и противодействии коррупции.</w:t>
      </w:r>
    </w:p>
    <w:p w:rsidR="002921A0" w:rsidRPr="002921A0" w:rsidRDefault="002921A0" w:rsidP="002921A0">
      <w:pPr>
        <w:spacing w:after="0"/>
        <w:ind w:firstLine="709"/>
        <w:jc w:val="both"/>
        <w:rPr>
          <w:sz w:val="28"/>
          <w:szCs w:val="28"/>
        </w:rPr>
      </w:pPr>
      <w:r w:rsidRPr="002921A0">
        <w:rPr>
          <w:sz w:val="28"/>
          <w:szCs w:val="28"/>
        </w:rPr>
        <w:t xml:space="preserve">С целью оказания методической помощи муниципальным служащим Администрации города Ханты-Мансийска, по вопросу противодействия коррупции, организовано индивидуальное консультирование, проведение семинаров и аппаратных учеб, посвященных разъяснению муниципальным служащим вопросов, связанных с профилактикой коррупционных и иных правонарушений, порядка предоставления сведений о доходах, расходах, об имуществе и обязательствах имущественного характера, в том числе по следующим темам: </w:t>
      </w:r>
    </w:p>
    <w:p w:rsidR="002921A0" w:rsidRPr="002921A0" w:rsidRDefault="002921A0" w:rsidP="002921A0">
      <w:pPr>
        <w:spacing w:after="0"/>
        <w:ind w:firstLine="709"/>
        <w:jc w:val="both"/>
        <w:rPr>
          <w:sz w:val="28"/>
          <w:szCs w:val="28"/>
        </w:rPr>
      </w:pPr>
      <w:r w:rsidRPr="002921A0">
        <w:rPr>
          <w:sz w:val="28"/>
          <w:szCs w:val="28"/>
        </w:rPr>
        <w:t>- «Обзор основных новелл в законодательстве, касающихся предоставления муниципальными служащими сведений о доходах, расходах, об имуществе и обязательствах имущественного характера. Меры ответственности за предоставление неполных и (или) недостоверных сведений о доходах, расходах, об имуществе и обязательствах имущественного характера)»;</w:t>
      </w:r>
    </w:p>
    <w:p w:rsidR="002921A0" w:rsidRPr="002921A0" w:rsidRDefault="002921A0" w:rsidP="002921A0">
      <w:pPr>
        <w:spacing w:after="0"/>
        <w:ind w:firstLine="709"/>
        <w:jc w:val="both"/>
        <w:rPr>
          <w:sz w:val="28"/>
          <w:szCs w:val="28"/>
        </w:rPr>
      </w:pPr>
      <w:r w:rsidRPr="002921A0">
        <w:rPr>
          <w:sz w:val="28"/>
          <w:szCs w:val="28"/>
        </w:rPr>
        <w:t>- «Актуальные проблемы противодействия коррупции в системе муниципального управления, порядок проведения анализа сведений о доходах, расходах, об имуществе и обязательствах имущественного характера, представляемых муниципальными служащими»;</w:t>
      </w:r>
    </w:p>
    <w:p w:rsidR="002921A0" w:rsidRPr="002921A0" w:rsidRDefault="002921A0" w:rsidP="002921A0">
      <w:pPr>
        <w:spacing w:after="0"/>
        <w:ind w:firstLine="709"/>
        <w:jc w:val="both"/>
        <w:rPr>
          <w:sz w:val="28"/>
          <w:szCs w:val="28"/>
        </w:rPr>
      </w:pPr>
      <w:r w:rsidRPr="002921A0">
        <w:rPr>
          <w:sz w:val="28"/>
          <w:szCs w:val="28"/>
        </w:rPr>
        <w:t>- «Порядок уведомления муниципальными служащими представителя нанимателя (работодателя) о намерении выполнять иную оплачиваемую работу»;</w:t>
      </w:r>
    </w:p>
    <w:p w:rsidR="002921A0" w:rsidRPr="002921A0" w:rsidRDefault="002921A0" w:rsidP="002921A0">
      <w:pPr>
        <w:spacing w:after="0"/>
        <w:ind w:firstLine="709"/>
        <w:jc w:val="both"/>
        <w:rPr>
          <w:sz w:val="28"/>
          <w:szCs w:val="28"/>
        </w:rPr>
      </w:pPr>
      <w:r w:rsidRPr="002921A0">
        <w:rPr>
          <w:sz w:val="28"/>
          <w:szCs w:val="28"/>
        </w:rPr>
        <w:t xml:space="preserve">- «Разъяснение алгоритма действий в случае обращения к муниципальному служащему лиц с обещанием, предложением или передачей незаконного вознаграждения, а также в целях склонения к совершению иных коррупционных правонарушений». </w:t>
      </w:r>
    </w:p>
    <w:p w:rsidR="002921A0" w:rsidRPr="002921A0" w:rsidRDefault="002921A0" w:rsidP="002921A0">
      <w:pPr>
        <w:spacing w:after="0"/>
        <w:ind w:firstLine="709"/>
        <w:jc w:val="both"/>
        <w:rPr>
          <w:sz w:val="28"/>
          <w:szCs w:val="28"/>
        </w:rPr>
      </w:pPr>
      <w:r w:rsidRPr="002921A0">
        <w:rPr>
          <w:sz w:val="28"/>
          <w:szCs w:val="28"/>
        </w:rPr>
        <w:lastRenderedPageBreak/>
        <w:t xml:space="preserve">На Официальном информационном портале органов местного самоуправления города Ханты-Мансийска в разделе «Противодействие коррупции» размещены актуализированные правовые акты, методические рекомендации в сфере противодействия коррупции, информация о работе Комиссии по соблюдению требований к служебному поведению и урегулированию конфликта интересов, сведения о доходах, расходах, об имуществе и обязательствах имущественного характера и иные материалы по разъяснению муниципальным служащим вопросов, связанных с прохождением муниципальной службы и соблюдения обязанностей, установленных в целях противодействия коррупции. </w:t>
      </w:r>
    </w:p>
    <w:p w:rsidR="002921A0" w:rsidRPr="002921A0" w:rsidRDefault="002921A0" w:rsidP="002921A0">
      <w:pPr>
        <w:spacing w:after="0"/>
        <w:ind w:firstLine="709"/>
        <w:jc w:val="both"/>
        <w:rPr>
          <w:sz w:val="28"/>
          <w:szCs w:val="28"/>
        </w:rPr>
      </w:pPr>
      <w:r w:rsidRPr="002921A0">
        <w:rPr>
          <w:sz w:val="28"/>
          <w:szCs w:val="28"/>
        </w:rPr>
        <w:t>По основному мероприятию «Принятие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 финансирование не предусмотрено.</w:t>
      </w:r>
    </w:p>
    <w:p w:rsidR="002921A0" w:rsidRPr="002921A0" w:rsidRDefault="002921A0" w:rsidP="002921A0">
      <w:pPr>
        <w:spacing w:after="0"/>
        <w:ind w:firstLine="709"/>
        <w:jc w:val="both"/>
        <w:rPr>
          <w:sz w:val="28"/>
          <w:szCs w:val="28"/>
          <w:highlight w:val="yellow"/>
        </w:rPr>
      </w:pPr>
      <w:r w:rsidRPr="002921A0">
        <w:rPr>
          <w:sz w:val="28"/>
          <w:szCs w:val="28"/>
        </w:rPr>
        <w:t>В Администрации города сформирован кадровый резерв и резерв управленческих кадров для замещения должностей муниципальной службы, на 55 должности муниципальной службы, в котором состоит 71 резервист, в том числе 13 человек включены в резерв в 2022 году – по результатам аттестации.</w:t>
      </w:r>
    </w:p>
    <w:p w:rsidR="002921A0" w:rsidRPr="002921A0" w:rsidRDefault="002921A0" w:rsidP="002921A0">
      <w:pPr>
        <w:spacing w:after="0"/>
        <w:ind w:firstLine="708"/>
        <w:jc w:val="both"/>
        <w:rPr>
          <w:sz w:val="28"/>
          <w:szCs w:val="28"/>
        </w:rPr>
      </w:pPr>
      <w:r w:rsidRPr="002921A0">
        <w:rPr>
          <w:sz w:val="28"/>
          <w:szCs w:val="28"/>
        </w:rPr>
        <w:t>Также сформирован резерв управленческих кадров для замещения должностей руководителей муниципальных учреждений города</w:t>
      </w:r>
      <w:r w:rsidRPr="002921A0">
        <w:rPr>
          <w:sz w:val="28"/>
          <w:szCs w:val="28"/>
        </w:rPr>
        <w:br/>
        <w:t xml:space="preserve">Ханты-Мансийска, в который включены 27 резервистов. </w:t>
      </w:r>
    </w:p>
    <w:p w:rsidR="002921A0" w:rsidRPr="002921A0" w:rsidRDefault="002921A0" w:rsidP="002921A0">
      <w:pPr>
        <w:spacing w:after="0"/>
        <w:ind w:firstLine="709"/>
        <w:jc w:val="both"/>
        <w:rPr>
          <w:b/>
          <w:sz w:val="28"/>
          <w:szCs w:val="28"/>
        </w:rPr>
      </w:pPr>
      <w:r w:rsidRPr="002921A0">
        <w:rPr>
          <w:sz w:val="28"/>
          <w:szCs w:val="28"/>
        </w:rPr>
        <w:t>В 2022 году из кадрового резерва для замещения вакантных должностей назначены 5 руководителей муниципальных учреждений (предприятий).</w:t>
      </w:r>
      <w:r w:rsidRPr="002921A0">
        <w:rPr>
          <w:b/>
          <w:sz w:val="28"/>
          <w:szCs w:val="28"/>
        </w:rPr>
        <w:t xml:space="preserve"> </w:t>
      </w:r>
    </w:p>
    <w:p w:rsidR="002921A0" w:rsidRPr="002921A0" w:rsidRDefault="002921A0" w:rsidP="002921A0">
      <w:pPr>
        <w:autoSpaceDE w:val="0"/>
        <w:autoSpaceDN w:val="0"/>
        <w:adjustRightInd w:val="0"/>
        <w:spacing w:after="0"/>
        <w:ind w:right="-1" w:firstLine="709"/>
        <w:jc w:val="both"/>
        <w:rPr>
          <w:sz w:val="28"/>
          <w:szCs w:val="28"/>
        </w:rPr>
      </w:pPr>
      <w:r w:rsidRPr="002921A0">
        <w:rPr>
          <w:sz w:val="28"/>
          <w:szCs w:val="28"/>
        </w:rPr>
        <w:t>Одним из основных направлений улучшения качества профессиональной деятельности муниципальных служащих является повышение их профессионального уровня. В отчетном периоде План обучения муниципальных служащих Администрации города Ханты-Мансийска по образовательным программам дополнительного профессионального образования на 2022 год выполнен в полном объеме.</w:t>
      </w:r>
    </w:p>
    <w:p w:rsidR="002921A0" w:rsidRPr="002921A0" w:rsidRDefault="002921A0" w:rsidP="002921A0">
      <w:pPr>
        <w:autoSpaceDE w:val="0"/>
        <w:autoSpaceDN w:val="0"/>
        <w:adjustRightInd w:val="0"/>
        <w:spacing w:after="0"/>
        <w:ind w:right="-1" w:firstLine="709"/>
        <w:jc w:val="both"/>
        <w:rPr>
          <w:sz w:val="28"/>
          <w:szCs w:val="28"/>
        </w:rPr>
      </w:pPr>
      <w:r w:rsidRPr="002921A0">
        <w:rPr>
          <w:sz w:val="28"/>
          <w:szCs w:val="28"/>
        </w:rPr>
        <w:t>По основному мероприятию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r w:rsidRPr="002921A0">
        <w:rPr>
          <w:bCs/>
          <w:sz w:val="28"/>
          <w:szCs w:val="28"/>
        </w:rPr>
        <w:t xml:space="preserve"> </w:t>
      </w:r>
      <w:r w:rsidRPr="002921A0">
        <w:rPr>
          <w:sz w:val="28"/>
          <w:szCs w:val="28"/>
        </w:rPr>
        <w:t>финансирование не предусмотрено.</w:t>
      </w:r>
    </w:p>
    <w:p w:rsidR="002921A0" w:rsidRPr="002921A0" w:rsidRDefault="002921A0" w:rsidP="002921A0">
      <w:pPr>
        <w:spacing w:after="0"/>
        <w:ind w:right="-1" w:firstLine="709"/>
        <w:contextualSpacing/>
        <w:jc w:val="both"/>
        <w:rPr>
          <w:sz w:val="28"/>
          <w:szCs w:val="28"/>
        </w:rPr>
      </w:pPr>
      <w:r w:rsidRPr="002921A0">
        <w:rPr>
          <w:sz w:val="28"/>
          <w:szCs w:val="28"/>
        </w:rPr>
        <w:t xml:space="preserve">На Официальном информационном портале органов местного самоуправления города Ханты-Мансийска на постоянной основе размещается актуализированная информация, направленная на формирование позитивного имиджа муниципального служащего, в том числе </w:t>
      </w:r>
      <w:r w:rsidRPr="002921A0">
        <w:rPr>
          <w:sz w:val="28"/>
          <w:szCs w:val="28"/>
        </w:rPr>
        <w:lastRenderedPageBreak/>
        <w:t xml:space="preserve">информация по разъяснению муниципальным служащим вопросов, связанных с прохождением муниципальной службы и соблюдения обязанностей, установленных в целях противодействия коррупции. </w:t>
      </w:r>
    </w:p>
    <w:p w:rsidR="002921A0" w:rsidRPr="002921A0" w:rsidRDefault="002921A0" w:rsidP="002921A0">
      <w:pPr>
        <w:spacing w:after="0"/>
        <w:ind w:right="-1" w:firstLine="709"/>
        <w:contextualSpacing/>
        <w:jc w:val="both"/>
        <w:rPr>
          <w:sz w:val="28"/>
          <w:szCs w:val="28"/>
        </w:rPr>
      </w:pPr>
      <w:r w:rsidRPr="002921A0">
        <w:rPr>
          <w:sz w:val="28"/>
          <w:szCs w:val="28"/>
        </w:rPr>
        <w:t>Одним из направлений муниципальной программы является работа с молодыми специалистами, выпускниками образовательных организаций.</w:t>
      </w:r>
    </w:p>
    <w:p w:rsidR="002921A0" w:rsidRPr="002921A0" w:rsidRDefault="002921A0" w:rsidP="002921A0">
      <w:pPr>
        <w:spacing w:after="0"/>
        <w:ind w:right="-1" w:firstLine="709"/>
        <w:contextualSpacing/>
        <w:jc w:val="both"/>
        <w:rPr>
          <w:sz w:val="28"/>
          <w:szCs w:val="28"/>
        </w:rPr>
      </w:pPr>
      <w:r w:rsidRPr="002921A0">
        <w:rPr>
          <w:sz w:val="28"/>
          <w:szCs w:val="28"/>
        </w:rPr>
        <w:t xml:space="preserve">В 2022 году в Администрации города Ханты-Мансийска, органах Администрации с правом юридического лица, а также в муниципальных учреждениях и предприятиях города Ханты-Мансийска прошли практику 959 студентов средних профессиональных и высших учебных заведений.  </w:t>
      </w:r>
    </w:p>
    <w:p w:rsidR="002921A0" w:rsidRPr="002921A0" w:rsidRDefault="002921A0" w:rsidP="000A566D">
      <w:pPr>
        <w:spacing w:after="0"/>
        <w:ind w:right="-1" w:firstLine="709"/>
        <w:contextualSpacing/>
        <w:jc w:val="both"/>
        <w:rPr>
          <w:sz w:val="28"/>
          <w:szCs w:val="28"/>
        </w:rPr>
      </w:pPr>
      <w:r w:rsidRPr="002921A0">
        <w:rPr>
          <w:sz w:val="28"/>
          <w:szCs w:val="28"/>
        </w:rPr>
        <w:t>По основному мероприятию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создания и осуществления деятельности комиссии по делам несовершеннолетних и защите их прав»</w:t>
      </w:r>
      <w:r w:rsidRPr="002921A0">
        <w:rPr>
          <w:bCs/>
          <w:sz w:val="28"/>
          <w:szCs w:val="28"/>
        </w:rPr>
        <w:t xml:space="preserve"> при плане 593 087,7 тыс. рублей кассовое исполнение составило 579 920,6 тыс. рублей </w:t>
      </w:r>
      <w:r w:rsidRPr="002921A0">
        <w:rPr>
          <w:sz w:val="28"/>
          <w:szCs w:val="28"/>
        </w:rPr>
        <w:t xml:space="preserve">или 97,8% от годового объема, в том числе исполнение: 7 870,9 тыс. рублей – средства федерального бюджета; 12 806,9 тыс. рублей – субвенции бюджета автономного округа;  559 242,8  тыс. рублей средства городского бюджета, </w:t>
      </w:r>
      <w:r w:rsidR="000A566D">
        <w:rPr>
          <w:sz w:val="28"/>
          <w:szCs w:val="28"/>
        </w:rPr>
        <w:t>в</w:t>
      </w:r>
      <w:r w:rsidRPr="002921A0">
        <w:rPr>
          <w:sz w:val="28"/>
          <w:szCs w:val="28"/>
        </w:rPr>
        <w:t xml:space="preserve"> рамках данного мероприятия обеспечивается функционирование Администрации города Ханты-Мансийска и ее структур (органов Администрации города, не являющихся юридическими лицами) муниципального казенного учреждения «Управление логистики». </w:t>
      </w:r>
    </w:p>
    <w:p w:rsidR="002921A0" w:rsidRPr="002921A0" w:rsidRDefault="002921A0" w:rsidP="002921A0">
      <w:pPr>
        <w:spacing w:after="0"/>
        <w:ind w:firstLine="709"/>
        <w:jc w:val="both"/>
        <w:rPr>
          <w:sz w:val="28"/>
          <w:szCs w:val="28"/>
        </w:rPr>
      </w:pPr>
      <w:r w:rsidRPr="002921A0">
        <w:rPr>
          <w:sz w:val="28"/>
          <w:szCs w:val="28"/>
        </w:rPr>
        <w:t xml:space="preserve">Исполнение государственных полномочий по регистрации актов гражданского состояния на территории города Ханты-Мансийска осуществляет отдел записи актов гражданского состояния Администрации города Ханты-Мансийска. </w:t>
      </w:r>
    </w:p>
    <w:p w:rsidR="002921A0" w:rsidRPr="002921A0" w:rsidRDefault="002921A0" w:rsidP="002921A0">
      <w:pPr>
        <w:spacing w:after="0"/>
        <w:ind w:firstLine="709"/>
        <w:jc w:val="both"/>
        <w:rPr>
          <w:sz w:val="28"/>
          <w:szCs w:val="28"/>
        </w:rPr>
      </w:pPr>
      <w:r w:rsidRPr="002921A0">
        <w:rPr>
          <w:sz w:val="28"/>
          <w:szCs w:val="28"/>
        </w:rPr>
        <w:t xml:space="preserve">За отчётный период отделом записи актов гражданского состояния Администрации города Ханты-Мансийска произведена регистрация </w:t>
      </w:r>
      <w:r w:rsidRPr="002921A0">
        <w:rPr>
          <w:bCs/>
          <w:sz w:val="28"/>
          <w:szCs w:val="28"/>
        </w:rPr>
        <w:t>3 633</w:t>
      </w:r>
      <w:r w:rsidRPr="002921A0">
        <w:rPr>
          <w:sz w:val="28"/>
          <w:szCs w:val="28"/>
        </w:rPr>
        <w:t xml:space="preserve"> актов гражданского состояния. Из них:</w:t>
      </w:r>
    </w:p>
    <w:p w:rsidR="002921A0" w:rsidRPr="002921A0" w:rsidRDefault="002921A0" w:rsidP="002921A0">
      <w:pPr>
        <w:spacing w:after="0"/>
        <w:ind w:firstLine="709"/>
        <w:jc w:val="both"/>
        <w:rPr>
          <w:sz w:val="28"/>
          <w:szCs w:val="28"/>
        </w:rPr>
      </w:pPr>
      <w:r w:rsidRPr="002921A0">
        <w:rPr>
          <w:sz w:val="28"/>
          <w:szCs w:val="28"/>
        </w:rPr>
        <w:t>Рождение – 1 223 акта;</w:t>
      </w:r>
    </w:p>
    <w:p w:rsidR="002921A0" w:rsidRPr="002921A0" w:rsidRDefault="002921A0" w:rsidP="002921A0">
      <w:pPr>
        <w:spacing w:after="0"/>
        <w:ind w:firstLine="709"/>
        <w:jc w:val="both"/>
        <w:rPr>
          <w:sz w:val="28"/>
          <w:szCs w:val="28"/>
        </w:rPr>
      </w:pPr>
      <w:r w:rsidRPr="002921A0">
        <w:rPr>
          <w:sz w:val="28"/>
          <w:szCs w:val="28"/>
        </w:rPr>
        <w:t>Смерть – 602 акта;</w:t>
      </w:r>
    </w:p>
    <w:p w:rsidR="002921A0" w:rsidRPr="002921A0" w:rsidRDefault="002921A0" w:rsidP="002921A0">
      <w:pPr>
        <w:spacing w:after="0"/>
        <w:ind w:firstLine="709"/>
        <w:jc w:val="both"/>
        <w:rPr>
          <w:sz w:val="28"/>
          <w:szCs w:val="28"/>
        </w:rPr>
      </w:pPr>
      <w:r w:rsidRPr="002921A0">
        <w:rPr>
          <w:sz w:val="28"/>
          <w:szCs w:val="28"/>
        </w:rPr>
        <w:t>Заключение брака – 819 актов;</w:t>
      </w:r>
    </w:p>
    <w:p w:rsidR="002921A0" w:rsidRPr="002921A0" w:rsidRDefault="002921A0" w:rsidP="002921A0">
      <w:pPr>
        <w:spacing w:after="0"/>
        <w:ind w:firstLine="709"/>
        <w:jc w:val="both"/>
        <w:rPr>
          <w:sz w:val="28"/>
          <w:szCs w:val="28"/>
        </w:rPr>
      </w:pPr>
      <w:r w:rsidRPr="002921A0">
        <w:rPr>
          <w:sz w:val="28"/>
          <w:szCs w:val="28"/>
        </w:rPr>
        <w:t>Расторжение брака – 635 актов;</w:t>
      </w:r>
    </w:p>
    <w:p w:rsidR="002921A0" w:rsidRPr="002921A0" w:rsidRDefault="002921A0" w:rsidP="002921A0">
      <w:pPr>
        <w:spacing w:after="0"/>
        <w:ind w:firstLine="709"/>
        <w:jc w:val="both"/>
        <w:rPr>
          <w:sz w:val="28"/>
          <w:szCs w:val="28"/>
        </w:rPr>
      </w:pPr>
      <w:r w:rsidRPr="002921A0">
        <w:rPr>
          <w:sz w:val="28"/>
          <w:szCs w:val="28"/>
        </w:rPr>
        <w:t>Установление отцовства – 204 акта;</w:t>
      </w:r>
    </w:p>
    <w:p w:rsidR="002921A0" w:rsidRPr="002921A0" w:rsidRDefault="002921A0" w:rsidP="002921A0">
      <w:pPr>
        <w:spacing w:after="0"/>
        <w:ind w:firstLine="709"/>
        <w:jc w:val="both"/>
        <w:rPr>
          <w:sz w:val="28"/>
          <w:szCs w:val="28"/>
        </w:rPr>
      </w:pPr>
      <w:r w:rsidRPr="002921A0">
        <w:rPr>
          <w:sz w:val="28"/>
          <w:szCs w:val="28"/>
        </w:rPr>
        <w:t>Усыновление (удочерении) – 12 актов;</w:t>
      </w:r>
    </w:p>
    <w:p w:rsidR="002921A0" w:rsidRPr="002921A0" w:rsidRDefault="002921A0" w:rsidP="002921A0">
      <w:pPr>
        <w:spacing w:after="0"/>
        <w:ind w:firstLine="709"/>
        <w:jc w:val="both"/>
        <w:rPr>
          <w:sz w:val="28"/>
          <w:szCs w:val="28"/>
        </w:rPr>
      </w:pPr>
      <w:r w:rsidRPr="002921A0">
        <w:rPr>
          <w:sz w:val="28"/>
          <w:szCs w:val="28"/>
        </w:rPr>
        <w:t>Перемена имени – 138 актов.</w:t>
      </w:r>
    </w:p>
    <w:p w:rsidR="002921A0" w:rsidRPr="002921A0" w:rsidRDefault="002921A0" w:rsidP="002921A0">
      <w:pPr>
        <w:widowControl w:val="0"/>
        <w:autoSpaceDE w:val="0"/>
        <w:autoSpaceDN w:val="0"/>
        <w:adjustRightInd w:val="0"/>
        <w:spacing w:after="0"/>
        <w:ind w:firstLine="708"/>
        <w:jc w:val="both"/>
        <w:rPr>
          <w:sz w:val="28"/>
          <w:szCs w:val="28"/>
        </w:rPr>
      </w:pPr>
      <w:r w:rsidRPr="002921A0">
        <w:rPr>
          <w:rFonts w:eastAsia="Calibri"/>
          <w:sz w:val="28"/>
          <w:szCs w:val="28"/>
        </w:rPr>
        <w:t xml:space="preserve">Помимо исполнения отдельных государственных полномочий по </w:t>
      </w:r>
      <w:r w:rsidRPr="002921A0">
        <w:rPr>
          <w:rFonts w:eastAsia="Calibri"/>
          <w:sz w:val="28"/>
          <w:szCs w:val="28"/>
        </w:rPr>
        <w:lastRenderedPageBreak/>
        <w:t xml:space="preserve">регистрации актов гражданского состояния, проводится работа по реализации мероприятий, направленных на укрепление института семьи, сохранение семейных традиций и ценностей (проведение семейных праздников, церемоний </w:t>
      </w:r>
      <w:proofErr w:type="spellStart"/>
      <w:r w:rsidRPr="002921A0">
        <w:rPr>
          <w:rFonts w:eastAsia="Calibri"/>
          <w:sz w:val="28"/>
          <w:szCs w:val="28"/>
        </w:rPr>
        <w:t>имянаречения</w:t>
      </w:r>
      <w:proofErr w:type="spellEnd"/>
      <w:r w:rsidRPr="002921A0">
        <w:rPr>
          <w:rFonts w:eastAsia="Calibri"/>
          <w:sz w:val="28"/>
          <w:szCs w:val="28"/>
        </w:rPr>
        <w:t>, чествование юбиляров супружеской жизни и т.д.).</w:t>
      </w:r>
    </w:p>
    <w:p w:rsidR="002921A0" w:rsidRPr="002921A0" w:rsidRDefault="002921A0" w:rsidP="002921A0">
      <w:pPr>
        <w:spacing w:after="0"/>
        <w:ind w:firstLine="708"/>
        <w:jc w:val="both"/>
        <w:rPr>
          <w:sz w:val="28"/>
          <w:szCs w:val="28"/>
          <w:highlight w:val="yellow"/>
        </w:rPr>
      </w:pPr>
      <w:r w:rsidRPr="002921A0">
        <w:rPr>
          <w:sz w:val="28"/>
          <w:szCs w:val="28"/>
        </w:rPr>
        <w:t>В рамках, переданных Администрации города Ханты-Мансийска отдельных государственных полномочий по созданию и осуществлению деятельности комиссий по делам несовершеннолетних и защите их прав, отделом по организации деятельности комиссии по делам несовершеннолетних и защите их прав в отчетном периоде проведено 24 заседаний комиссии, в ходе которых рассмотрено 99 вопросов по профилактике безнадзорности и правонарушений несовершеннолетних, защите их прав, предупреждению чрезвычайных происшествий с детьми, рассмотрены материалы в отношении 98 несовершеннолетних, 160 родителей, иных граждан, в результате индивидуальная профилактическая работа организована в отношении 51 подростка, 17 семей, находящихся в социально опасном положении.</w:t>
      </w:r>
    </w:p>
    <w:p w:rsidR="002921A0" w:rsidRPr="002921A0" w:rsidRDefault="002921A0" w:rsidP="002921A0">
      <w:pPr>
        <w:spacing w:after="0"/>
        <w:ind w:firstLine="709"/>
        <w:jc w:val="both"/>
        <w:rPr>
          <w:sz w:val="28"/>
          <w:szCs w:val="28"/>
        </w:rPr>
      </w:pPr>
      <w:r w:rsidRPr="002921A0">
        <w:rPr>
          <w:sz w:val="28"/>
          <w:szCs w:val="28"/>
        </w:rPr>
        <w:t>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защиты их прав при муниципальной комиссии действует детская общественная приемная, в адрес которой в 2022 году поступило 48 (2021 год – 50) обращений. Гражданам оказана консультативная, справочно-информационная помощь, содействие несовершеннолетним в организации занятости, временного трудоустройства в период летних каникул, предприняты меры по защите прав несовершеннолетних, устранению причин и условий, способствующих семейному неблагополучию, возникновению трудной жизненной ситуации.</w:t>
      </w:r>
    </w:p>
    <w:p w:rsidR="002921A0" w:rsidRPr="002921A0" w:rsidRDefault="002921A0" w:rsidP="002921A0">
      <w:pPr>
        <w:spacing w:after="0"/>
        <w:ind w:firstLine="709"/>
        <w:jc w:val="both"/>
        <w:rPr>
          <w:sz w:val="28"/>
          <w:szCs w:val="28"/>
        </w:rPr>
      </w:pPr>
      <w:bookmarkStart w:id="8" w:name="_GoBack"/>
      <w:bookmarkEnd w:id="8"/>
    </w:p>
    <w:sectPr w:rsidR="002921A0" w:rsidRPr="002921A0"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57" w:rsidRDefault="00EC5457" w:rsidP="00FF5332">
      <w:pPr>
        <w:spacing w:after="0" w:line="240" w:lineRule="auto"/>
      </w:pPr>
      <w:r>
        <w:separator/>
      </w:r>
    </w:p>
  </w:endnote>
  <w:endnote w:type="continuationSeparator" w:id="0">
    <w:p w:rsidR="00EC5457" w:rsidRDefault="00EC5457"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57" w:rsidRDefault="00EC5457" w:rsidP="00FF5332">
      <w:pPr>
        <w:spacing w:after="0" w:line="240" w:lineRule="auto"/>
      </w:pPr>
      <w:r>
        <w:separator/>
      </w:r>
    </w:p>
  </w:footnote>
  <w:footnote w:type="continuationSeparator" w:id="0">
    <w:p w:rsidR="00EC5457" w:rsidRDefault="00EC5457"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2EDA"/>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218B"/>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182"/>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50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33EF"/>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4E97"/>
    <w:rsid w:val="005C582E"/>
    <w:rsid w:val="005C5C3F"/>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13B0"/>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6D81"/>
    <w:rsid w:val="008771CD"/>
    <w:rsid w:val="008773B6"/>
    <w:rsid w:val="00877A77"/>
    <w:rsid w:val="00881BC3"/>
    <w:rsid w:val="00882387"/>
    <w:rsid w:val="0088413E"/>
    <w:rsid w:val="00886169"/>
    <w:rsid w:val="00886DB9"/>
    <w:rsid w:val="008879AA"/>
    <w:rsid w:val="00893D83"/>
    <w:rsid w:val="00894071"/>
    <w:rsid w:val="00895044"/>
    <w:rsid w:val="00895401"/>
    <w:rsid w:val="008A2010"/>
    <w:rsid w:val="008A4095"/>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0850"/>
    <w:rsid w:val="00902030"/>
    <w:rsid w:val="009043F3"/>
    <w:rsid w:val="009061EF"/>
    <w:rsid w:val="00907B02"/>
    <w:rsid w:val="00910184"/>
    <w:rsid w:val="00910BE5"/>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026F"/>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512"/>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C5D66"/>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7BF"/>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4740"/>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2A8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35450"/>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63D"/>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9D3"/>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33C1"/>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3594"/>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255A9"/>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457"/>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osninana\Documents\&#1057;&#1086;&#1089;&#1085;&#1080;&#1085;&#1072;\2023%20&#1075;&#1086;&#1076;\2023%20&#1075;&#1086;&#1076;%20&#1054;&#1058;&#1063;&#1045;&#1058;&#1067;\&#1043;&#1054;&#1044;&#1054;&#1042;&#1054;&#1049;%20&#1054;&#1058;&#1063;&#1045;&#1058;\&#1054;&#1090;&#1095;&#1077;&#1090;&#1099;%20&#1053;&#1040;&#1044;&#1071;\&#1087;&#1086;&#1103;&#1089;&#1085;&#1080;&#1090;&#1077;&#1083;&#1100;&#1085;&#1072;&#1103;\&#1044;&#1080;&#1072;&#1075;&#1088;&#1072;&#1084;&#1084;&#1099;%20&#1087;&#1086;%20&#1087;&#1088;&#1086;&#1075;&#1088;&#1072;&#1084;&#1084;&#1072;&#1084;%20-%20&#1080;&#1089;&#1087;&#1086;&#1083;&#1085;&#1077;&#1085;&#1080;&#1077;%202021%20&#1085;&#1072;&#1076;&#11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osninana\Documents\&#1057;&#1086;&#1089;&#1085;&#1080;&#1085;&#1072;\2023%20&#1075;&#1086;&#1076;\2023%20&#1075;&#1086;&#1076;%20&#1054;&#1058;&#1063;&#1045;&#1058;&#1067;\&#1043;&#1054;&#1044;&#1054;&#1042;&#1054;&#1049;%20&#1054;&#1058;&#1063;&#1045;&#1058;\&#1054;&#1090;&#1095;&#1077;&#1090;&#1099;%20&#1053;&#1040;&#1044;&#1071;\&#1087;&#1086;&#1103;&#1089;&#1085;&#1080;&#1090;&#1077;&#1083;&#1100;&#1085;&#1072;&#1103;\&#1044;&#1080;&#1072;&#1075;&#1088;&#1072;&#1084;&#1084;&#1099;%20&#1087;&#1086;%20&#1087;&#1088;&#1086;&#1075;&#1088;&#1072;&#1084;&#1084;&#1072;&#1084;%20-%20&#1080;&#1089;&#1087;&#1086;&#1083;&#1085;&#1077;&#1085;&#1080;&#1077;%202021%20&#1085;&#1072;&#1076;&#110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573818024316421E-2"/>
          <c:y val="0.16821050274109753"/>
          <c:w val="0.95646880017325231"/>
          <c:h val="0.5592706264391428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2022'!$B$4:$D$4</c:f>
              <c:strCache>
                <c:ptCount val="3"/>
                <c:pt idx="0">
                  <c:v>2021 год (исполнено)</c:v>
                </c:pt>
                <c:pt idx="1">
                  <c:v>2022 год (плановые назначения)</c:v>
                </c:pt>
                <c:pt idx="2">
                  <c:v>2022 (исполнено)</c:v>
                </c:pt>
              </c:strCache>
            </c:strRef>
          </c:cat>
          <c:val>
            <c:numRef>
              <c:f>'мунципальная служба 2022'!$B$5:$D$5</c:f>
              <c:numCache>
                <c:formatCode>_-* #\ ##0.0_р_._-;\-* #\ ##0.0_р_._-;_-* "-"?_р_._-;_-@_-</c:formatCode>
                <c:ptCount val="3"/>
                <c:pt idx="0">
                  <c:v>630100.19999999995</c:v>
                </c:pt>
                <c:pt idx="1">
                  <c:v>596655.89999999991</c:v>
                </c:pt>
                <c:pt idx="2">
                  <c:v>583488.79999999993</c:v>
                </c:pt>
              </c:numCache>
            </c:numRef>
          </c:val>
        </c:ser>
        <c:dLbls>
          <c:showLegendKey val="0"/>
          <c:showVal val="0"/>
          <c:showCatName val="0"/>
          <c:showSerName val="0"/>
          <c:showPercent val="0"/>
          <c:showBubbleSize val="0"/>
        </c:dLbls>
        <c:gapWidth val="219"/>
        <c:overlap val="-27"/>
        <c:axId val="147511552"/>
        <c:axId val="147525632"/>
      </c:barChart>
      <c:catAx>
        <c:axId val="14751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525632"/>
        <c:crosses val="autoZero"/>
        <c:auto val="1"/>
        <c:lblAlgn val="ctr"/>
        <c:lblOffset val="100"/>
        <c:noMultiLvlLbl val="0"/>
      </c:catAx>
      <c:valAx>
        <c:axId val="147525632"/>
        <c:scaling>
          <c:orientation val="minMax"/>
        </c:scaling>
        <c:delete val="1"/>
        <c:axPos val="l"/>
        <c:numFmt formatCode="_-* #\ ##0.0_р_._-;\-* #\ ##0.0_р_._-;_-* &quot;-&quot;?_р_._-;_-@_-" sourceLinked="1"/>
        <c:majorTickMark val="none"/>
        <c:minorTickMark val="none"/>
        <c:tickLblPos val="none"/>
        <c:crossAx val="147511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671352430639417"/>
          <c:y val="3.6464087005921571E-3"/>
          <c:w val="0.47919641596843582"/>
          <c:h val="0.8789549474542766"/>
        </c:manualLayout>
      </c:layout>
      <c:barChart>
        <c:barDir val="bar"/>
        <c:grouping val="clustered"/>
        <c:varyColors val="0"/>
        <c:ser>
          <c:idx val="0"/>
          <c:order val="0"/>
          <c:tx>
            <c:strRef>
              <c:f>'мунципальная служба 2022'!$B$1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2022'!$A$2:$A$3</c:f>
              <c:strCache>
                <c:ptCount val="2"/>
                <c:pt idx="0">
                  <c:v>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c:v>
                </c:pt>
                <c:pt idx="1">
                  <c:v>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c:v>
                </c:pt>
              </c:strCache>
            </c:strRef>
          </c:cat>
          <c:val>
            <c:numRef>
              <c:f>'мунципальная служба 2022'!$B$2:$B$3</c:f>
              <c:numCache>
                <c:formatCode>_-* #\ ##0.0_р_._-;\-* #\ ##0.0_р_._-;_-* "-"?_р_._-;_-@_-</c:formatCode>
                <c:ptCount val="2"/>
                <c:pt idx="0">
                  <c:v>2213</c:v>
                </c:pt>
                <c:pt idx="1">
                  <c:v>627887.19999999995</c:v>
                </c:pt>
              </c:numCache>
            </c:numRef>
          </c:val>
        </c:ser>
        <c:ser>
          <c:idx val="1"/>
          <c:order val="1"/>
          <c:tx>
            <c:strRef>
              <c:f>'мунципальная служба 2022'!$C$1</c:f>
              <c:strCache>
                <c:ptCount val="1"/>
                <c:pt idx="0">
                  <c:v>2022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2022'!$A$2:$A$3</c:f>
              <c:strCache>
                <c:ptCount val="2"/>
                <c:pt idx="0">
                  <c:v>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c:v>
                </c:pt>
                <c:pt idx="1">
                  <c:v>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c:v>
                </c:pt>
              </c:strCache>
            </c:strRef>
          </c:cat>
          <c:val>
            <c:numRef>
              <c:f>'мунципальная служба 2022'!$C$2:$C$3</c:f>
              <c:numCache>
                <c:formatCode>_-* #\ ##0.0_р_._-;\-* #\ ##0.0_р_._-;_-* "-"?_р_._-;_-@_-</c:formatCode>
                <c:ptCount val="2"/>
                <c:pt idx="0">
                  <c:v>3568.2</c:v>
                </c:pt>
                <c:pt idx="1">
                  <c:v>593087.69999999995</c:v>
                </c:pt>
              </c:numCache>
            </c:numRef>
          </c:val>
        </c:ser>
        <c:ser>
          <c:idx val="2"/>
          <c:order val="2"/>
          <c:tx>
            <c:strRef>
              <c:f>'мунципальная служба 2022'!$D$1</c:f>
              <c:strCache>
                <c:ptCount val="1"/>
                <c:pt idx="0">
                  <c:v>2022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2022'!$A$2:$A$3</c:f>
              <c:strCache>
                <c:ptCount val="2"/>
                <c:pt idx="0">
                  <c:v>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c:v>
                </c:pt>
                <c:pt idx="1">
                  <c:v>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c:v>
                </c:pt>
              </c:strCache>
            </c:strRef>
          </c:cat>
          <c:val>
            <c:numRef>
              <c:f>'мунципальная служба 2022'!$D$2:$D$3</c:f>
              <c:numCache>
                <c:formatCode>_-* #\ ##0.0_р_._-;\-* #\ ##0.0_р_._-;_-* "-"?_р_._-;_-@_-</c:formatCode>
                <c:ptCount val="2"/>
                <c:pt idx="0">
                  <c:v>3568.2</c:v>
                </c:pt>
                <c:pt idx="1">
                  <c:v>579920.6</c:v>
                </c:pt>
              </c:numCache>
            </c:numRef>
          </c:val>
        </c:ser>
        <c:dLbls>
          <c:showLegendKey val="0"/>
          <c:showVal val="0"/>
          <c:showCatName val="0"/>
          <c:showSerName val="0"/>
          <c:showPercent val="0"/>
          <c:showBubbleSize val="0"/>
        </c:dLbls>
        <c:gapWidth val="182"/>
        <c:axId val="154907008"/>
        <c:axId val="154908544"/>
      </c:barChart>
      <c:catAx>
        <c:axId val="15490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908544"/>
        <c:crosses val="autoZero"/>
        <c:auto val="1"/>
        <c:lblAlgn val="ctr"/>
        <c:lblOffset val="100"/>
        <c:noMultiLvlLbl val="0"/>
      </c:catAx>
      <c:valAx>
        <c:axId val="154908544"/>
        <c:scaling>
          <c:orientation val="minMax"/>
        </c:scaling>
        <c:delete val="1"/>
        <c:axPos val="b"/>
        <c:numFmt formatCode="_-* #\ ##0.0_р_._-;\-* #\ ##0.0_р_._-;_-* &quot;-&quot;?_р_._-;_-@_-" sourceLinked="1"/>
        <c:majorTickMark val="none"/>
        <c:minorTickMark val="none"/>
        <c:tickLblPos val="none"/>
        <c:crossAx val="15490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75D0C5-9C1B-4B1C-A20B-D1C57836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2023-04-10T12:17:00Z</dcterms:created>
  <dcterms:modified xsi:type="dcterms:W3CDTF">2023-04-10T12:17:00Z</dcterms:modified>
</cp:coreProperties>
</file>