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ED" w:rsidRDefault="006B29ED" w:rsidP="006B29ED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  <w:t xml:space="preserve"> Муниципальная программа «Профилактика правонарушений в сфере обеспечения общественной безопасности и правопорядка в городе Ханты-Мансийске»</w:t>
      </w:r>
    </w:p>
    <w:p w:rsidR="006B29ED" w:rsidRPr="006B29ED" w:rsidRDefault="006B29ED" w:rsidP="006B29ED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24.10.2013 № 1364 «Об утверждении муниципальной программы «Профилактика правонарушений в сфере обеспечения общественной безопасности и правопорядка в городе Ханты-Мансийске». 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отдел по вопросам общественной безопасности и профилактике правонарушений Администрации города Ханты-Мансийска.</w:t>
      </w:r>
    </w:p>
    <w:p w:rsidR="006B29ED" w:rsidRPr="006B29ED" w:rsidRDefault="006B29ED" w:rsidP="006B29ED">
      <w:pPr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являются: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1.Снижение уровня преступности.</w:t>
      </w:r>
    </w:p>
    <w:p w:rsidR="006B29ED" w:rsidRPr="006B29ED" w:rsidRDefault="006B29ED" w:rsidP="006B29E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2.Укрепление единства народов Российской Федерации, проживающих на территории городского округа Ханты-Мансийск, профилактика экстремизма на национальной и религиозной почве в городском округе Ханты-Мансийск.</w:t>
      </w:r>
    </w:p>
    <w:p w:rsidR="006B29ED" w:rsidRPr="006B29ED" w:rsidRDefault="006B29ED" w:rsidP="006B29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9ED">
        <w:rPr>
          <w:rFonts w:ascii="Times New Roman" w:eastAsia="Times New Roman" w:hAnsi="Times New Roman" w:cs="Times New Roman"/>
          <w:sz w:val="28"/>
          <w:szCs w:val="28"/>
        </w:rPr>
        <w:t>3.Обеспечение прав граждан в отдельных сферах жизнедеятельности.</w:t>
      </w:r>
    </w:p>
    <w:p w:rsidR="006B29ED" w:rsidRPr="006B29ED" w:rsidRDefault="006B29ED" w:rsidP="006B29ED">
      <w:pPr>
        <w:spacing w:after="0" w:line="276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6B29ED" w:rsidRPr="006B29ED" w:rsidRDefault="006B29ED" w:rsidP="006B29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и совершенствование условий для обеспечения общественного порядка, в том числе с участием граждан.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4.Предупреждение экстремистской деятельности, укрепление гражданского единства.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5.Содействие социальной и культурной адаптации мигрантов.</w:t>
      </w:r>
    </w:p>
    <w:p w:rsidR="006B29ED" w:rsidRPr="006B29ED" w:rsidRDefault="006B29ED" w:rsidP="006B29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9ED">
        <w:rPr>
          <w:rFonts w:ascii="Times New Roman" w:eastAsia="Times New Roman" w:hAnsi="Times New Roman" w:cs="Times New Roman"/>
          <w:sz w:val="28"/>
          <w:szCs w:val="28"/>
        </w:rPr>
        <w:t>6.Создание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бюджета города Ханты-Мансийска в объеме 10 776,3 тыс. рублей.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10 775,9 тыс. рублей или 100 % от годового объема финансирования. </w:t>
      </w: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3.2.1.</w:t>
      </w: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ассигнований на реализацию муниципальной программы «Профилактика правонарушений в сфере обеспечения общественной безопасности и правопорядка в городе Ханты-Мансийске», тыс. рублей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highlight w:val="yellow"/>
          <w:lang w:eastAsia="ru-RU"/>
        </w:rPr>
      </w:pP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highlight w:val="yellow"/>
          <w:lang w:eastAsia="ru-RU"/>
        </w:rPr>
      </w:pP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B29E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3807F4BC" wp14:editId="4618DCFB">
            <wp:extent cx="5943600" cy="16764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3.2.1.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бюджетных ассигнований за 2020 год по основному исполнителю и соисполнителям муниципальной программы «Профилактика правонарушений в сфере обеспечения общественной безопасности и правопорядка в городе Ханты-Мансийске»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1277"/>
        <w:gridCol w:w="1417"/>
        <w:gridCol w:w="1276"/>
        <w:gridCol w:w="1276"/>
      </w:tblGrid>
      <w:tr w:rsidR="006B29ED" w:rsidRPr="006B29ED" w:rsidTr="006B29ED">
        <w:trPr>
          <w:trHeight w:val="30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6B29ED" w:rsidRPr="006B29ED" w:rsidTr="006B29ED">
        <w:trPr>
          <w:trHeight w:val="90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6B29ED" w:rsidRDefault="006B29ED" w:rsidP="006B29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6B29ED" w:rsidRDefault="006B29ED" w:rsidP="006B29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6B29ED" w:rsidRDefault="006B29ED" w:rsidP="006B29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B29ED" w:rsidRPr="006B29ED" w:rsidTr="006B29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D" w:rsidRPr="006B29ED" w:rsidRDefault="006B29ED" w:rsidP="006B29ED">
            <w:pPr>
              <w:tabs>
                <w:tab w:val="left" w:pos="50"/>
              </w:tabs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4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9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6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right="424"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29ED" w:rsidRPr="006B29ED" w:rsidRDefault="006B29ED" w:rsidP="006B29ED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3.2.2.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Ханты-Мансийске», тыс. рублей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highlight w:val="yellow"/>
          <w:lang w:eastAsia="ru-RU"/>
        </w:rPr>
      </w:pPr>
      <w:r w:rsidRPr="006B29ED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24449010" wp14:editId="755993AD">
            <wp:extent cx="5610225" cy="3324225"/>
            <wp:effectExtent l="0" t="0" r="9525" b="9525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highlight w:val="yellow"/>
          <w:lang w:eastAsia="ru-RU"/>
        </w:rPr>
      </w:pPr>
    </w:p>
    <w:p w:rsidR="006B29ED" w:rsidRDefault="006B29ED" w:rsidP="006B29ED">
      <w:pPr>
        <w:tabs>
          <w:tab w:val="left" w:pos="459"/>
          <w:tab w:val="left" w:pos="8364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ED" w:rsidRPr="006B29ED" w:rsidRDefault="006B29ED" w:rsidP="006B29ED">
      <w:pPr>
        <w:tabs>
          <w:tab w:val="left" w:pos="459"/>
          <w:tab w:val="left" w:pos="8364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9ED" w:rsidRPr="006B29ED" w:rsidRDefault="006B29ED" w:rsidP="006B29ED">
      <w:pPr>
        <w:tabs>
          <w:tab w:val="left" w:pos="459"/>
          <w:tab w:val="left" w:pos="8364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3.2.2.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«Профилактика правонарушений в сфере обеспечения общественной безопасности и правопорядка в городе Ханты-Мансийске»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67"/>
        <w:gridCol w:w="1510"/>
        <w:gridCol w:w="1276"/>
        <w:gridCol w:w="1400"/>
      </w:tblGrid>
      <w:tr w:rsidR="006B29ED" w:rsidRPr="006B29ED" w:rsidTr="006B29ED">
        <w:trPr>
          <w:trHeight w:val="300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9ED" w:rsidRPr="006B29ED" w:rsidRDefault="006B29ED" w:rsidP="006B29ED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6B29ED" w:rsidRPr="006B29ED" w:rsidTr="006B29ED">
        <w:trPr>
          <w:trHeight w:val="900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6B29ED" w:rsidRDefault="006B29ED" w:rsidP="006B29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6B29ED" w:rsidRDefault="006B29ED" w:rsidP="006B29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10 527,8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3 861,5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6 658,2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5 969,4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правонарушений»,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10 006,9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3 861,5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6 137,3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«Обеспечение функционирования и развития систем видеонаблюдения в сфере </w:t>
            </w:r>
            <w:r w:rsidRPr="006B29ED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обеспечения общественной безопасности и правопорядка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5 438,0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5 674,7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4 727,3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«Об административных правонарушениях»,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3 086,8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3 086,8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деятельности народных дружин»,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мероприятий, направленных на профилактику правонарушений несовершеннолетних»,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5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«Осуществление государственных полномочий по составлению 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(изменению и дополнению) списков кандидатов в присяжные заседатели федеральных судов общей юрисдикции»,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«Профилактика незаконного оборота и потребления наркотических средств и психотропных веществ»,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 w:firstLine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 w:firstLine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информационной антинаркотической, антиалкогольной и антитабачной пропаганде»,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профилактических мероприятий»,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1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6B29ED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государственной национальной политики и профилактика экстремизма</w:t>
            </w: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по профилактике экстремизма и укреплению межнационального и межконфессионального мира и согласия»,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мер информационного противодействия распространению экстремисткой идеологии», всего, в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федеральный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B29ED" w:rsidRPr="006B29ED" w:rsidTr="006B29E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D" w:rsidRPr="006B29ED" w:rsidRDefault="006B29ED" w:rsidP="006B29ED">
            <w:pPr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6B29ED" w:rsidRPr="006B29ED" w:rsidRDefault="006B29ED" w:rsidP="006B29ED">
      <w:pPr>
        <w:spacing w:after="0" w:line="276" w:lineRule="auto"/>
        <w:ind w:right="424"/>
        <w:contextualSpacing/>
        <w:jc w:val="both"/>
        <w:rPr>
          <w:rFonts w:ascii="Times New Roman" w:hAnsi="Times New Roman" w:cs="Times New Roman"/>
        </w:rPr>
      </w:pPr>
      <w:r w:rsidRPr="006B29ED">
        <w:rPr>
          <w:rFonts w:ascii="Times New Roman" w:hAnsi="Times New Roman" w:cs="Times New Roman"/>
        </w:rPr>
        <w:t xml:space="preserve">   </w:t>
      </w:r>
      <w:r w:rsidRPr="006B29ED">
        <w:rPr>
          <w:rFonts w:ascii="Times New Roman" w:hAnsi="Times New Roman" w:cs="Times New Roman"/>
        </w:rPr>
        <w:tab/>
      </w:r>
    </w:p>
    <w:p w:rsidR="006B29ED" w:rsidRPr="006B29ED" w:rsidRDefault="006B29ED" w:rsidP="006B29E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>Реализация муниципальной программы «Профилактика правонарушений в сфере обеспечения общественной безопасности и правопорядка в городе Ханты-Мансийске» включает в себя 3 подпрограммы.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6B2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</w:t>
      </w:r>
      <w:r w:rsidRPr="006B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данной подпрограмме составило 9 814,2 тыс. рублей или 100% от плана на год, в том числе: средства федерального бюджета - 199,6 тыс. рублей, средства автономного округа - 4 500,2 тыс. рублей, средства городского бюджета - 5 114,4 тыс. рублей.</w:t>
      </w:r>
    </w:p>
    <w:p w:rsidR="006B29ED" w:rsidRPr="006B29ED" w:rsidRDefault="006B29ED" w:rsidP="006B29E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 xml:space="preserve"> Данная подпрограмма состоит из пяти основных мероприятий: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 xml:space="preserve">1.Основное мероприятие «Обеспечение функционирования и развития систем видеонаблюдения в сфере </w:t>
      </w:r>
      <w:r w:rsidRPr="006B29ED">
        <w:rPr>
          <w:rFonts w:ascii="Times New Roman" w:eastAsia="Georgia" w:hAnsi="Times New Roman" w:cs="Times New Roman"/>
          <w:sz w:val="28"/>
          <w:szCs w:val="28"/>
        </w:rPr>
        <w:t>обеспечения общественной безопасности и правопорядка</w:t>
      </w:r>
      <w:r w:rsidRPr="006B29ED">
        <w:rPr>
          <w:rFonts w:ascii="Times New Roman" w:hAnsi="Times New Roman" w:cs="Times New Roman"/>
          <w:sz w:val="28"/>
          <w:szCs w:val="28"/>
        </w:rPr>
        <w:t>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5 674,7 тыс. рублей или 100% от плана на год, в том числе: средства автономного округа - 710,6 тыс. рублей, средства городского бюджета - 4 964,1 тыс. рублей.</w:t>
      </w:r>
    </w:p>
    <w:p w:rsidR="006B29ED" w:rsidRPr="006B29ED" w:rsidRDefault="006B29ED" w:rsidP="006B29E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подразумевает под собой: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 xml:space="preserve">-субсидии на обеспечение функционирования и развития систем видеонаблюдения в сфере общественного порядка (бюджет автономного округа) и </w:t>
      </w:r>
      <w:proofErr w:type="spellStart"/>
      <w:r w:rsidRPr="006B29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B29ED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расходов на сумму 1 421,3 тыс. рублей;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 xml:space="preserve">-мероприятия по профилактике правонарушений в сфере безопасности дорожного движения (средства городского бюджета) на сумму 4 253,4 тыс. рублей. </w:t>
      </w:r>
    </w:p>
    <w:p w:rsidR="006B29ED" w:rsidRPr="006B29ED" w:rsidRDefault="006B29ED" w:rsidP="006B29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 модернизацию видеонаблюдения (выполнение работ по установке (замене) шкафов управления и регулирования камер видеонаблюдения АПК «Безопасный город», закупку мониторов для МОМВД и ЕДДС, установку и замену камер видеонаблюдения и расширению каналов связи) и выполнение работ по техническому обслуживанию систем видеонаблюдения за состоянием правопорядка.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 xml:space="preserve">2.Основное мероприятие «Осуществление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</w:t>
      </w:r>
      <w:r w:rsidRPr="006B29ED">
        <w:rPr>
          <w:rFonts w:ascii="Times New Roman" w:hAnsi="Times New Roman" w:cs="Times New Roman"/>
          <w:sz w:val="28"/>
          <w:szCs w:val="28"/>
        </w:rPr>
        <w:lastRenderedPageBreak/>
        <w:t xml:space="preserve">Закона Ханты-Мансийского автономного округа - Югры от 11 июня 2010 года N 102-оз «Об административных правонарушениях».                                   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3 714,1 тыс. рублей или 100% от плана на год.</w:t>
      </w:r>
    </w:p>
    <w:p w:rsidR="006B29ED" w:rsidRPr="006B29ED" w:rsidRDefault="006B29ED" w:rsidP="006B29E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подразумевает под собой: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>-субвенции на осуществление полномочий по созданию и обеспечению деятельности административных комиссий (бюджет автономного округа).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на денежное содержание 2 секретарей административной комиссии, почтовые и канцелярские расходы. 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административной комиссией города Ханты-Мансийска проведены 24 заседания. На рассмотрение административной комиссии поступило 522 дела об административных правонарушениях (АППГ - 522). 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средствах массовой информации выпущено 29 материалов, направленных на профилактику правонарушений, в том числе: в печати - 9, на радиостанциях - 10, на </w:t>
      </w:r>
      <w:r w:rsidRPr="006B2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официальном информационном портале органов местного самоуправления города Ханты-Мансийска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- 10.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>3.Основное мероприятие «Создание условий для деятельности народных дружин».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мероприятию составило 151,0 тыс. рублей или 100% от плана на год, в том числе: средства автономного округа - 75,5 тыс. рублей - субсидии для создания условий для деятельности народных дружин, средства городского бюджета - 75,5 тыс. рублей - </w:t>
      </w:r>
      <w:proofErr w:type="spellStart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деятельности народных дружин.</w:t>
      </w:r>
    </w:p>
    <w:p w:rsidR="006B29ED" w:rsidRPr="006B29ED" w:rsidRDefault="006B29ED" w:rsidP="006B29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 материальное стимулирование деятельности народных дружинников, принявших активное участие в охране общественного порядка и общественной безопасности на территории города Ханты-Мансийска и страхование жизни и здоровья народных дружинников при исполнении обязанностей.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Ханты-Мансийске действуют 5 добровольных народных дружин по охране общественного порядка, общая численность составляет 45 человек. 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дружинниками осуществлен 121</w:t>
      </w:r>
      <w:r w:rsidRPr="006B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на охрану общественного порядка, отработано 484 человеко-часов. С их участием выявлено и пресечено 88 административных правонарушений. 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>4.Основное мероприятие «Организация и проведение мероприятий, направленных на профилактику правонарушений несовершеннолетних».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74,8 тыс. рублей или 100% от плана на год.</w:t>
      </w:r>
    </w:p>
    <w:p w:rsidR="006B29ED" w:rsidRPr="006B29ED" w:rsidRDefault="006B29ED" w:rsidP="006B29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направлены на проведение муниципальным бюджетным учреждением «Спортивная школа олимпийского резерва» 6 и 13 декабря 2020 года мероприятия в заочном формате, </w:t>
      </w:r>
      <w:proofErr w:type="spellStart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«Мы здоровое поколение».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lastRenderedPageBreak/>
        <w:t>5.Основное мероприятие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по данному мероприятию составило 199,6 тыс. рублей или 100% от плана на год, в том числе: средства федерального бюджета - 199,6 тыс. рублей.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направлены на приобретение почтовых конвертов для информирования граждан и опубликование списков кандидатов в присяжные заседатели в средствах массовой информации.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6B2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незаконного оборота и потребления наркотических средств и психотропных веществ».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Исполнение по данной подпрограмме составило 264,0 тыс. рублей или 100% от плана на год.  </w:t>
      </w:r>
    </w:p>
    <w:p w:rsidR="006B29ED" w:rsidRPr="006B29ED" w:rsidRDefault="006B29ED" w:rsidP="006B29E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состоит из двух основных мероприятий.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>1.Основное мероприятие «Реализация мероприятий по информационной антинаркотической, антиалкогольной и антитабачной пропаганде».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Исполнение по данному мероприятию составило 25,0 тыс. рублей или 100% от плана на год. </w:t>
      </w: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направлены 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изготовление и установку баннеров «Стереть себя так просто».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2.Основное мероприятие «Организация и проведение профилактических мероприятий».</w:t>
      </w:r>
    </w:p>
    <w:p w:rsidR="006B29ED" w:rsidRPr="006B29ED" w:rsidRDefault="006B29ED" w:rsidP="006B29ED">
      <w:pPr>
        <w:tabs>
          <w:tab w:val="left" w:pos="45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по данному мероприятию составило 239,0 тыс. рублей или 100% от плана на год.</w:t>
      </w:r>
    </w:p>
    <w:p w:rsidR="006B29ED" w:rsidRPr="006B29ED" w:rsidRDefault="006B29ED" w:rsidP="006B29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направлены на 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раздаточного материала для участников клубных формирований и  видеосъемки передач в рамках проведения акции «#</w:t>
      </w:r>
      <w:proofErr w:type="spellStart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ЯВыбираюБудущее</w:t>
      </w:r>
      <w:proofErr w:type="spellEnd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проведение муниципальным бюджетным учреждением «Спортивный комплекс «Дружба» городского конкурса по плаванию «Будь здоров плыви к мечте», приобретение муниципальным бюджетным учреждением дополнительного образования «Межшкольный учебный комбинат» проективной методики «</w:t>
      </w:r>
      <w:r w:rsidRPr="006B29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Hand</w:t>
      </w:r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-тест» для проведения конкурса волонтерских проектов «Здоровье - залог полноценной жизни» и обучающего семинара «Организация работ по профилактике </w:t>
      </w:r>
      <w:proofErr w:type="spellStart"/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6B2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несовершеннолетних, употребления наркотических средств и психотропных веществ несовершеннолетними».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городе Ханты-Мансийске проведено 3 культурных, 6 общественно-политических и 1 спортивное мероприятие международного уровня. При подготовке к их проведению был реализован комплекс дополнительных мер по обеспечению общественной безопасности, что позволило не допустить нарушений общественного порядка и чрезвычайных ситуаций при их проведении. </w:t>
      </w:r>
    </w:p>
    <w:p w:rsidR="006B29ED" w:rsidRPr="006B29ED" w:rsidRDefault="006B29ED" w:rsidP="006B29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6B2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государственной национальной политики и профилактика экстремизма».</w:t>
      </w:r>
    </w:p>
    <w:p w:rsidR="006B29ED" w:rsidRPr="006B29ED" w:rsidRDefault="006B29ED" w:rsidP="006B29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по данной подпрограмме составило 697,7 тыс. рублей или 100% от плана на год, в том числе: средства автономного округа - 106,7 тыс. рублей, средства городского бюджета - 591,0 тыс. рублей.</w:t>
      </w:r>
    </w:p>
    <w:p w:rsidR="006B29ED" w:rsidRPr="006B29ED" w:rsidRDefault="006B29ED" w:rsidP="006B29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состоит из двух основных мероприятий.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ED">
        <w:rPr>
          <w:rFonts w:ascii="Times New Roman" w:hAnsi="Times New Roman" w:cs="Times New Roman"/>
          <w:sz w:val="28"/>
          <w:szCs w:val="28"/>
        </w:rPr>
        <w:t>1. Основное мероприятие «Проведение мероприятий по профилактике экстремизма и укреплению межнационального и межконфессионального мира и согласия».</w:t>
      </w:r>
    </w:p>
    <w:p w:rsidR="006B29ED" w:rsidRPr="006B29ED" w:rsidRDefault="006B29ED" w:rsidP="006B29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данному мероприятию составило 645,7 тыс. рублей или 100% от плана на год, в том числе: средства автономного округа - 106,7 тыс. рублей, средства городского бюджета - 539,0 тыс. рублей.</w:t>
      </w:r>
    </w:p>
    <w:p w:rsidR="006B29ED" w:rsidRPr="006B29ED" w:rsidRDefault="006B29ED" w:rsidP="006B29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 закупку призовой продукции для проведения конкурсов в рамках мероприятий клуба «Содружество» (блокноты, фотоальбомы), на проведен</w:t>
      </w:r>
      <w:bookmarkStart w:id="0" w:name="_GoBack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0"/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первого Открытого молодежного форума национального согласия в онлайн формате, а также на проведение мероприятия «Организация и проведение хоровода дружбы, в рамках городского праздничного мероприятия, приуроченного к празднованию Дня народного единства».</w:t>
      </w:r>
    </w:p>
    <w:p w:rsidR="006B29ED" w:rsidRPr="006B29ED" w:rsidRDefault="006B29ED" w:rsidP="006B29ED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29ED">
        <w:rPr>
          <w:rFonts w:ascii="Times New Roman" w:hAnsi="Times New Roman" w:cs="Times New Roman"/>
          <w:sz w:val="28"/>
          <w:szCs w:val="28"/>
        </w:rPr>
        <w:t>2. Основное мероприятие «Осуществление мер информационного противодействия распространению экстремисткой идеологии».</w:t>
      </w:r>
    </w:p>
    <w:p w:rsidR="006B29ED" w:rsidRPr="006B29ED" w:rsidRDefault="006B29ED" w:rsidP="006B29E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данному мероприятию составило 52,0 тыс. рублей или 100% от плана на год.  Средства направлены на изготовление и печать «Календаря национальных и религиозных праздников» народов, проживающих в городе Ханты-Мансийске.  </w:t>
      </w:r>
    </w:p>
    <w:p w:rsidR="006B29ED" w:rsidRPr="006B29ED" w:rsidRDefault="006B29ED" w:rsidP="006B29E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116 мероприятий профилактического характера о недопустимости действий, направленных на разжигание межнациональной и религиозной розни, пропаганду терроризма и радикального исламизма с категориями граждан, наиболее подверженных воздействию идеологии терроризма. </w:t>
      </w:r>
    </w:p>
    <w:p w:rsidR="00711670" w:rsidRDefault="006B29ED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8"/>
    <w:rsid w:val="00440C2F"/>
    <w:rsid w:val="00681F98"/>
    <w:rsid w:val="006B29ED"/>
    <w:rsid w:val="00A25818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67DF-76F5-4AF7-8A67-549A247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tenerIV\Desktop\&#1055;&#1086;&#1103;&#1089;&#1085;&#1080;&#1090;&#1077;&#1083;&#1100;&#1085;&#1099;&#1077;%20&#1079;&#1072;%202020\&#1044;&#1048;&#1040;&#1043;&#1056;&#1040;&#1052;&#1052;&#1067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532091378126752E-2"/>
          <c:y val="7.2615578843365336E-2"/>
          <c:w val="0.95262939896812115"/>
          <c:h val="0.751667299432340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2020'!$B$5:$D$5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'Профилактика 2020'!$B$6:$D$6</c:f>
              <c:numCache>
                <c:formatCode>#,##0.0;[Red]\-#,##0.0;0.0</c:formatCode>
                <c:ptCount val="3"/>
                <c:pt idx="0">
                  <c:v>10527.8</c:v>
                </c:pt>
                <c:pt idx="1">
                  <c:v>10776.300000000001</c:v>
                </c:pt>
                <c:pt idx="2">
                  <c:v>10775.900000000001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387664"/>
        <c:axId val="350388840"/>
      </c:barChart>
      <c:catAx>
        <c:axId val="35038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388840"/>
        <c:crosses val="autoZero"/>
        <c:auto val="1"/>
        <c:lblAlgn val="ctr"/>
        <c:lblOffset val="100"/>
        <c:noMultiLvlLbl val="0"/>
      </c:catAx>
      <c:valAx>
        <c:axId val="350388840"/>
        <c:scaling>
          <c:orientation val="minMax"/>
        </c:scaling>
        <c:delete val="1"/>
        <c:axPos val="l"/>
        <c:numFmt formatCode="#,##0.0;[Red]\-#,##0.0;0.0" sourceLinked="1"/>
        <c:majorTickMark val="none"/>
        <c:minorTickMark val="none"/>
        <c:tickLblPos val="none"/>
        <c:crossAx val="35038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544170842707256"/>
          <c:y val="2.5588708753254068E-2"/>
          <c:w val="0.46432174103237311"/>
          <c:h val="0.743535542983642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'Профилактика 2020'!$B$1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2020'!$A$2:$A$4</c:f>
              <c:strCache>
                <c:ptCount val="3"/>
                <c:pt idx="0">
                  <c:v>Профилактика правонарушений</c:v>
                </c:pt>
                <c:pt idx="1">
                  <c:v>Профилактика незаконного оборота и потребления наркотических средств и психотропных веществ</c:v>
                </c:pt>
                <c:pt idx="2">
                  <c:v>Реализация государственной национальной политики и профилактика экстремизма</c:v>
                </c:pt>
              </c:strCache>
            </c:strRef>
          </c:cat>
          <c:val>
            <c:numRef>
              <c:f>'Профилактика 2020'!$B$2:$B$4</c:f>
              <c:numCache>
                <c:formatCode>_-* #,##0.0_р_._-;\-* #,##0.0_р_._-;_-* "-"?_р_._-;_-@_-</c:formatCode>
                <c:ptCount val="3"/>
                <c:pt idx="0">
                  <c:v>10006.9</c:v>
                </c:pt>
                <c:pt idx="1">
                  <c:v>168.9</c:v>
                </c:pt>
                <c:pt idx="2">
                  <c:v>352</c:v>
                </c:pt>
              </c:numCache>
            </c:numRef>
          </c:val>
        </c:ser>
        <c:ser>
          <c:idx val="1"/>
          <c:order val="1"/>
          <c:tx>
            <c:strRef>
              <c:f>'Профилактика 2020'!$C$1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2020'!$A$2:$A$4</c:f>
              <c:strCache>
                <c:ptCount val="3"/>
                <c:pt idx="0">
                  <c:v>Профилактика правонарушений</c:v>
                </c:pt>
                <c:pt idx="1">
                  <c:v>Профилактика незаконного оборота и потребления наркотических средств и психотропных веществ</c:v>
                </c:pt>
                <c:pt idx="2">
                  <c:v>Реализация государственной национальной политики и профилактика экстремизма</c:v>
                </c:pt>
              </c:strCache>
            </c:strRef>
          </c:cat>
          <c:val>
            <c:numRef>
              <c:f>'Профилактика 2020'!$C$2:$C$4</c:f>
              <c:numCache>
                <c:formatCode>_-* #,##0.0_р_._-;\-* #,##0.0_р_._-;_-* "-"?_р_._-;_-@_-</c:formatCode>
                <c:ptCount val="3"/>
                <c:pt idx="0">
                  <c:v>9814.6</c:v>
                </c:pt>
                <c:pt idx="1">
                  <c:v>264</c:v>
                </c:pt>
                <c:pt idx="2">
                  <c:v>697.7</c:v>
                </c:pt>
              </c:numCache>
            </c:numRef>
          </c:val>
        </c:ser>
        <c:ser>
          <c:idx val="2"/>
          <c:order val="2"/>
          <c:tx>
            <c:strRef>
              <c:f>'Профилактика 2020'!$D$1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'Профилактика 2020'!$A$2:$A$4</c:f>
              <c:strCache>
                <c:ptCount val="3"/>
                <c:pt idx="0">
                  <c:v>Профилактика правонарушений</c:v>
                </c:pt>
                <c:pt idx="1">
                  <c:v>Профилактика незаконного оборота и потребления наркотических средств и психотропных веществ</c:v>
                </c:pt>
                <c:pt idx="2">
                  <c:v>Реализация государственной национальной политики и профилактика экстремизма</c:v>
                </c:pt>
              </c:strCache>
            </c:strRef>
          </c:cat>
          <c:val>
            <c:numRef>
              <c:f>'Профилактика 2020'!$D$2:$D$4</c:f>
              <c:numCache>
                <c:formatCode>_-* #,##0.0_р_._-;\-* #,##0.0_р_._-;_-* "-"?_р_._-;_-@_-</c:formatCode>
                <c:ptCount val="3"/>
                <c:pt idx="0">
                  <c:v>9814.2000000000007</c:v>
                </c:pt>
                <c:pt idx="1">
                  <c:v>264</c:v>
                </c:pt>
                <c:pt idx="2">
                  <c:v>697.7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0388448"/>
        <c:axId val="350389232"/>
      </c:barChart>
      <c:catAx>
        <c:axId val="35038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389232"/>
        <c:crosses val="autoZero"/>
        <c:auto val="1"/>
        <c:lblAlgn val="ctr"/>
        <c:lblOffset val="100"/>
        <c:noMultiLvlLbl val="0"/>
      </c:catAx>
      <c:valAx>
        <c:axId val="3503892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_р_._-;\-* #,##0.0_р_._-;_-* &quot;-&quot;?_р_._-;_-@_-" sourceLinked="1"/>
        <c:majorTickMark val="none"/>
        <c:minorTickMark val="none"/>
        <c:tickLblPos val="nextTo"/>
        <c:crossAx val="35038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2473</Words>
  <Characters>14098</Characters>
  <Application>Microsoft Office Word</Application>
  <DocSecurity>0</DocSecurity>
  <Lines>117</Lines>
  <Paragraphs>33</Paragraphs>
  <ScaleCrop>false</ScaleCrop>
  <Company/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2</cp:revision>
  <dcterms:created xsi:type="dcterms:W3CDTF">2021-03-18T11:35:00Z</dcterms:created>
  <dcterms:modified xsi:type="dcterms:W3CDTF">2021-03-18T11:38:00Z</dcterms:modified>
</cp:coreProperties>
</file>