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19" w:rsidRPr="008D7B19" w:rsidRDefault="008D7B19" w:rsidP="008D7B19">
      <w:pPr>
        <w:keepNext/>
        <w:keepLines/>
        <w:spacing w:after="0"/>
        <w:ind w:left="1222" w:right="424"/>
        <w:jc w:val="center"/>
        <w:outlineLvl w:val="0"/>
        <w:rPr>
          <w:b/>
          <w:color w:val="C45911" w:themeColor="accent2" w:themeShade="BF"/>
          <w:sz w:val="28"/>
          <w:szCs w:val="28"/>
        </w:rPr>
      </w:pPr>
      <w:bookmarkStart w:id="0" w:name="_Toc132275795"/>
      <w:bookmarkStart w:id="1" w:name="_Toc40779041"/>
      <w:bookmarkStart w:id="2" w:name="_Toc130222733"/>
      <w:bookmarkStart w:id="3" w:name="_Toc161322863"/>
      <w:r w:rsidRPr="008D7B19">
        <w:rPr>
          <w:b/>
          <w:bCs/>
          <w:color w:val="C45911" w:themeColor="accent2" w:themeShade="BF"/>
          <w:sz w:val="28"/>
          <w:szCs w:val="28"/>
        </w:rPr>
        <w:t>3</w:t>
      </w:r>
      <w:r w:rsidRPr="008D7B19">
        <w:rPr>
          <w:b/>
          <w:color w:val="C45911" w:themeColor="accent2" w:themeShade="BF"/>
          <w:sz w:val="28"/>
          <w:szCs w:val="28"/>
        </w:rPr>
        <w:t>.2. Муниципальная программа</w:t>
      </w:r>
      <w:bookmarkStart w:id="4" w:name="_Toc132275796"/>
      <w:bookmarkEnd w:id="0"/>
      <w:r w:rsidRPr="008D7B19">
        <w:rPr>
          <w:b/>
          <w:color w:val="C45911" w:themeColor="accent2" w:themeShade="BF"/>
          <w:sz w:val="28"/>
          <w:szCs w:val="28"/>
        </w:rPr>
        <w:t xml:space="preserve"> «Профилактика правонарушений в сфере обеспечения общественной безопасности и правопорядка в городе Ханты-Мансийске»</w:t>
      </w:r>
      <w:bookmarkEnd w:id="1"/>
      <w:bookmarkEnd w:id="2"/>
      <w:bookmarkEnd w:id="3"/>
      <w:bookmarkEnd w:id="4"/>
    </w:p>
    <w:p w:rsidR="008D7B19" w:rsidRPr="008D7B19" w:rsidRDefault="008D7B19" w:rsidP="008D7B19">
      <w:pPr>
        <w:rPr>
          <w:highlight w:val="yellow"/>
        </w:rPr>
      </w:pPr>
    </w:p>
    <w:p w:rsidR="008D7B19" w:rsidRPr="008D7B19" w:rsidRDefault="008D7B19" w:rsidP="008D7B19">
      <w:pPr>
        <w:spacing w:after="0"/>
        <w:ind w:firstLine="708"/>
        <w:jc w:val="both"/>
        <w:rPr>
          <w:sz w:val="28"/>
          <w:szCs w:val="28"/>
        </w:rPr>
      </w:pPr>
      <w:r w:rsidRPr="008D7B19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24.10.2013 № 1364 «Об утверждении муниципальной программы «Профилактика правонарушений в сфере обеспечения общественной безопасности и правопорядка в городе Ханты-Мансийске».                                                                                                                         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Разработчиком и координатором муниципальной программы является отдел по вопросам общественной безопасности и профилактике правонарушений Администрации города Ханты-Мансийска.</w:t>
      </w:r>
    </w:p>
    <w:p w:rsidR="008D7B19" w:rsidRPr="008D7B19" w:rsidRDefault="008D7B19" w:rsidP="008D7B19">
      <w:pPr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8D7B19">
        <w:rPr>
          <w:sz w:val="28"/>
          <w:szCs w:val="28"/>
        </w:rPr>
        <w:t>Цель</w:t>
      </w:r>
      <w:r w:rsidRPr="008D7B19">
        <w:rPr>
          <w:rFonts w:eastAsia="Times New Roman"/>
          <w:sz w:val="28"/>
          <w:szCs w:val="28"/>
        </w:rPr>
        <w:t>ю муниципальной программы являются:</w:t>
      </w:r>
    </w:p>
    <w:p w:rsidR="008D7B19" w:rsidRPr="008D7B19" w:rsidRDefault="008D7B19" w:rsidP="008D7B19">
      <w:pPr>
        <w:spacing w:after="0"/>
        <w:ind w:firstLine="708"/>
        <w:jc w:val="both"/>
        <w:rPr>
          <w:sz w:val="28"/>
          <w:szCs w:val="28"/>
        </w:rPr>
      </w:pPr>
      <w:r w:rsidRPr="008D7B19">
        <w:rPr>
          <w:sz w:val="28"/>
          <w:szCs w:val="28"/>
        </w:rPr>
        <w:t xml:space="preserve">1.Снижение уровня преступности.                        </w:t>
      </w:r>
    </w:p>
    <w:p w:rsidR="008D7B19" w:rsidRPr="008D7B19" w:rsidRDefault="008D7B19" w:rsidP="008D7B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2.Укрепление единства народов Российской Федерации, проживающих на территории городского округа Ханты-Мансийск, профилактика экстремизма на национальной и религиозной почве в городском округе Ханты-Мансийск.</w:t>
      </w:r>
    </w:p>
    <w:p w:rsidR="008D7B19" w:rsidRPr="008D7B19" w:rsidRDefault="008D7B19" w:rsidP="008D7B19">
      <w:pPr>
        <w:spacing w:after="0"/>
        <w:ind w:firstLine="709"/>
        <w:jc w:val="both"/>
        <w:rPr>
          <w:sz w:val="28"/>
          <w:szCs w:val="28"/>
          <w:lang w:eastAsia="en-US"/>
        </w:rPr>
      </w:pPr>
      <w:r w:rsidRPr="008D7B19">
        <w:rPr>
          <w:sz w:val="28"/>
          <w:szCs w:val="28"/>
          <w:lang w:eastAsia="en-US"/>
        </w:rPr>
        <w:t>3.Обеспечение прав граждан в отдельных сферах жизнедеятельности.</w:t>
      </w:r>
    </w:p>
    <w:p w:rsidR="008D7B19" w:rsidRPr="008D7B19" w:rsidRDefault="008D7B19" w:rsidP="008D7B19">
      <w:pPr>
        <w:spacing w:after="0"/>
        <w:ind w:right="424" w:firstLine="708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Задачи муниципальной программы:</w:t>
      </w:r>
    </w:p>
    <w:p w:rsidR="008D7B19" w:rsidRPr="008D7B19" w:rsidRDefault="008D7B19" w:rsidP="008D7B19">
      <w:pPr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1.Создание и совершенствование условий для обеспечения общественного порядка, в том числе с участием граждан.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2.Создание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3.Укрепление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4.Предупреждение экстремистской деятельности, укрепление гражданского единства.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5.Содействие социальной и культурной адаптации мигрантов.</w:t>
      </w:r>
    </w:p>
    <w:p w:rsidR="008D7B19" w:rsidRPr="008D7B19" w:rsidRDefault="008D7B19" w:rsidP="008D7B19">
      <w:pPr>
        <w:spacing w:after="0"/>
        <w:ind w:firstLine="709"/>
        <w:jc w:val="both"/>
        <w:rPr>
          <w:sz w:val="28"/>
          <w:szCs w:val="28"/>
          <w:lang w:eastAsia="en-US"/>
        </w:rPr>
      </w:pPr>
      <w:r w:rsidRPr="008D7B19">
        <w:rPr>
          <w:sz w:val="28"/>
          <w:szCs w:val="28"/>
          <w:lang w:eastAsia="en-US"/>
        </w:rPr>
        <w:t>6.Создание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поведения.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highlight w:val="yellow"/>
        </w:rPr>
      </w:pPr>
      <w:r w:rsidRPr="008D7B19">
        <w:rPr>
          <w:sz w:val="28"/>
          <w:szCs w:val="28"/>
        </w:rPr>
        <w:t xml:space="preserve">На финансирование муниципальной программы в 2023 году предусмотрены бюджетные средства в объеме 13 359,5 тыс. рублей.              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 xml:space="preserve">Исполнение </w:t>
      </w:r>
      <w:r w:rsidRPr="008D7B19">
        <w:rPr>
          <w:bCs/>
          <w:sz w:val="28"/>
          <w:szCs w:val="28"/>
        </w:rPr>
        <w:t>муниципальной программы</w:t>
      </w:r>
      <w:r w:rsidRPr="008D7B19">
        <w:rPr>
          <w:sz w:val="28"/>
          <w:szCs w:val="28"/>
        </w:rPr>
        <w:t xml:space="preserve"> на отчетную дату составляет 13 344,3 тыс. рублей или 99,9 % от годового объема финансирования. </w:t>
      </w:r>
    </w:p>
    <w:p w:rsidR="008D7B19" w:rsidRPr="008D7B19" w:rsidRDefault="008D7B19" w:rsidP="008D7B19">
      <w:pPr>
        <w:tabs>
          <w:tab w:val="left" w:pos="0"/>
        </w:tabs>
        <w:suppressAutoHyphens/>
        <w:spacing w:after="0"/>
        <w:ind w:right="424" w:firstLine="709"/>
        <w:rPr>
          <w:sz w:val="24"/>
          <w:szCs w:val="24"/>
        </w:rPr>
      </w:pPr>
      <w:r w:rsidRPr="008D7B19">
        <w:rPr>
          <w:sz w:val="24"/>
          <w:szCs w:val="24"/>
        </w:rPr>
        <w:t>Рисунок 3.2.1.</w:t>
      </w:r>
    </w:p>
    <w:p w:rsidR="008D7B19" w:rsidRPr="008D7B19" w:rsidRDefault="008D7B19" w:rsidP="008D7B19">
      <w:pPr>
        <w:tabs>
          <w:tab w:val="left" w:pos="0"/>
        </w:tabs>
        <w:suppressAutoHyphens/>
        <w:spacing w:after="0"/>
        <w:ind w:right="424" w:firstLine="709"/>
        <w:rPr>
          <w:sz w:val="24"/>
          <w:szCs w:val="24"/>
          <w:highlight w:val="yellow"/>
        </w:rPr>
      </w:pPr>
    </w:p>
    <w:p w:rsidR="008D7B19" w:rsidRPr="008D7B19" w:rsidRDefault="008D7B19" w:rsidP="008D7B19">
      <w:pPr>
        <w:tabs>
          <w:tab w:val="left" w:pos="0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8D7B19">
        <w:rPr>
          <w:b/>
          <w:sz w:val="28"/>
          <w:szCs w:val="28"/>
        </w:rPr>
        <w:t>Объемы ассигнований на реализацию муниципальной программы «Профилактика правонарушений в сфере обеспечения общественной безопасности и правопорядка в городе Ханты-Мансийске», тыс. рублей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right="424"/>
        <w:jc w:val="both"/>
        <w:rPr>
          <w:sz w:val="28"/>
          <w:szCs w:val="28"/>
        </w:rPr>
      </w:pPr>
    </w:p>
    <w:p w:rsidR="008D7B19" w:rsidRPr="008D7B19" w:rsidRDefault="008D7B19" w:rsidP="008D7B1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right="424"/>
        <w:jc w:val="both"/>
        <w:rPr>
          <w:sz w:val="28"/>
          <w:szCs w:val="28"/>
          <w:highlight w:val="yellow"/>
        </w:rPr>
      </w:pPr>
      <w:r w:rsidRPr="008D7B1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FD39DAF" wp14:editId="4454FD8B">
            <wp:extent cx="5940425" cy="1687195"/>
            <wp:effectExtent l="0" t="0" r="3175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right="424"/>
        <w:jc w:val="both"/>
        <w:rPr>
          <w:sz w:val="28"/>
          <w:szCs w:val="28"/>
          <w:highlight w:val="yellow"/>
        </w:rPr>
      </w:pPr>
    </w:p>
    <w:p w:rsidR="008D7B19" w:rsidRPr="008D7B19" w:rsidRDefault="008D7B19" w:rsidP="008D7B19">
      <w:pPr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Объемы бюджетных ассигнований распределены следующим образом:</w:t>
      </w:r>
    </w:p>
    <w:p w:rsidR="008D7B19" w:rsidRPr="008D7B19" w:rsidRDefault="008D7B19" w:rsidP="008D7B19">
      <w:pPr>
        <w:tabs>
          <w:tab w:val="left" w:pos="0"/>
        </w:tabs>
        <w:suppressAutoHyphens/>
        <w:spacing w:after="0"/>
        <w:ind w:right="424" w:firstLine="709"/>
        <w:rPr>
          <w:sz w:val="24"/>
          <w:szCs w:val="24"/>
        </w:rPr>
      </w:pPr>
      <w:r w:rsidRPr="008D7B19">
        <w:rPr>
          <w:sz w:val="24"/>
          <w:szCs w:val="24"/>
        </w:rPr>
        <w:t>Таблица 3.2.1.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8D7B19">
        <w:rPr>
          <w:b/>
          <w:sz w:val="28"/>
          <w:szCs w:val="28"/>
        </w:rPr>
        <w:t>Объем бюджетных ассигнований за 2023 год по основному исполнителю и соисполнителям муниципальной программы «Профилактика правонарушений в сфере обеспечения общественной безопасности и правопорядка в городе Ханты-Мансийске»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firstLine="709"/>
        <w:jc w:val="center"/>
        <w:rPr>
          <w:sz w:val="24"/>
          <w:szCs w:val="24"/>
        </w:rPr>
      </w:pPr>
      <w:r w:rsidRPr="008D7B19">
        <w:rPr>
          <w:sz w:val="24"/>
          <w:szCs w:val="24"/>
        </w:rPr>
        <w:t xml:space="preserve">                                                                                                                    (тыс. рублей)</w:t>
      </w:r>
    </w:p>
    <w:tbl>
      <w:tblPr>
        <w:tblW w:w="937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1418"/>
        <w:gridCol w:w="1417"/>
        <w:gridCol w:w="1276"/>
        <w:gridCol w:w="1276"/>
      </w:tblGrid>
      <w:tr w:rsidR="008D7B19" w:rsidRPr="008D7B19" w:rsidTr="00CA1120">
        <w:trPr>
          <w:trHeight w:val="300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2023 год</w:t>
            </w:r>
          </w:p>
        </w:tc>
      </w:tr>
      <w:tr w:rsidR="008D7B19" w:rsidRPr="008D7B19" w:rsidTr="00CA1120">
        <w:trPr>
          <w:trHeight w:val="900"/>
          <w:tblHeader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7B19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7B19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7B19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8D7B19" w:rsidRPr="008D7B19" w:rsidTr="00CA1120">
        <w:trPr>
          <w:trHeight w:val="5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tabs>
                <w:tab w:val="left" w:pos="50"/>
              </w:tabs>
              <w:spacing w:after="0" w:line="240" w:lineRule="auto"/>
              <w:ind w:right="31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47 818,1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13 359,5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13 344,3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147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99,9%</w:t>
            </w:r>
          </w:p>
        </w:tc>
      </w:tr>
      <w:tr w:rsidR="008D7B19" w:rsidRPr="008D7B19" w:rsidTr="00CA1120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5 126,1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5 434,4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5 434,4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147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163,3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147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35 910,9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147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9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147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6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6 472,9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7 680,2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7 665,0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19" w:rsidRPr="008D7B19" w:rsidRDefault="008D7B19" w:rsidP="008D7B19">
            <w:pPr>
              <w:spacing w:after="0" w:line="240" w:lineRule="auto"/>
              <w:ind w:right="147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99,8%</w:t>
            </w:r>
          </w:p>
        </w:tc>
      </w:tr>
    </w:tbl>
    <w:p w:rsidR="008D7B19" w:rsidRPr="008D7B19" w:rsidRDefault="008D7B19" w:rsidP="008D7B19">
      <w:pPr>
        <w:tabs>
          <w:tab w:val="left" w:pos="0"/>
        </w:tabs>
        <w:suppressAutoHyphens/>
        <w:spacing w:after="0"/>
        <w:ind w:right="424"/>
        <w:jc w:val="both"/>
        <w:rPr>
          <w:sz w:val="24"/>
          <w:szCs w:val="24"/>
          <w:highlight w:val="yellow"/>
        </w:rPr>
      </w:pPr>
    </w:p>
    <w:p w:rsidR="008D7B19" w:rsidRPr="008D7B19" w:rsidRDefault="008D7B19" w:rsidP="008D7B19">
      <w:pPr>
        <w:tabs>
          <w:tab w:val="left" w:pos="0"/>
        </w:tabs>
        <w:suppressAutoHyphens/>
        <w:spacing w:after="0"/>
        <w:ind w:firstLine="709"/>
        <w:rPr>
          <w:sz w:val="24"/>
          <w:szCs w:val="24"/>
        </w:rPr>
      </w:pPr>
      <w:r w:rsidRPr="008D7B19">
        <w:rPr>
          <w:sz w:val="24"/>
          <w:szCs w:val="24"/>
        </w:rPr>
        <w:t>Рисунок 3.2.2.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8D7B19">
        <w:rPr>
          <w:b/>
          <w:sz w:val="28"/>
          <w:szCs w:val="28"/>
        </w:rPr>
        <w:lastRenderedPageBreak/>
        <w:t>Структура расходов муниципальной программы «Профилактика правонарушений в сфере обеспечения общественной безопасности и правопорядка в городе Ханты-Мансийске», тыс. рублей</w:t>
      </w:r>
    </w:p>
    <w:p w:rsidR="008D7B19" w:rsidRPr="008D7B19" w:rsidRDefault="008D7B19" w:rsidP="008D7B19">
      <w:pPr>
        <w:tabs>
          <w:tab w:val="left" w:pos="459"/>
          <w:tab w:val="left" w:pos="8364"/>
        </w:tabs>
        <w:suppressAutoHyphens/>
        <w:spacing w:after="0"/>
        <w:jc w:val="both"/>
        <w:rPr>
          <w:sz w:val="24"/>
          <w:szCs w:val="24"/>
        </w:rPr>
      </w:pPr>
    </w:p>
    <w:p w:rsidR="008D7B19" w:rsidRPr="008D7B19" w:rsidRDefault="008D7B19" w:rsidP="008D7B19">
      <w:pPr>
        <w:tabs>
          <w:tab w:val="left" w:pos="459"/>
          <w:tab w:val="left" w:pos="8364"/>
        </w:tabs>
        <w:suppressAutoHyphens/>
        <w:spacing w:after="0"/>
        <w:jc w:val="both"/>
        <w:rPr>
          <w:sz w:val="24"/>
          <w:szCs w:val="24"/>
          <w:highlight w:val="yellow"/>
        </w:rPr>
      </w:pPr>
    </w:p>
    <w:p w:rsidR="008D7B19" w:rsidRPr="008D7B19" w:rsidRDefault="008D7B19" w:rsidP="008D7B19">
      <w:pPr>
        <w:tabs>
          <w:tab w:val="left" w:pos="459"/>
          <w:tab w:val="left" w:pos="8364"/>
        </w:tabs>
        <w:suppressAutoHyphens/>
        <w:spacing w:after="0"/>
        <w:jc w:val="both"/>
        <w:rPr>
          <w:sz w:val="24"/>
          <w:szCs w:val="24"/>
          <w:highlight w:val="yellow"/>
        </w:rPr>
      </w:pPr>
    </w:p>
    <w:p w:rsidR="008D7B19" w:rsidRPr="008D7B19" w:rsidRDefault="008D7B19" w:rsidP="008D7B19">
      <w:pPr>
        <w:tabs>
          <w:tab w:val="left" w:pos="459"/>
          <w:tab w:val="left" w:pos="8364"/>
        </w:tabs>
        <w:suppressAutoHyphens/>
        <w:spacing w:after="0"/>
        <w:jc w:val="both"/>
        <w:rPr>
          <w:sz w:val="24"/>
          <w:szCs w:val="24"/>
          <w:highlight w:val="yellow"/>
        </w:rPr>
      </w:pPr>
      <w:r w:rsidRPr="008D7B19">
        <w:rPr>
          <w:noProof/>
          <w:sz w:val="24"/>
          <w:szCs w:val="24"/>
        </w:rPr>
        <w:drawing>
          <wp:inline distT="0" distB="0" distL="0" distR="0" wp14:anchorId="0B8F9577" wp14:editId="1E65B326">
            <wp:extent cx="5940425" cy="4076700"/>
            <wp:effectExtent l="0" t="0" r="317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7B19" w:rsidRPr="008D7B19" w:rsidRDefault="008D7B19" w:rsidP="008D7B19">
      <w:pPr>
        <w:tabs>
          <w:tab w:val="left" w:pos="459"/>
          <w:tab w:val="left" w:pos="8364"/>
        </w:tabs>
        <w:suppressAutoHyphens/>
        <w:spacing w:after="0"/>
        <w:jc w:val="both"/>
        <w:rPr>
          <w:sz w:val="24"/>
          <w:szCs w:val="24"/>
          <w:highlight w:val="yellow"/>
        </w:rPr>
      </w:pPr>
    </w:p>
    <w:p w:rsidR="008D7B19" w:rsidRPr="008D7B19" w:rsidRDefault="008D7B19" w:rsidP="008D7B19">
      <w:pPr>
        <w:tabs>
          <w:tab w:val="left" w:pos="459"/>
          <w:tab w:val="left" w:pos="8364"/>
        </w:tabs>
        <w:suppressAutoHyphens/>
        <w:spacing w:after="0"/>
        <w:ind w:firstLine="709"/>
        <w:rPr>
          <w:sz w:val="24"/>
          <w:szCs w:val="24"/>
        </w:rPr>
      </w:pPr>
      <w:r w:rsidRPr="008D7B19">
        <w:rPr>
          <w:sz w:val="24"/>
          <w:szCs w:val="24"/>
        </w:rPr>
        <w:t>Таблица 3.2.2.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8D7B19">
        <w:rPr>
          <w:b/>
          <w:sz w:val="28"/>
          <w:szCs w:val="28"/>
        </w:rPr>
        <w:t>Структура расходов муниципальной программы «Профилактика правонарушений в сфере обеспечения общественной безопасности и правопорядка в городе Ханты-Мансийске»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141" w:firstLine="709"/>
        <w:rPr>
          <w:sz w:val="24"/>
          <w:szCs w:val="24"/>
        </w:rPr>
      </w:pPr>
      <w:r w:rsidRPr="008D7B19">
        <w:rPr>
          <w:sz w:val="24"/>
          <w:szCs w:val="24"/>
        </w:rPr>
        <w:t xml:space="preserve"> (тыс. рублей)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67"/>
        <w:gridCol w:w="1510"/>
        <w:gridCol w:w="1276"/>
        <w:gridCol w:w="1400"/>
      </w:tblGrid>
      <w:tr w:rsidR="008D7B19" w:rsidRPr="008D7B19" w:rsidTr="00CA1120">
        <w:trPr>
          <w:trHeight w:val="300"/>
          <w:tblHeader/>
        </w:trPr>
        <w:tc>
          <w:tcPr>
            <w:tcW w:w="3686" w:type="dxa"/>
            <w:vMerge w:val="restart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8D7B19" w:rsidRPr="008D7B19" w:rsidRDefault="008D7B19" w:rsidP="008D7B19">
            <w:pPr>
              <w:spacing w:after="0" w:line="240" w:lineRule="auto"/>
              <w:ind w:right="83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4186" w:type="dxa"/>
            <w:gridSpan w:val="3"/>
            <w:noWrap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2023 год </w:t>
            </w:r>
          </w:p>
        </w:tc>
      </w:tr>
      <w:tr w:rsidR="008D7B19" w:rsidRPr="008D7B19" w:rsidTr="00CA1120">
        <w:trPr>
          <w:trHeight w:val="900"/>
          <w:tblHeader/>
        </w:trPr>
        <w:tc>
          <w:tcPr>
            <w:tcW w:w="3686" w:type="dxa"/>
            <w:vMerge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51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7B19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7B19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7B19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8D7B19">
              <w:rPr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47 818,1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13 359,5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right="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13 344,3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47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99,9%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8,1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19,7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19,7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4 072,4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4 871,0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4 871,0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43 737,6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  <w:highlight w:val="green"/>
              </w:rPr>
            </w:pPr>
            <w:r w:rsidRPr="008D7B19">
              <w:rPr>
                <w:sz w:val="20"/>
                <w:szCs w:val="20"/>
              </w:rPr>
              <w:t>8 468,8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8D7B19">
              <w:rPr>
                <w:sz w:val="20"/>
                <w:szCs w:val="20"/>
              </w:rPr>
              <w:t>8 453,6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8D7B19">
              <w:rPr>
                <w:sz w:val="20"/>
                <w:szCs w:val="20"/>
              </w:rPr>
              <w:t>99,8%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Подпрограмма </w:t>
            </w:r>
            <w:r w:rsidRPr="008D7B19">
              <w:rPr>
                <w:sz w:val="20"/>
                <w:szCs w:val="20"/>
                <w:lang w:val="en-US"/>
              </w:rPr>
              <w:t>I</w:t>
            </w:r>
            <w:r w:rsidRPr="008D7B19">
              <w:rPr>
                <w:sz w:val="20"/>
                <w:szCs w:val="20"/>
              </w:rPr>
              <w:t xml:space="preserve"> «Профилактика правонарушений»,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47 401,7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12 772,5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12 757,3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99,8%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8,1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19,7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19,7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4 072,4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4 871,0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4 871,0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43 321,2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7 881,8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7 866,6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99,8%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Основное мероприятие «Обеспечение функционирования и развития систем видеонаблюдения в сфере </w:t>
            </w:r>
            <w:r w:rsidRPr="008D7B19">
              <w:rPr>
                <w:rFonts w:eastAsia="Georgia"/>
                <w:sz w:val="20"/>
                <w:szCs w:val="20"/>
                <w:lang w:eastAsia="en-US"/>
              </w:rPr>
              <w:t>обеспечения общественной безопасности и правопорядка</w:t>
            </w:r>
            <w:r w:rsidRPr="008D7B19">
              <w:rPr>
                <w:sz w:val="20"/>
                <w:szCs w:val="20"/>
              </w:rPr>
              <w:t>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6 472,9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7 680,2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7 665,0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99,8%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6 472,9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7 680,2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7 665,0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99,8%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Основное мероприятие «Осуществление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«Об административных правонарушениях»,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4 018,0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4 823,8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4 823,8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 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3 985,4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4 784,0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4 784,0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32,6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39,8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39,8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Основное мероприятие «Создание условий для деятельности народных дружин»,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174,0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174,0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tabs>
                <w:tab w:val="left" w:pos="27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174,0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  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87,0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87,0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87,0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87,0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профилактику правонарушений несовершеннолетних»,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74,8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74,8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74,8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74,8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55" w:right="34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74,8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74,8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Основное мероприятие «Осуществление государственных полномочий по составлению (изменению и дополнению) списков кандидатов в присяжные заседатели федеральных судов </w:t>
            </w:r>
            <w:r w:rsidRPr="008D7B19">
              <w:rPr>
                <w:sz w:val="20"/>
                <w:szCs w:val="20"/>
              </w:rPr>
              <w:lastRenderedPageBreak/>
              <w:t>общей юрисдикции»,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lastRenderedPageBreak/>
              <w:t xml:space="preserve"> 8,1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19,7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19,7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8,1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19,7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19,7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«Реализация мероприятий по антитеррористической защищенности объектов с массовым пребыванием людей и мест проведения массовых мероприятий»</w:t>
            </w:r>
          </w:p>
        </w:tc>
        <w:tc>
          <w:tcPr>
            <w:tcW w:w="1467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743,0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 w:firstLine="129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743,0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 w:firstLine="129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Основное мероприятие «Реализация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35 910,9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35 910,9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Подпрограмма </w:t>
            </w:r>
            <w:r w:rsidRPr="008D7B19">
              <w:rPr>
                <w:sz w:val="20"/>
                <w:szCs w:val="20"/>
                <w:lang w:val="en-US"/>
              </w:rPr>
              <w:t>II</w:t>
            </w:r>
            <w:r w:rsidRPr="008D7B19">
              <w:rPr>
                <w:sz w:val="20"/>
                <w:szCs w:val="20"/>
              </w:rPr>
              <w:t xml:space="preserve"> «Профилактика незаконного оборота и потребления наркотических средств и психотропных веществ»,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261,0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 w:firstLine="129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338,0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338,0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58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261,0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 w:firstLine="129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338,0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338,0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283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Основное мероприятие «Реализация мероприятий по информационной антинаркотической, антиалкогольной и антитабачной пропаганде»,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  22,0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ind w:left="135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22,0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Основное мероприятие «Организация и проведение профилактических мероприятий»,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239,0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239,0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239,0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189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239,0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239,0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239,0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lastRenderedPageBreak/>
              <w:t xml:space="preserve">Подпрограмма </w:t>
            </w:r>
            <w:r w:rsidRPr="008D7B19">
              <w:rPr>
                <w:sz w:val="20"/>
                <w:szCs w:val="20"/>
                <w:lang w:val="en-US"/>
              </w:rPr>
              <w:t>III</w:t>
            </w:r>
            <w:r w:rsidRPr="008D7B19">
              <w:rPr>
                <w:sz w:val="20"/>
                <w:szCs w:val="20"/>
              </w:rPr>
              <w:t xml:space="preserve"> «</w:t>
            </w:r>
            <w:r w:rsidRPr="008D7B19">
              <w:rPr>
                <w:rFonts w:eastAsia="Georgia"/>
                <w:sz w:val="20"/>
                <w:szCs w:val="20"/>
                <w:lang w:eastAsia="en-US"/>
              </w:rPr>
              <w:t>Реализация государственной национальной политики и профилактика экстремизма</w:t>
            </w:r>
            <w:r w:rsidRPr="008D7B19">
              <w:rPr>
                <w:sz w:val="20"/>
                <w:szCs w:val="20"/>
              </w:rPr>
              <w:t>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155,4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249,0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249,0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155,4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249,0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249,0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Основное мероприятие «Проведение мероприятий по профилактике экстремизма и укреплению межнационального и межконфессионального мира и согласия»,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103,4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103,4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Основное мероприятие «Осуществление мер информационного противодействия распространению экстремисткой идеологии», всего, в том числе: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52,0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50,0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52,0</w:t>
            </w:r>
          </w:p>
        </w:tc>
        <w:tc>
          <w:tcPr>
            <w:tcW w:w="1510" w:type="dxa"/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50,0</w:t>
            </w:r>
          </w:p>
        </w:tc>
        <w:tc>
          <w:tcPr>
            <w:tcW w:w="1400" w:type="dxa"/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  <w:highlight w:val="green"/>
              </w:rPr>
            </w:pPr>
            <w:r w:rsidRPr="008D7B19">
              <w:rPr>
                <w:sz w:val="20"/>
                <w:szCs w:val="20"/>
              </w:rPr>
              <w:t>Основное мероприятие «</w:t>
            </w:r>
            <w:r w:rsidRPr="008D7B19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мероприятий, направленных на укрепление общероссийского гражданского единства</w:t>
            </w:r>
            <w:r w:rsidRPr="008D7B19">
              <w:rPr>
                <w:sz w:val="20"/>
                <w:szCs w:val="20"/>
              </w:rPr>
              <w:t>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         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left="13"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0%</w:t>
            </w:r>
          </w:p>
        </w:tc>
      </w:tr>
      <w:tr w:rsidR="008D7B19" w:rsidRPr="008D7B19" w:rsidTr="00CA1120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9" w:rsidRPr="008D7B19" w:rsidRDefault="008D7B19" w:rsidP="008D7B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19" w:rsidRPr="008D7B19" w:rsidRDefault="008D7B19" w:rsidP="008D7B19">
            <w:pPr>
              <w:spacing w:after="0" w:line="240" w:lineRule="auto"/>
              <w:ind w:right="131"/>
              <w:jc w:val="center"/>
              <w:rPr>
                <w:sz w:val="20"/>
                <w:szCs w:val="20"/>
              </w:rPr>
            </w:pPr>
            <w:r w:rsidRPr="008D7B19">
              <w:rPr>
                <w:sz w:val="20"/>
                <w:szCs w:val="20"/>
              </w:rPr>
              <w:t>100%</w:t>
            </w:r>
          </w:p>
        </w:tc>
      </w:tr>
    </w:tbl>
    <w:p w:rsidR="008D7B19" w:rsidRPr="008D7B19" w:rsidRDefault="008D7B19" w:rsidP="008D7B19">
      <w:pPr>
        <w:spacing w:after="0"/>
        <w:ind w:right="424"/>
        <w:contextualSpacing/>
        <w:jc w:val="both"/>
        <w:rPr>
          <w:highlight w:val="yellow"/>
        </w:rPr>
      </w:pPr>
    </w:p>
    <w:p w:rsidR="008D7B19" w:rsidRPr="008D7B19" w:rsidRDefault="008D7B19" w:rsidP="008D7B19">
      <w:pPr>
        <w:spacing w:after="0"/>
        <w:ind w:firstLine="708"/>
        <w:contextualSpacing/>
        <w:jc w:val="both"/>
        <w:rPr>
          <w:sz w:val="28"/>
          <w:szCs w:val="28"/>
        </w:rPr>
      </w:pPr>
      <w:r w:rsidRPr="008D7B19">
        <w:rPr>
          <w:sz w:val="28"/>
          <w:szCs w:val="28"/>
        </w:rPr>
        <w:t>Реализация муниципальной программы «Профилактика правонарушений в сфере обеспечения общественной безопасности и правопорядка в городе Ханты-Мансийске» включает в себя 3 подпрограммы.</w:t>
      </w:r>
    </w:p>
    <w:p w:rsidR="008D7B19" w:rsidRPr="008D7B19" w:rsidRDefault="008D7B19" w:rsidP="008D7B19">
      <w:pPr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D7B19">
        <w:rPr>
          <w:sz w:val="28"/>
          <w:szCs w:val="28"/>
        </w:rPr>
        <w:t xml:space="preserve">Подпрограмма </w:t>
      </w:r>
      <w:r w:rsidRPr="008D7B19">
        <w:rPr>
          <w:sz w:val="28"/>
          <w:szCs w:val="28"/>
          <w:lang w:val="en-US"/>
        </w:rPr>
        <w:t>I</w:t>
      </w:r>
      <w:r w:rsidRPr="008D7B19">
        <w:rPr>
          <w:sz w:val="28"/>
          <w:szCs w:val="28"/>
        </w:rPr>
        <w:t xml:space="preserve"> </w:t>
      </w:r>
      <w:r w:rsidRPr="008D7B19">
        <w:rPr>
          <w:rFonts w:eastAsia="Times New Roman"/>
          <w:color w:val="000000"/>
          <w:sz w:val="28"/>
          <w:szCs w:val="28"/>
        </w:rPr>
        <w:t>«</w:t>
      </w:r>
      <w:r w:rsidRPr="008D7B19">
        <w:rPr>
          <w:sz w:val="28"/>
          <w:szCs w:val="28"/>
        </w:rPr>
        <w:t>Профилактика правонарушений</w:t>
      </w:r>
      <w:r w:rsidRPr="008D7B19">
        <w:rPr>
          <w:rFonts w:eastAsia="Times New Roman"/>
          <w:color w:val="000000"/>
          <w:sz w:val="28"/>
          <w:szCs w:val="28"/>
        </w:rPr>
        <w:t xml:space="preserve">».                   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Исполнение по данной подпрограмме составило 12 757,3 тыс. рублей при плане 12 772,5 тыс. рублей, что составляет 99,8%, в том числе: средства федерального бюджета - 19,7 тыс. рублей, средства бюджета автономного округа - 4 871,0 тыс. рублей, средства городского бюджета - 7 866,6 тыс. рублей.</w:t>
      </w:r>
    </w:p>
    <w:p w:rsidR="008D7B19" w:rsidRPr="008D7B19" w:rsidRDefault="008D7B19" w:rsidP="008D7B19">
      <w:pPr>
        <w:spacing w:after="0"/>
        <w:ind w:firstLine="708"/>
        <w:contextualSpacing/>
        <w:jc w:val="both"/>
        <w:rPr>
          <w:sz w:val="28"/>
          <w:szCs w:val="28"/>
        </w:rPr>
      </w:pPr>
      <w:r w:rsidRPr="008D7B19">
        <w:rPr>
          <w:sz w:val="28"/>
          <w:szCs w:val="28"/>
        </w:rPr>
        <w:t xml:space="preserve"> Данная подпрограмма состоит из </w:t>
      </w:r>
      <w:r w:rsidRPr="008D7B19">
        <w:rPr>
          <w:color w:val="000000" w:themeColor="text1"/>
          <w:sz w:val="28"/>
          <w:szCs w:val="28"/>
        </w:rPr>
        <w:t>пяти о</w:t>
      </w:r>
      <w:r w:rsidRPr="008D7B19">
        <w:rPr>
          <w:sz w:val="28"/>
          <w:szCs w:val="28"/>
        </w:rPr>
        <w:t>сновных мероприятий:</w:t>
      </w:r>
    </w:p>
    <w:p w:rsidR="008D7B19" w:rsidRPr="008D7B19" w:rsidRDefault="008D7B19" w:rsidP="008D7B1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lastRenderedPageBreak/>
        <w:t xml:space="preserve">1.Основное мероприятие «Обеспечение функционирования и развития систем видеонаблюдения в сфере </w:t>
      </w:r>
      <w:r w:rsidRPr="008D7B19">
        <w:rPr>
          <w:rFonts w:eastAsia="Georgia"/>
          <w:sz w:val="28"/>
          <w:szCs w:val="28"/>
        </w:rPr>
        <w:t>обеспечения общественной безопасности и правопорядка</w:t>
      </w:r>
      <w:r w:rsidRPr="008D7B19">
        <w:rPr>
          <w:sz w:val="28"/>
          <w:szCs w:val="28"/>
        </w:rPr>
        <w:t>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Исполнение по данному мероприятию составило 7 665,0 тыс. рублей при плане 7 680,2 тыс. рублей, что составляет 99,8%, в том числе: средства городского бюджета - 7 665,0 тыс. рублей.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8D7B19">
        <w:rPr>
          <w:bCs/>
          <w:sz w:val="28"/>
          <w:szCs w:val="28"/>
        </w:rPr>
        <w:t>Средства направлены на выполнение работ по обслуживанию систем видеонаблюдения «Безопасный город».</w:t>
      </w:r>
    </w:p>
    <w:p w:rsidR="008D7B19" w:rsidRPr="008D7B19" w:rsidRDefault="008D7B19" w:rsidP="008D7B19">
      <w:pPr>
        <w:spacing w:after="0"/>
        <w:ind w:firstLine="709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 w:rsidRPr="008D7B19">
        <w:rPr>
          <w:rFonts w:eastAsia="Calibri"/>
          <w:bCs/>
          <w:iCs/>
          <w:color w:val="000000" w:themeColor="text1"/>
          <w:sz w:val="28"/>
          <w:szCs w:val="28"/>
        </w:rPr>
        <w:t xml:space="preserve">В городе Ханты-Мансийске установлена 221 камера видеонаблюдения, из них 191 с возможностью биометрической идентификации и видео-аналитики. В целях модернизации данного сегмента </w:t>
      </w:r>
      <w:r w:rsidRPr="008D7B19">
        <w:rPr>
          <w:rFonts w:eastAsia="Calibri"/>
          <w:sz w:val="28"/>
          <w:szCs w:val="28"/>
        </w:rPr>
        <w:t xml:space="preserve">аппаратно-программного комплекса «Безопасный город» </w:t>
      </w:r>
      <w:r w:rsidRPr="008D7B19">
        <w:rPr>
          <w:rFonts w:eastAsia="Calibri"/>
          <w:bCs/>
          <w:iCs/>
          <w:color w:val="000000" w:themeColor="text1"/>
          <w:sz w:val="28"/>
          <w:szCs w:val="28"/>
        </w:rPr>
        <w:t>в 2023 году в местах массового пребывания людей дополнительно установлено 15 видеокамер, а также проведены работы по расширению каналов передачи видеоинформации от видеокамер АПК «Безопасный город».</w:t>
      </w:r>
    </w:p>
    <w:p w:rsidR="008D7B19" w:rsidRPr="008D7B19" w:rsidRDefault="008D7B19" w:rsidP="008D7B19">
      <w:pPr>
        <w:spacing w:after="0"/>
        <w:ind w:firstLine="709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 w:rsidRPr="008D7B19">
        <w:rPr>
          <w:rFonts w:eastAsia="Calibri"/>
          <w:bCs/>
          <w:iCs/>
          <w:color w:val="000000" w:themeColor="text1"/>
          <w:sz w:val="28"/>
          <w:szCs w:val="28"/>
        </w:rPr>
        <w:t>За 2023 год с использованием системы видеонаблюдения установлено 23 лица, совершивших преступления. С помощью систем фото-видео фиксации выявлено 26 449 нарушений правил дорожного движения (в 2022 году - 27 226).</w:t>
      </w:r>
    </w:p>
    <w:p w:rsidR="008D7B19" w:rsidRPr="008D7B19" w:rsidRDefault="008D7B19" w:rsidP="008D7B1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 xml:space="preserve">2.Основное мероприятие «Осуществление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«Об административных правонарушениях».                                   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Исполнение по данному мероприятию составило 4 823,8 тыс. рублей или 100% от плана на год, в том числе: средства бюджета автономного округа - 4 784,0 тыс. рублей, средства городского бюджета - 39,8 тыс. рублей.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В рамках данного мероприятия реализуется полномочие по созданию и обеспечению деятельности административных комиссий. Средства направлены на денежное содержание 2 секретарей комиссии, почтовые и канцелярские расходы.</w:t>
      </w:r>
    </w:p>
    <w:p w:rsidR="008D7B19" w:rsidRPr="008D7B19" w:rsidRDefault="008D7B19" w:rsidP="008D7B19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8D7B19">
        <w:rPr>
          <w:rFonts w:eastAsia="Calibri"/>
          <w:sz w:val="28"/>
          <w:szCs w:val="28"/>
        </w:rPr>
        <w:t>В 2023 году административной комиссией города Ханты-Мансийска проведено 23 заседания. На рассмотрение административной комиссии поступило 616 дел об административных правонарушениях (в 2022 году - 566). По результатам рассмотрения дел вынесено 339 постановлений о наложении штрафа (в 2022 году - 286).</w:t>
      </w:r>
    </w:p>
    <w:p w:rsidR="008D7B19" w:rsidRPr="008D7B19" w:rsidRDefault="008D7B19" w:rsidP="008D7B19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8D7B19">
        <w:rPr>
          <w:rFonts w:eastAsia="Calibri"/>
          <w:sz w:val="28"/>
          <w:szCs w:val="28"/>
        </w:rPr>
        <w:lastRenderedPageBreak/>
        <w:t>В 2023 году административной комиссией города Ханты-Мансийска внесено в адрес организаций и должностных лиц - 158 представлений об устранении причин и условий, способствующих совершению правонарушений (в 2022 году - 143).</w:t>
      </w:r>
    </w:p>
    <w:p w:rsidR="008D7B19" w:rsidRPr="008D7B19" w:rsidRDefault="008D7B19" w:rsidP="008D7B19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8D7B19">
        <w:rPr>
          <w:rFonts w:eastAsia="Calibri"/>
          <w:sz w:val="28"/>
          <w:szCs w:val="28"/>
        </w:rPr>
        <w:t>В 2023 году в средствах массовой информации выпущено 6 материалов, направленных на профилактику правонарушений, в том числе: в печати - 3, на официальном портале Администрации города Ханты-Мансийска - 3.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8D7B19">
        <w:rPr>
          <w:sz w:val="28"/>
          <w:szCs w:val="28"/>
        </w:rPr>
        <w:t>3.Основное мероприятие «Создание условий для деятельности народных дружин».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 xml:space="preserve">Исполнение по данному мероприятию составило 174,0 тыс. рублей или 100% от плана на год, в том числе: средства бюджета автономного округа - 87,0 тыс. рублей - субсидии для создания условий для деятельности народных дружин, средства городского бюджета - 87,0 тыс. рублей - </w:t>
      </w:r>
      <w:proofErr w:type="spellStart"/>
      <w:r w:rsidRPr="008D7B19">
        <w:rPr>
          <w:sz w:val="28"/>
          <w:szCs w:val="28"/>
        </w:rPr>
        <w:t>софинансирование</w:t>
      </w:r>
      <w:proofErr w:type="spellEnd"/>
      <w:r w:rsidRPr="008D7B19">
        <w:rPr>
          <w:sz w:val="28"/>
          <w:szCs w:val="28"/>
        </w:rPr>
        <w:t xml:space="preserve"> на создание условий для деятельности народных дружин.</w:t>
      </w:r>
    </w:p>
    <w:p w:rsidR="008D7B19" w:rsidRPr="008D7B19" w:rsidRDefault="008D7B19" w:rsidP="008D7B19">
      <w:pPr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Средства направлены на материальное стимулирование деятельности народных дружинников, принявших активное участие в охране общественного порядка и общественной безопасности на территории города Ханты-Мансийска и страхование жизни и здоровья народных дружинников при исполнении обязанностей.</w:t>
      </w:r>
    </w:p>
    <w:p w:rsidR="008D7B19" w:rsidRPr="008D7B19" w:rsidRDefault="008D7B19" w:rsidP="008D7B1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8D7B19">
        <w:rPr>
          <w:rFonts w:eastAsia="Times New Roman"/>
          <w:sz w:val="28"/>
          <w:szCs w:val="28"/>
        </w:rPr>
        <w:t>В городе Ханты-Мансийске действует 5 добровольных народных дружин по охране общественного порядка, общая численность составляет 60 человек. В 2023 году дружинниками осуществлено 135</w:t>
      </w:r>
      <w:r w:rsidRPr="008D7B19">
        <w:rPr>
          <w:rFonts w:eastAsia="Times New Roman"/>
          <w:b/>
          <w:sz w:val="28"/>
          <w:szCs w:val="28"/>
        </w:rPr>
        <w:t xml:space="preserve"> </w:t>
      </w:r>
      <w:r w:rsidRPr="008D7B19">
        <w:rPr>
          <w:rFonts w:eastAsia="Times New Roman"/>
          <w:sz w:val="28"/>
          <w:szCs w:val="28"/>
        </w:rPr>
        <w:t xml:space="preserve">выходов на охрану общественного порядка, отработано 530 человеко-часов, выявлено и пресечено 127 административных правонарушений. </w:t>
      </w:r>
    </w:p>
    <w:p w:rsidR="008D7B19" w:rsidRPr="008D7B19" w:rsidRDefault="008D7B19" w:rsidP="008D7B1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4.Основное мероприятие «Организация и проведение мероприятий, направленных на профилактику правонарушений несовершеннолетних».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Исполнение по данному мероприятию составило 74,8 тыс. рублей или 100% от плана на год.</w:t>
      </w:r>
    </w:p>
    <w:p w:rsidR="008D7B19" w:rsidRPr="008D7B19" w:rsidRDefault="008D7B19" w:rsidP="008D7B19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8D7B19">
        <w:rPr>
          <w:spacing w:val="1"/>
          <w:sz w:val="28"/>
          <w:szCs w:val="28"/>
        </w:rPr>
        <w:t xml:space="preserve">Средства направлены на приобретение наградной атрибутики и сувенирной продукции для проведения открытых соревнований по легкоатлетическому кроссу города Ханты-Мансийска, посвященных Дню воссоединения Донецкой и Луганской народных республик, Херсонской и Запорожской областей с Российской Федерацией при </w:t>
      </w:r>
      <w:r w:rsidRPr="008D7B19">
        <w:rPr>
          <w:sz w:val="28"/>
          <w:szCs w:val="28"/>
        </w:rPr>
        <w:t>муниципальном бюджетном учреждении дополнительного образования «Спортивная школа».</w:t>
      </w:r>
    </w:p>
    <w:p w:rsidR="008D7B19" w:rsidRPr="008D7B19" w:rsidRDefault="008D7B19" w:rsidP="008D7B19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5.Основное мероприятие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jc w:val="both"/>
        <w:rPr>
          <w:sz w:val="28"/>
          <w:szCs w:val="28"/>
        </w:rPr>
      </w:pPr>
      <w:r w:rsidRPr="008D7B19">
        <w:rPr>
          <w:sz w:val="28"/>
          <w:szCs w:val="28"/>
        </w:rPr>
        <w:lastRenderedPageBreak/>
        <w:tab/>
      </w:r>
      <w:r w:rsidRPr="008D7B19">
        <w:rPr>
          <w:sz w:val="28"/>
          <w:szCs w:val="28"/>
        </w:rPr>
        <w:tab/>
        <w:t>Исполнение по данному мероприятию составило 19,7 тыс. рублей или 100% от плана на год, в том числе: средства федерального бюджета - 19,7 тыс. рублей.</w:t>
      </w:r>
    </w:p>
    <w:p w:rsidR="008D7B19" w:rsidRPr="008D7B19" w:rsidRDefault="008D7B19" w:rsidP="008D7B19">
      <w:pPr>
        <w:spacing w:after="0"/>
        <w:ind w:firstLine="708"/>
        <w:jc w:val="both"/>
        <w:rPr>
          <w:rFonts w:eastAsia="Times New Roman"/>
          <w:bCs/>
          <w:sz w:val="28"/>
          <w:szCs w:val="28"/>
        </w:rPr>
      </w:pPr>
      <w:r w:rsidRPr="008D7B19">
        <w:rPr>
          <w:rFonts w:eastAsia="Times New Roman"/>
          <w:bCs/>
          <w:sz w:val="28"/>
          <w:szCs w:val="28"/>
        </w:rPr>
        <w:t>Средства направлены для информирования граждан и опубликование списков кандидатов в присяжные заседатели в средствах массовой информации.</w:t>
      </w:r>
    </w:p>
    <w:p w:rsidR="008D7B19" w:rsidRPr="008D7B19" w:rsidRDefault="008D7B19" w:rsidP="008D7B19">
      <w:pPr>
        <w:spacing w:after="0"/>
        <w:ind w:firstLine="708"/>
        <w:jc w:val="both"/>
        <w:rPr>
          <w:sz w:val="28"/>
          <w:szCs w:val="28"/>
        </w:rPr>
      </w:pPr>
      <w:r w:rsidRPr="008D7B19">
        <w:rPr>
          <w:sz w:val="28"/>
          <w:szCs w:val="28"/>
        </w:rPr>
        <w:t xml:space="preserve">Уменьшение финансирования мероприятий в 2023 году по сравнению с 2022 годом связано с тем, что в предыдущем году выделялись дополнительные средства на открытие </w:t>
      </w:r>
      <w:r w:rsidRPr="008D7B19">
        <w:rPr>
          <w:rFonts w:eastAsia="Calibri"/>
          <w:sz w:val="28"/>
          <w:szCs w:val="28"/>
        </w:rPr>
        <w:t>новых пунктов полиции в городе Ханты-Мансийске.</w:t>
      </w:r>
    </w:p>
    <w:p w:rsidR="008D7B19" w:rsidRPr="008D7B19" w:rsidRDefault="008D7B19" w:rsidP="008D7B19">
      <w:pPr>
        <w:shd w:val="clear" w:color="auto" w:fill="FFFFFF"/>
        <w:spacing w:after="0"/>
        <w:ind w:firstLine="708"/>
        <w:jc w:val="both"/>
        <w:rPr>
          <w:color w:val="333333"/>
          <w:sz w:val="28"/>
          <w:szCs w:val="28"/>
        </w:rPr>
      </w:pPr>
      <w:r w:rsidRPr="008D7B19">
        <w:rPr>
          <w:sz w:val="28"/>
          <w:szCs w:val="28"/>
        </w:rPr>
        <w:t xml:space="preserve">Подпрограмма </w:t>
      </w:r>
      <w:r w:rsidRPr="008D7B19">
        <w:rPr>
          <w:sz w:val="28"/>
          <w:szCs w:val="28"/>
          <w:lang w:val="en-US"/>
        </w:rPr>
        <w:t>II</w:t>
      </w:r>
      <w:r w:rsidRPr="008D7B19">
        <w:rPr>
          <w:sz w:val="28"/>
          <w:szCs w:val="28"/>
        </w:rPr>
        <w:t xml:space="preserve"> </w:t>
      </w:r>
      <w:r w:rsidRPr="008D7B19">
        <w:rPr>
          <w:rFonts w:eastAsia="Times New Roman"/>
          <w:color w:val="000000"/>
          <w:sz w:val="28"/>
          <w:szCs w:val="28"/>
        </w:rPr>
        <w:t>«Профилактика незаконного оборота и потребления наркотических средств и психотропных веществ».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Исполнение по данной подпрограмме составило 338,0 тыс. рублей или 100% от плана на год, в том числе, средства городского бюджета -  338,0 тыс. рублей.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Данная подпрограмма состоит из двух основных мероприятий.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1.Основное мероприятие «Реализация мероприятий по информационной антинаркотической, антиалкогольной и антитабачной пропаганде».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Исполнение по данной подпрограмме составило 99,0 тыс. рублей или 100% от плана на год, в том числе, средства городского бюджета -  99,0 тыс. рублей. Средства направлены на изготовление и размещение информационных баннеров по профилактике противодействия злоупотреблению наркотиками и их незаконному обороту на рекламных поверхностях (конструкциях) в городе Ханты-Мансийске.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2.Основное мероприятие «Организация и проведение профилактических мероприятий».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Исполнение по данному мероприятию составило 239,0 тыс. рублей или 100% от плана на год.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bCs/>
          <w:sz w:val="28"/>
          <w:szCs w:val="28"/>
        </w:rPr>
      </w:pPr>
      <w:r w:rsidRPr="008D7B19">
        <w:rPr>
          <w:bCs/>
          <w:sz w:val="28"/>
          <w:szCs w:val="28"/>
        </w:rPr>
        <w:t xml:space="preserve">Средства направлены на: </w:t>
      </w:r>
      <w:r w:rsidRPr="008D7B19">
        <w:rPr>
          <w:sz w:val="28"/>
          <w:szCs w:val="28"/>
        </w:rPr>
        <w:t xml:space="preserve">приобретение наградной атрибутики (медали и дипломы) для награждения победителей и призеров Первенства города Ханты-Мансийска по вольной борьбе, посвященное Дню защитника Отечества </w:t>
      </w:r>
      <w:r w:rsidRPr="008D7B19">
        <w:rPr>
          <w:bCs/>
          <w:sz w:val="28"/>
          <w:szCs w:val="28"/>
        </w:rPr>
        <w:t>на сумму 70,1 тыс. рублей муниципальным бюджетным учреждением «Спортивный комплекс «Дружба»; проведение муниципальным бюджетным учреждением дополнительного образования «Межшкольный учебный комбинат» конкурса волонтерских проектов «Здоровье - залог полноценной жизни» на сумму 100,0 тыс. рублей;  приобретение сувенирной продукции для участников городской акции «Я выбираю будущее» на сумму 68,9 тыс. рублей.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8D7B19">
        <w:rPr>
          <w:sz w:val="28"/>
          <w:szCs w:val="28"/>
        </w:rPr>
        <w:t xml:space="preserve">Подпрограмма </w:t>
      </w:r>
      <w:r w:rsidRPr="008D7B19">
        <w:rPr>
          <w:sz w:val="28"/>
          <w:szCs w:val="28"/>
          <w:lang w:val="en-US"/>
        </w:rPr>
        <w:t>III</w:t>
      </w:r>
      <w:r w:rsidRPr="008D7B19">
        <w:rPr>
          <w:sz w:val="28"/>
          <w:szCs w:val="28"/>
        </w:rPr>
        <w:t xml:space="preserve"> </w:t>
      </w:r>
      <w:r w:rsidRPr="008D7B19">
        <w:rPr>
          <w:rFonts w:eastAsia="Times New Roman"/>
          <w:color w:val="000000"/>
          <w:sz w:val="28"/>
          <w:szCs w:val="28"/>
        </w:rPr>
        <w:t>«Реализация государственной национальной политики и профилактика экстремизма».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lastRenderedPageBreak/>
        <w:t>Исполнение по данной подпрограмме составило 249,0 тыс. рублей или 100% от плана на год, в том числе: средства городского бюджета - 249,0 тыс. рублей.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Данная подпрограмма состоит из трех основных мероприятий.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1. Основное мероприятие «Проведение мероприятий по профилактике экстремизма и укреплению межнационального и межконфессионального мира и согласия».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Исполнение по данному мероприятию составило 100,0 тыс. рублей или 100% от плана на год, в том числе: средства городского бюджета - 100,0 тыс. рублей.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bCs/>
          <w:sz w:val="28"/>
          <w:szCs w:val="28"/>
        </w:rPr>
      </w:pPr>
      <w:r w:rsidRPr="008D7B19">
        <w:rPr>
          <w:bCs/>
          <w:sz w:val="28"/>
          <w:szCs w:val="28"/>
        </w:rPr>
        <w:t>Средства направлены на реализацию призовой продукции «Россия без экстремизма» для проведения конкурсов в рамках мероприятий клуба «Содружество» (блокноты, фотоальбомы) муниципальным бюджетным учреждением «Научно-библиотечный центр».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2.Основное мероприятие «Осуществление мер информационного противодействия распространению экстремисткой идеологии».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 xml:space="preserve">Исполнение по данному мероприятию составило 50,0 тыс. рублей или 100% от плана на год, в том числе: средства городского бюджета - 50,0 тыс. рублей. </w:t>
      </w:r>
      <w:r w:rsidRPr="008D7B19">
        <w:rPr>
          <w:rFonts w:eastAsia="Times New Roman"/>
          <w:sz w:val="28"/>
          <w:szCs w:val="28"/>
        </w:rPr>
        <w:t>Средства направлены на изготовление</w:t>
      </w:r>
      <w:r w:rsidRPr="008D7B19">
        <w:rPr>
          <w:sz w:val="28"/>
          <w:szCs w:val="28"/>
        </w:rPr>
        <w:t xml:space="preserve"> брошюры «Ханты-Мансийск- город Мира, Счастья и Добра».</w:t>
      </w:r>
      <w:bookmarkStart w:id="5" w:name="_GoBack"/>
      <w:bookmarkEnd w:id="5"/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rFonts w:eastAsia="Times New Roman"/>
          <w:color w:val="000000"/>
          <w:sz w:val="28"/>
          <w:szCs w:val="28"/>
        </w:rPr>
        <w:t xml:space="preserve">В рамках информационно-разъяснительной работы по освещению деятельности субъектов противодействия экстремизму и институтов гражданского общества, направленной на недопущение пропаганды фашизма, возбуждения социальной, расовой, национальной, религиозной ненависти или вражды в городских средствах массовой информации опубликованы 85 информационных материалов (в 2022 году- 78).  </w:t>
      </w:r>
    </w:p>
    <w:p w:rsidR="008D7B19" w:rsidRPr="008D7B19" w:rsidRDefault="008D7B19" w:rsidP="008D7B19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8D7B19">
        <w:rPr>
          <w:sz w:val="28"/>
          <w:szCs w:val="28"/>
        </w:rPr>
        <w:t>3.Основное мероприятие «</w:t>
      </w:r>
      <w:r w:rsidRPr="008D7B19">
        <w:rPr>
          <w:rFonts w:eastAsia="Times New Roman"/>
          <w:color w:val="000000"/>
          <w:sz w:val="28"/>
          <w:szCs w:val="28"/>
        </w:rPr>
        <w:t>Проведение мероприятий, направленных на укрепление общероссийского гражданского единства</w:t>
      </w:r>
      <w:r w:rsidRPr="008D7B19">
        <w:rPr>
          <w:sz w:val="28"/>
          <w:szCs w:val="28"/>
        </w:rPr>
        <w:t>».</w:t>
      </w:r>
    </w:p>
    <w:p w:rsidR="008D7B19" w:rsidRPr="008D7B19" w:rsidRDefault="008D7B19" w:rsidP="008D7B19">
      <w:pPr>
        <w:shd w:val="clear" w:color="auto" w:fill="FFFFFF"/>
        <w:spacing w:after="0"/>
        <w:ind w:firstLine="709"/>
        <w:jc w:val="both"/>
        <w:rPr>
          <w:sz w:val="28"/>
          <w:szCs w:val="28"/>
          <w:highlight w:val="yellow"/>
        </w:rPr>
      </w:pPr>
      <w:r w:rsidRPr="008D7B19">
        <w:rPr>
          <w:sz w:val="28"/>
          <w:szCs w:val="28"/>
        </w:rPr>
        <w:t>Исполнение по данному мероприятию составило 99,0 тыс. рублей или 100% от плана на год, в том числе: средства городского бюджета - 99,0 тыс. рублей. Средства направлены на организацию и проведение выставки, посвященной Дню народного единства.</w:t>
      </w:r>
    </w:p>
    <w:p w:rsidR="00F07CCC" w:rsidRDefault="008D7B19" w:rsidP="008D7B19">
      <w:pPr>
        <w:shd w:val="clear" w:color="auto" w:fill="FFFFFF"/>
        <w:spacing w:after="0"/>
        <w:ind w:firstLine="709"/>
        <w:jc w:val="both"/>
      </w:pPr>
      <w:r w:rsidRPr="008D7B19">
        <w:rPr>
          <w:rFonts w:eastAsia="Times New Roman"/>
          <w:color w:val="000000"/>
          <w:sz w:val="28"/>
          <w:szCs w:val="28"/>
        </w:rPr>
        <w:t>В 2023 году город занял второе место по итогам регионального этапа Всероссийского конкурса лучших муниципальных практик в номинации «Укрепление межнационального мира и согласия, реализация иных мероприятий в сфере национальной политики на муниципальном уровне». Активная работа национально-культурных общественных объединений и религиозных организаций способствовала укреплению межнациональных и межконфессиональных отношений.</w:t>
      </w:r>
    </w:p>
    <w:sectPr w:rsidR="00F0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4A"/>
    <w:rsid w:val="003E094A"/>
    <w:rsid w:val="00693E6A"/>
    <w:rsid w:val="008D7B19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05D4-15BC-44A4-83D1-1A1E6631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4A"/>
    <w:pPr>
      <w:spacing w:after="200" w:line="276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532091378126752E-2"/>
          <c:y val="7.2615578843365336E-2"/>
          <c:w val="0.95262939896812115"/>
          <c:h val="0.751667299432340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'Профилактика 2023'!$B$5:$D$5</c:f>
              <c:strCache>
                <c:ptCount val="3"/>
                <c:pt idx="0">
                  <c:v> 2022 год (исполнено) </c:v>
                </c:pt>
                <c:pt idx="1">
                  <c:v> 2023 год (плановые назначения) </c:v>
                </c:pt>
                <c:pt idx="2">
                  <c:v> 2023 (исполнено) </c:v>
                </c:pt>
              </c:strCache>
            </c:strRef>
          </c:cat>
          <c:val>
            <c:numRef>
              <c:f>'Профилактика 2023'!$B$6:$D$6</c:f>
              <c:numCache>
                <c:formatCode>#\ ##0.0;[Red]\-#\ ##0.0;0.0</c:formatCode>
                <c:ptCount val="3"/>
                <c:pt idx="0">
                  <c:v>47818.1</c:v>
                </c:pt>
                <c:pt idx="1">
                  <c:v>13359.5</c:v>
                </c:pt>
                <c:pt idx="2">
                  <c:v>13344.3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3068800"/>
        <c:axId val="1533066080"/>
      </c:barChart>
      <c:catAx>
        <c:axId val="153306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3066080"/>
        <c:crosses val="autoZero"/>
        <c:auto val="1"/>
        <c:lblAlgn val="ctr"/>
        <c:lblOffset val="100"/>
        <c:noMultiLvlLbl val="0"/>
      </c:catAx>
      <c:valAx>
        <c:axId val="1533066080"/>
        <c:scaling>
          <c:orientation val="minMax"/>
        </c:scaling>
        <c:delete val="1"/>
        <c:axPos val="l"/>
        <c:numFmt formatCode="#\ ##0.0;[Red]\-#\ ##0.0;0.0" sourceLinked="1"/>
        <c:majorTickMark val="none"/>
        <c:minorTickMark val="none"/>
        <c:tickLblPos val="none"/>
        <c:crossAx val="153306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774297521954885"/>
          <c:y val="3.1651798704719673E-2"/>
          <c:w val="0.44642914168532116"/>
          <c:h val="0.743535542983642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'Профилактика 2023'!$B$1</c:f>
              <c:strCache>
                <c:ptCount val="1"/>
                <c:pt idx="0">
                  <c:v>2022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'Профилактика 2023'!$A$2:$A$4</c:f>
              <c:strCache>
                <c:ptCount val="3"/>
                <c:pt idx="0">
                  <c:v>Профилактика правонарушений</c:v>
                </c:pt>
                <c:pt idx="1">
                  <c:v>Профилактика незаконного оборота и потребления наркотических средств и психотропных веществ</c:v>
                </c:pt>
                <c:pt idx="2">
                  <c:v>Реализация государственной национальной политики и профилактика экстремизма</c:v>
                </c:pt>
              </c:strCache>
            </c:strRef>
          </c:cat>
          <c:val>
            <c:numRef>
              <c:f>'Профилактика 2023'!$B$2:$B$4</c:f>
              <c:numCache>
                <c:formatCode>_-* #\ ##0.0_р_._-;\-* #\ ##0.0_р_._-;_-* "-"?_р_._-;_-@_-</c:formatCode>
                <c:ptCount val="3"/>
                <c:pt idx="0">
                  <c:v>47401.7</c:v>
                </c:pt>
                <c:pt idx="1">
                  <c:v>261</c:v>
                </c:pt>
                <c:pt idx="2">
                  <c:v>155.4</c:v>
                </c:pt>
              </c:numCache>
            </c:numRef>
          </c:val>
        </c:ser>
        <c:ser>
          <c:idx val="1"/>
          <c:order val="1"/>
          <c:tx>
            <c:strRef>
              <c:f>'Профилактика 2023'!$C$1</c:f>
              <c:strCache>
                <c:ptCount val="1"/>
                <c:pt idx="0">
                  <c:v>2023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'Профилактика 2023'!$A$2:$A$4</c:f>
              <c:strCache>
                <c:ptCount val="3"/>
                <c:pt idx="0">
                  <c:v>Профилактика правонарушений</c:v>
                </c:pt>
                <c:pt idx="1">
                  <c:v>Профилактика незаконного оборота и потребления наркотических средств и психотропных веществ</c:v>
                </c:pt>
                <c:pt idx="2">
                  <c:v>Реализация государственной национальной политики и профилактика экстремизма</c:v>
                </c:pt>
              </c:strCache>
            </c:strRef>
          </c:cat>
          <c:val>
            <c:numRef>
              <c:f>'Профилактика 2023'!$C$2:$C$4</c:f>
              <c:numCache>
                <c:formatCode>_-* #\ ##0.0_р_._-;\-* #\ ##0.0_р_._-;_-* "-"?_р_._-;_-@_-</c:formatCode>
                <c:ptCount val="3"/>
                <c:pt idx="0">
                  <c:v>12772.5</c:v>
                </c:pt>
                <c:pt idx="1">
                  <c:v>338</c:v>
                </c:pt>
                <c:pt idx="2">
                  <c:v>249</c:v>
                </c:pt>
              </c:numCache>
            </c:numRef>
          </c:val>
        </c:ser>
        <c:ser>
          <c:idx val="2"/>
          <c:order val="2"/>
          <c:tx>
            <c:strRef>
              <c:f>'Профилактика 2023'!$D$1</c:f>
              <c:strCache>
                <c:ptCount val="1"/>
                <c:pt idx="0">
                  <c:v>2023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'Профилактика 2023'!$A$2:$A$4</c:f>
              <c:strCache>
                <c:ptCount val="3"/>
                <c:pt idx="0">
                  <c:v>Профилактика правонарушений</c:v>
                </c:pt>
                <c:pt idx="1">
                  <c:v>Профилактика незаконного оборота и потребления наркотических средств и психотропных веществ</c:v>
                </c:pt>
                <c:pt idx="2">
                  <c:v>Реализация государственной национальной политики и профилактика экстремизма</c:v>
                </c:pt>
              </c:strCache>
            </c:strRef>
          </c:cat>
          <c:val>
            <c:numRef>
              <c:f>'Профилактика 2023'!$D$2:$D$4</c:f>
              <c:numCache>
                <c:formatCode>_-* #\ ##0.0_р_._-;\-* #\ ##0.0_р_._-;_-* "-"?_р_._-;_-@_-</c:formatCode>
                <c:ptCount val="3"/>
                <c:pt idx="0">
                  <c:v>12757.3</c:v>
                </c:pt>
                <c:pt idx="1">
                  <c:v>338</c:v>
                </c:pt>
                <c:pt idx="2">
                  <c:v>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33067168"/>
        <c:axId val="1533067712"/>
      </c:barChart>
      <c:catAx>
        <c:axId val="1533067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3067712"/>
        <c:crosses val="autoZero"/>
        <c:auto val="1"/>
        <c:lblAlgn val="ctr"/>
        <c:lblOffset val="100"/>
        <c:noMultiLvlLbl val="0"/>
      </c:catAx>
      <c:valAx>
        <c:axId val="15330677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_р_._-;\-* #\ ##0.0_р_._-;_-* &quot;-&quot;?_р_._-;_-@_-" sourceLinked="1"/>
        <c:majorTickMark val="none"/>
        <c:minorTickMark val="none"/>
        <c:tickLblPos val="nextTo"/>
        <c:crossAx val="153306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2</cp:revision>
  <dcterms:created xsi:type="dcterms:W3CDTF">2024-03-29T04:55:00Z</dcterms:created>
  <dcterms:modified xsi:type="dcterms:W3CDTF">2024-03-29T04:55:00Z</dcterms:modified>
</cp:coreProperties>
</file>