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Pr="0044364F" w:rsidRDefault="00E56007" w:rsidP="0044364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BA3F1D" w:rsidRPr="00844651" w:rsidRDefault="00BA3F1D" w:rsidP="00844651">
      <w:pPr>
        <w:pStyle w:val="FR1"/>
        <w:spacing w:line="240" w:lineRule="auto"/>
        <w:jc w:val="both"/>
        <w:rPr>
          <w:b w:val="0"/>
        </w:rPr>
      </w:pPr>
    </w:p>
    <w:p w:rsidR="00844651" w:rsidRPr="00844651" w:rsidRDefault="00F412E9" w:rsidP="0044364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3C1323" w:rsidRPr="003C1323">
        <w:rPr>
          <w:sz w:val="28"/>
          <w:szCs w:val="28"/>
        </w:rPr>
        <w:t>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  <w:r w:rsidR="003C132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разработано управлением экономического развития и инвестиций Администрации города Ханты-Мансийска </w:t>
      </w:r>
      <w:r w:rsidR="0044364F">
        <w:rPr>
          <w:sz w:val="28"/>
          <w:szCs w:val="28"/>
        </w:rPr>
        <w:t>в</w:t>
      </w:r>
      <w:r w:rsidR="0044364F" w:rsidRPr="00AA2CD2">
        <w:rPr>
          <w:sz w:val="28"/>
          <w:szCs w:val="28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3C1323" w:rsidRPr="003C1323">
        <w:rPr>
          <w:sz w:val="28"/>
          <w:szCs w:val="28"/>
        </w:rPr>
        <w:t>Стратегией социально-экономического развития города Ханты-Мансийска до 2020 года и на</w:t>
      </w:r>
      <w:proofErr w:type="gramEnd"/>
      <w:r w:rsidR="003C1323" w:rsidRPr="003C1323">
        <w:rPr>
          <w:sz w:val="28"/>
          <w:szCs w:val="28"/>
        </w:rPr>
        <w:t xml:space="preserve"> период до 2030 года, утвержденной решением Думы города Ханты-Мансийска от 16.12.2011 №141 «О Стратегии социально-экономического развития города Ханты-Мансийска до 2020 года»  (далее - Стратегия) определены ориентиры и основные направления деятельности по повышению роли малого и среднего предпринимательства в местном сообществе, развитию агропромышленного комплекса, местной пищевой промышленности, обеспечению благопр</w:t>
      </w:r>
      <w:r w:rsidR="00A76977">
        <w:rPr>
          <w:sz w:val="28"/>
          <w:szCs w:val="28"/>
        </w:rPr>
        <w:t>иятного инвестиционного климата.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BA3F1D" w:rsidRDefault="00E0354A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A3F1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и инвестиций                                            </w:t>
      </w:r>
      <w:r w:rsidR="00E0354A">
        <w:rPr>
          <w:rFonts w:ascii="Times New Roman" w:hAnsi="Times New Roman"/>
          <w:sz w:val="28"/>
          <w:szCs w:val="28"/>
        </w:rPr>
        <w:t>Л.А. Малюгина</w:t>
      </w:r>
      <w:bookmarkStart w:id="0" w:name="_GoBack"/>
      <w:bookmarkEnd w:id="0"/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D1FB5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76977"/>
    <w:rsid w:val="00AA0CFB"/>
    <w:rsid w:val="00AA2A5E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354A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6C6C-77C7-4576-AACF-446473EE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12</cp:revision>
  <cp:lastPrinted>2016-06-15T06:19:00Z</cp:lastPrinted>
  <dcterms:created xsi:type="dcterms:W3CDTF">2018-04-16T10:53:00Z</dcterms:created>
  <dcterms:modified xsi:type="dcterms:W3CDTF">2021-07-22T11:49:00Z</dcterms:modified>
</cp:coreProperties>
</file>