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CF" w:rsidRDefault="001175CF">
      <w:pPr>
        <w:pStyle w:val="ConsPlusTitle"/>
        <w:jc w:val="center"/>
        <w:outlineLvl w:val="0"/>
      </w:pPr>
      <w:r>
        <w:t>4. Предоставление жилых помещений маневренного фонда</w:t>
      </w:r>
    </w:p>
    <w:p w:rsidR="001175CF" w:rsidRDefault="001175CF">
      <w:pPr>
        <w:pStyle w:val="ConsPlusTitle"/>
        <w:jc w:val="center"/>
      </w:pPr>
      <w:r>
        <w:t>муниципального специализированного жилищного фонда</w:t>
      </w:r>
    </w:p>
    <w:p w:rsidR="001175CF" w:rsidRDefault="001175CF">
      <w:pPr>
        <w:pStyle w:val="ConsPlusNormal"/>
        <w:ind w:firstLine="540"/>
        <w:jc w:val="both"/>
      </w:pPr>
    </w:p>
    <w:p w:rsidR="001175CF" w:rsidRDefault="001175CF">
      <w:pPr>
        <w:pStyle w:val="ConsPlusNormal"/>
        <w:ind w:firstLine="540"/>
        <w:jc w:val="both"/>
      </w:pPr>
      <w:bookmarkStart w:id="0" w:name="P3"/>
      <w:bookmarkEnd w:id="0"/>
      <w:r>
        <w:t>4.1. Жилые помещения маневренного фонда муниципального специализированного жилищного фонда предназначены для временного проживания граждан:</w:t>
      </w:r>
    </w:p>
    <w:p w:rsidR="001175CF" w:rsidRDefault="001175CF">
      <w:pPr>
        <w:pStyle w:val="ConsPlusNormal"/>
        <w:spacing w:before="220"/>
        <w:ind w:firstLine="540"/>
        <w:jc w:val="both"/>
      </w:pPr>
      <w:bookmarkStart w:id="1" w:name="P4"/>
      <w:bookmarkEnd w:id="1"/>
      <w:r>
        <w:t>4.1.1.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1175CF" w:rsidRDefault="001175CF">
      <w:pPr>
        <w:pStyle w:val="ConsPlusNormal"/>
        <w:spacing w:before="220"/>
        <w:ind w:firstLine="540"/>
        <w:jc w:val="both"/>
      </w:pPr>
      <w:bookmarkStart w:id="2" w:name="P5"/>
      <w:bookmarkEnd w:id="2"/>
      <w:r>
        <w:t xml:space="preserve">4.1.2. </w:t>
      </w:r>
      <w:proofErr w:type="gramStart"/>
      <w:r>
        <w:t>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1175CF" w:rsidRDefault="001175CF">
      <w:pPr>
        <w:pStyle w:val="ConsPlusNormal"/>
        <w:spacing w:before="220"/>
        <w:ind w:firstLine="540"/>
        <w:jc w:val="both"/>
      </w:pPr>
      <w:bookmarkStart w:id="3" w:name="P6"/>
      <w:bookmarkEnd w:id="3"/>
      <w:r>
        <w:t>4.1.3. У которых единственные жилые помещения стали непригодными для проживания в результате чрезвычайных обстоятельств.</w:t>
      </w:r>
    </w:p>
    <w:p w:rsidR="001175CF" w:rsidRDefault="001175CF">
      <w:pPr>
        <w:pStyle w:val="ConsPlusNormal"/>
        <w:spacing w:before="220"/>
        <w:ind w:firstLine="540"/>
        <w:jc w:val="both"/>
      </w:pPr>
      <w:bookmarkStart w:id="4" w:name="P7"/>
      <w:bookmarkEnd w:id="4"/>
      <w:r>
        <w:t>4.1.4.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4.1.5. В иных случаях, предусмотренных законодательством.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 xml:space="preserve">4.2. Жилые помещения маневренного фонда муниципального специализированного жилищного фонда предоставляются гражданам, указанным в </w:t>
      </w:r>
      <w:hyperlink w:anchor="P3" w:history="1">
        <w:r>
          <w:rPr>
            <w:color w:val="0000FF"/>
          </w:rPr>
          <w:t>пункте 4.1</w:t>
        </w:r>
      </w:hyperlink>
      <w:r>
        <w:t xml:space="preserve"> настоящего раздела, из расчета не менее шести квадратных метров жилой площади на одного человека на период, установленный действующим законодательством и настоящим Порядком.</w:t>
      </w:r>
    </w:p>
    <w:p w:rsidR="001175CF" w:rsidRDefault="001175CF">
      <w:pPr>
        <w:pStyle w:val="ConsPlusNormal"/>
        <w:spacing w:before="220"/>
        <w:ind w:firstLine="540"/>
        <w:jc w:val="both"/>
      </w:pPr>
      <w:bookmarkStart w:id="5" w:name="P10"/>
      <w:bookmarkEnd w:id="5"/>
      <w:r>
        <w:t>4.3. Рассмотрение вопроса о предоставлении жилого помещения маневренного фонда муниципального специализированного жилищного фонда осуществляется на основании предоставленных заявителем и запрашиваемых Департаментом муниципальной собственности следующих документов:</w:t>
      </w:r>
    </w:p>
    <w:p w:rsidR="001175CF" w:rsidRDefault="001175CF">
      <w:pPr>
        <w:pStyle w:val="ConsPlusNormal"/>
        <w:spacing w:before="220"/>
        <w:ind w:firstLine="540"/>
        <w:jc w:val="both"/>
      </w:pPr>
      <w:bookmarkStart w:id="6" w:name="P11"/>
      <w:bookmarkEnd w:id="6"/>
      <w:r>
        <w:t>1) заявление о предоставлении жилого помещения маневренного фонда муниципального специализированного жилищного фонда, подписанное заявителем и всеми совершеннолетними членами семьи заявителя;</w:t>
      </w:r>
    </w:p>
    <w:p w:rsidR="001175CF" w:rsidRDefault="001175CF">
      <w:pPr>
        <w:pStyle w:val="ConsPlusNormal"/>
        <w:spacing w:before="220"/>
        <w:ind w:firstLine="540"/>
        <w:jc w:val="both"/>
      </w:pPr>
      <w:bookmarkStart w:id="7" w:name="P12"/>
      <w:bookmarkEnd w:id="7"/>
      <w:r>
        <w:t>2) копия документа, удостоверяющего личность заявителя и членов его семьи;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3) доверенность (в случае представления интересов заявителя его представителем);</w:t>
      </w:r>
    </w:p>
    <w:p w:rsidR="001175CF" w:rsidRDefault="001175CF">
      <w:pPr>
        <w:pStyle w:val="ConsPlusNormal"/>
        <w:spacing w:before="220"/>
        <w:ind w:firstLine="540"/>
        <w:jc w:val="both"/>
      </w:pPr>
      <w:bookmarkStart w:id="8" w:name="P14"/>
      <w:bookmarkEnd w:id="8"/>
      <w:r>
        <w:t>4) копия свидетельства о государственной регистрации заключения (расторжения) брака заявителя и членов его семьи (при наличии);</w:t>
      </w:r>
    </w:p>
    <w:p w:rsidR="001175CF" w:rsidRDefault="001175CF">
      <w:pPr>
        <w:pStyle w:val="ConsPlusNormal"/>
        <w:spacing w:before="220"/>
        <w:ind w:firstLine="540"/>
        <w:jc w:val="both"/>
      </w:pPr>
      <w:bookmarkStart w:id="9" w:name="P15"/>
      <w:bookmarkEnd w:id="9"/>
      <w:r>
        <w:t>5) сведения о регистрации по месту жительства гражданина Российской Федерации;</w:t>
      </w:r>
    </w:p>
    <w:p w:rsidR="001175CF" w:rsidRDefault="001175CF">
      <w:pPr>
        <w:pStyle w:val="ConsPlusNormal"/>
        <w:spacing w:before="220"/>
        <w:ind w:firstLine="540"/>
        <w:jc w:val="both"/>
      </w:pPr>
      <w:bookmarkStart w:id="10" w:name="P16"/>
      <w:bookmarkEnd w:id="10"/>
      <w:r>
        <w:t xml:space="preserve">6) копии правоустанавливающих документов на жилые помещения, находящиеся у заявителя и (или) членов его семьи на территории города Ханты-Мансийска в собственности, права на которые не зарегистрированы в Едином государственном реестре прав на недвижимое имущество и сделок с ним (для граждан, указанных в </w:t>
      </w:r>
      <w:hyperlink w:anchor="P5" w:history="1">
        <w:r>
          <w:rPr>
            <w:color w:val="0000FF"/>
          </w:rPr>
          <w:t>подпунктах 4.1.2</w:t>
        </w:r>
      </w:hyperlink>
      <w:r>
        <w:t xml:space="preserve">, </w:t>
      </w:r>
      <w:hyperlink w:anchor="P6" w:history="1">
        <w:r>
          <w:rPr>
            <w:color w:val="0000FF"/>
          </w:rPr>
          <w:t>4.1.3</w:t>
        </w:r>
      </w:hyperlink>
      <w:r>
        <w:t xml:space="preserve">, </w:t>
      </w:r>
      <w:hyperlink w:anchor="P7" w:history="1">
        <w:r>
          <w:rPr>
            <w:color w:val="0000FF"/>
          </w:rPr>
          <w:t>4.1.4 пункта 4.1</w:t>
        </w:r>
      </w:hyperlink>
      <w:r>
        <w:t xml:space="preserve"> настоящего раздела);</w:t>
      </w:r>
    </w:p>
    <w:p w:rsidR="001175CF" w:rsidRDefault="001175CF">
      <w:pPr>
        <w:pStyle w:val="ConsPlusNormal"/>
        <w:spacing w:before="220"/>
        <w:ind w:firstLine="540"/>
        <w:jc w:val="both"/>
      </w:pPr>
      <w:bookmarkStart w:id="11" w:name="P17"/>
      <w:bookmarkEnd w:id="11"/>
      <w:proofErr w:type="gramStart"/>
      <w:r>
        <w:t xml:space="preserve">7) копия решения суда с отметкой о вступлении в законную силу об обращении взыскания на жилое помещение, которое было приобретено заявителем за счет кредита банка или иной кредитной организации либо средств целевого займа, предоставленного юридическим лицом на </w:t>
      </w:r>
      <w:r>
        <w:lastRenderedPageBreak/>
        <w:t xml:space="preserve">приобретение жилого помещения, и копии документов, подтверждающих его исполнение (для граждан, указанных в </w:t>
      </w:r>
      <w:hyperlink w:anchor="P5" w:history="1">
        <w:r>
          <w:rPr>
            <w:color w:val="0000FF"/>
          </w:rPr>
          <w:t>подпункте 4.1.2 пункта 4.1</w:t>
        </w:r>
      </w:hyperlink>
      <w:r>
        <w:t xml:space="preserve"> настоящего раздела);</w:t>
      </w:r>
      <w:proofErr w:type="gramEnd"/>
    </w:p>
    <w:p w:rsidR="001175CF" w:rsidRDefault="001175CF">
      <w:pPr>
        <w:pStyle w:val="ConsPlusNormal"/>
        <w:spacing w:before="220"/>
        <w:ind w:firstLine="540"/>
        <w:jc w:val="both"/>
      </w:pPr>
      <w:bookmarkStart w:id="12" w:name="P18"/>
      <w:bookmarkEnd w:id="12"/>
      <w:proofErr w:type="gramStart"/>
      <w:r>
        <w:t xml:space="preserve">8) копии документов, подтверждающих,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 (для граждан, указанных в </w:t>
      </w:r>
      <w:hyperlink w:anchor="P5" w:history="1">
        <w:r>
          <w:rPr>
            <w:color w:val="0000FF"/>
          </w:rPr>
          <w:t>подпункте 4.1.2 пункта 4.1</w:t>
        </w:r>
      </w:hyperlink>
      <w:r>
        <w:t xml:space="preserve"> настоящего раздела);</w:t>
      </w:r>
      <w:proofErr w:type="gramEnd"/>
    </w:p>
    <w:p w:rsidR="001175CF" w:rsidRDefault="001175CF">
      <w:pPr>
        <w:pStyle w:val="ConsPlusNormal"/>
        <w:spacing w:before="220"/>
        <w:ind w:firstLine="540"/>
        <w:jc w:val="both"/>
      </w:pPr>
      <w:bookmarkStart w:id="13" w:name="P19"/>
      <w:bookmarkEnd w:id="13"/>
      <w:r>
        <w:t>9) сведения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имя, в случае его изменения (сведения о правах, зарегистрированных до 15.07.1998);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10) выписка из Единого государственного реестра недвижимости о правах отдельного лица на имевшиеся (имеющиеся) у него объекты недвижимости на территории города Ханты-Мансийска у заявителя и членов его семьи;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 xml:space="preserve">11) документы, подтверждающие имущественные потери вследствие пожара, стихийного бедствия, аварии из-за неисправностей оборудования и (или) инженерных систем (для граждан, указанных в </w:t>
      </w:r>
      <w:hyperlink w:anchor="P6" w:history="1">
        <w:r>
          <w:rPr>
            <w:color w:val="0000FF"/>
          </w:rPr>
          <w:t>подпункте 4.1.3 пункта 4.1</w:t>
        </w:r>
      </w:hyperlink>
      <w:r>
        <w:t xml:space="preserve"> настоящего раздела);</w:t>
      </w:r>
    </w:p>
    <w:p w:rsidR="001175CF" w:rsidRDefault="001175CF">
      <w:pPr>
        <w:pStyle w:val="ConsPlusNormal"/>
        <w:spacing w:before="220"/>
        <w:ind w:firstLine="540"/>
        <w:jc w:val="both"/>
      </w:pPr>
      <w:proofErr w:type="gramStart"/>
      <w:r>
        <w:t>12) справки Аппарата Губернатора Ханты-Мансийского автономного округа - Югры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имя, в случае его изменения, и (или) права пользования указанными жилыми помещениями в качестве члена</w:t>
      </w:r>
      <w:proofErr w:type="gramEnd"/>
      <w:r>
        <w:t xml:space="preserve"> семьи нанимателя жилого помещения, с указанием технических характеристик жилого помещения и количества граждан, имеющих право пользования жилым помещением (для граждан, указанных в </w:t>
      </w:r>
      <w:hyperlink w:anchor="P5" w:history="1">
        <w:r>
          <w:rPr>
            <w:color w:val="0000FF"/>
          </w:rPr>
          <w:t>подпунктах 4.1.2</w:t>
        </w:r>
      </w:hyperlink>
      <w:r>
        <w:t xml:space="preserve">, </w:t>
      </w:r>
      <w:hyperlink w:anchor="P6" w:history="1">
        <w:r>
          <w:rPr>
            <w:color w:val="0000FF"/>
          </w:rPr>
          <w:t>4.1.3 пункта 4.1</w:t>
        </w:r>
      </w:hyperlink>
      <w:r>
        <w:t xml:space="preserve"> настоящего раздела);</w:t>
      </w:r>
    </w:p>
    <w:p w:rsidR="001175CF" w:rsidRDefault="001175CF">
      <w:pPr>
        <w:pStyle w:val="ConsPlusNormal"/>
        <w:spacing w:before="220"/>
        <w:ind w:firstLine="540"/>
        <w:jc w:val="both"/>
      </w:pPr>
      <w:proofErr w:type="gramStart"/>
      <w:r>
        <w:t>13) справки Департамента муниципальной собственности имущественных и земельных отношений администрации Ханты-Мансийского района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 в случае его изменения, и (или) права пользования указанными жилыми помещениями в</w:t>
      </w:r>
      <w:proofErr w:type="gramEnd"/>
      <w:r>
        <w:t xml:space="preserve"> </w:t>
      </w:r>
      <w:proofErr w:type="gramStart"/>
      <w:r>
        <w:t xml:space="preserve">качестве члена семьи нанимателя жилого помещения, с указанием технических характеристик жилого помещения и количества граждан, имеющих право пользования жилым помещением (для граждан, указанных в </w:t>
      </w:r>
      <w:hyperlink w:anchor="P5" w:history="1">
        <w:r>
          <w:rPr>
            <w:color w:val="0000FF"/>
          </w:rPr>
          <w:t>подпунктах 4.1.2</w:t>
        </w:r>
      </w:hyperlink>
      <w:r>
        <w:t xml:space="preserve">, </w:t>
      </w:r>
      <w:hyperlink w:anchor="P6" w:history="1">
        <w:r>
          <w:rPr>
            <w:color w:val="0000FF"/>
          </w:rPr>
          <w:t>4.1.3 пункта 4.1</w:t>
        </w:r>
      </w:hyperlink>
      <w:r>
        <w:t xml:space="preserve"> настоящего раздела);</w:t>
      </w:r>
      <w:proofErr w:type="gramEnd"/>
    </w:p>
    <w:p w:rsidR="001175CF" w:rsidRDefault="001175CF">
      <w:pPr>
        <w:pStyle w:val="ConsPlusNormal"/>
        <w:spacing w:before="220"/>
        <w:ind w:firstLine="540"/>
        <w:jc w:val="both"/>
      </w:pPr>
      <w:bookmarkStart w:id="14" w:name="P24"/>
      <w:bookmarkEnd w:id="14"/>
      <w:proofErr w:type="gramStart"/>
      <w:r>
        <w:t>14) справки Департамента муниципальной собственности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города Ханты-Мансийска, в том числе на ранее существовавшее имя, в случае его изменения, и (или) права пользования указанными жилыми помещениями в качестве члена семьи нанимателя жилого помещения, с</w:t>
      </w:r>
      <w:proofErr w:type="gramEnd"/>
      <w:r>
        <w:t xml:space="preserve"> указанием технических характеристик жилого помещения и количества граждан, имеющих право пользования жилым помещением (для граждан, указанных в </w:t>
      </w:r>
      <w:hyperlink w:anchor="P5" w:history="1">
        <w:r>
          <w:rPr>
            <w:color w:val="0000FF"/>
          </w:rPr>
          <w:t>подпунктах 4.1.2</w:t>
        </w:r>
      </w:hyperlink>
      <w:r>
        <w:t xml:space="preserve">, </w:t>
      </w:r>
      <w:hyperlink w:anchor="P6" w:history="1">
        <w:r>
          <w:rPr>
            <w:color w:val="0000FF"/>
          </w:rPr>
          <w:t>4.1.3 пункта 4.1</w:t>
        </w:r>
      </w:hyperlink>
      <w:r>
        <w:t xml:space="preserve"> настоящего раздела);</w:t>
      </w:r>
    </w:p>
    <w:p w:rsidR="001175CF" w:rsidRDefault="001175CF">
      <w:pPr>
        <w:pStyle w:val="ConsPlusNormal"/>
        <w:spacing w:before="220"/>
        <w:ind w:firstLine="540"/>
        <w:jc w:val="both"/>
      </w:pPr>
      <w:bookmarkStart w:id="15" w:name="P25"/>
      <w:bookmarkEnd w:id="15"/>
      <w:r>
        <w:t xml:space="preserve">15) сведения о наличии жилого помещения, находящегося в пользовании заявителя, в реестре муниципального имущества города Ханты-Мансийска (для граждан, указанных в </w:t>
      </w:r>
      <w:hyperlink w:anchor="P4" w:history="1">
        <w:r>
          <w:rPr>
            <w:color w:val="0000FF"/>
          </w:rPr>
          <w:t>подпункте 4.1.1 пункта 4.1</w:t>
        </w:r>
      </w:hyperlink>
      <w:r>
        <w:t xml:space="preserve"> настоящего раздела);</w:t>
      </w:r>
    </w:p>
    <w:p w:rsidR="001175CF" w:rsidRDefault="001175CF">
      <w:pPr>
        <w:pStyle w:val="ConsPlusNormal"/>
        <w:spacing w:before="220"/>
        <w:ind w:firstLine="540"/>
        <w:jc w:val="both"/>
      </w:pPr>
      <w:bookmarkStart w:id="16" w:name="P26"/>
      <w:bookmarkEnd w:id="16"/>
      <w:r>
        <w:lastRenderedPageBreak/>
        <w:t xml:space="preserve">16) сведения о признании (непризнании) жилого помещения непригодным для проживания, многоквартирного жилого дома, в котором находится жилое помещение, в установленном порядке аварийным и подлежащим сносу или реконструкции (для граждан, указанных в </w:t>
      </w:r>
      <w:hyperlink w:anchor="P7" w:history="1">
        <w:r>
          <w:rPr>
            <w:color w:val="0000FF"/>
          </w:rPr>
          <w:t>подпункте 4.1.4 пункта 4.1</w:t>
        </w:r>
      </w:hyperlink>
      <w:r>
        <w:t xml:space="preserve"> настоящего раздела).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Запрещается требовать от заявителей: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принятием на учет граждан в качестве нуждающихся в жилых помещениях, предоставляемых по договору социального найма;</w:t>
      </w:r>
    </w:p>
    <w:p w:rsidR="001175CF" w:rsidRDefault="001175CF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представление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6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 Заявитель вправе представить указанные документы и информацию по собственной инициативе.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4" w:history="1">
        <w:r>
          <w:rPr>
            <w:color w:val="0000FF"/>
          </w:rPr>
          <w:t>4</w:t>
        </w:r>
      </w:hyperlink>
      <w:r>
        <w:t xml:space="preserve">, </w:t>
      </w:r>
      <w:hyperlink w:anchor="P16" w:history="1">
        <w:r>
          <w:rPr>
            <w:color w:val="0000FF"/>
          </w:rPr>
          <w:t>6 пункта 4.3</w:t>
        </w:r>
      </w:hyperlink>
      <w:r>
        <w:t xml:space="preserve"> настоящего раздела, представляются гражданами, указанными в </w:t>
      </w:r>
      <w:hyperlink w:anchor="P4" w:history="1">
        <w:r>
          <w:rPr>
            <w:color w:val="0000FF"/>
          </w:rPr>
          <w:t>подпункте 4.1.1</w:t>
        </w:r>
      </w:hyperlink>
      <w:r>
        <w:t xml:space="preserve">, </w:t>
      </w:r>
      <w:hyperlink w:anchor="P7" w:history="1">
        <w:r>
          <w:rPr>
            <w:color w:val="0000FF"/>
          </w:rPr>
          <w:t>4.1.4 пункта 4.1</w:t>
        </w:r>
      </w:hyperlink>
      <w:r>
        <w:t xml:space="preserve"> настоящего раздела, в Департамент муниципальной собственности самостоятельно.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4" w:history="1">
        <w:r>
          <w:rPr>
            <w:color w:val="0000FF"/>
          </w:rPr>
          <w:t>4</w:t>
        </w:r>
      </w:hyperlink>
      <w:r>
        <w:t xml:space="preserve">, </w:t>
      </w:r>
      <w:hyperlink w:anchor="P16" w:history="1">
        <w:r>
          <w:rPr>
            <w:color w:val="0000FF"/>
          </w:rPr>
          <w:t>6</w:t>
        </w:r>
      </w:hyperlink>
      <w:r>
        <w:t xml:space="preserve"> - </w:t>
      </w:r>
      <w:hyperlink w:anchor="P18" w:history="1">
        <w:r>
          <w:rPr>
            <w:color w:val="0000FF"/>
          </w:rPr>
          <w:t>8 пункта 4.3</w:t>
        </w:r>
      </w:hyperlink>
      <w:r>
        <w:t xml:space="preserve"> настоящего раздела, представляются </w:t>
      </w:r>
      <w:proofErr w:type="gramStart"/>
      <w:r>
        <w:t>гражданами</w:t>
      </w:r>
      <w:proofErr w:type="gramEnd"/>
      <w:r>
        <w:t xml:space="preserve"> указанными в </w:t>
      </w:r>
      <w:hyperlink w:anchor="P5" w:history="1">
        <w:r>
          <w:rPr>
            <w:color w:val="0000FF"/>
          </w:rPr>
          <w:t>подпункте 4.1.2</w:t>
        </w:r>
      </w:hyperlink>
      <w:r>
        <w:t xml:space="preserve">, </w:t>
      </w:r>
      <w:hyperlink w:anchor="P6" w:history="1">
        <w:r>
          <w:rPr>
            <w:color w:val="0000FF"/>
          </w:rPr>
          <w:t>4.1.3 пункта 4.1</w:t>
        </w:r>
      </w:hyperlink>
      <w:r>
        <w:t xml:space="preserve"> настоящего раздела, в Департамент муниципальной собственности самостоятельно.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5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19" w:history="1">
        <w:r>
          <w:rPr>
            <w:color w:val="0000FF"/>
          </w:rPr>
          <w:t>9</w:t>
        </w:r>
      </w:hyperlink>
      <w:r>
        <w:t xml:space="preserve"> - </w:t>
      </w:r>
      <w:hyperlink w:anchor="P24" w:history="1">
        <w:r>
          <w:rPr>
            <w:color w:val="0000FF"/>
          </w:rPr>
          <w:t>14 пункта 4.3</w:t>
        </w:r>
      </w:hyperlink>
      <w:r>
        <w:t xml:space="preserve"> настоящего раздела,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5" w:history="1">
        <w:r>
          <w:rPr>
            <w:color w:val="0000FF"/>
          </w:rPr>
          <w:t>подпунктах 15</w:t>
        </w:r>
      </w:hyperlink>
      <w:r>
        <w:t xml:space="preserve">, </w:t>
      </w:r>
      <w:hyperlink w:anchor="P26" w:history="1">
        <w:r>
          <w:rPr>
            <w:color w:val="0000FF"/>
          </w:rPr>
          <w:t>16 пункта 4.3</w:t>
        </w:r>
      </w:hyperlink>
      <w:r>
        <w:t xml:space="preserve"> настоящего раздела, оформляются Департаментом муниципальной собственности или могут быть представлены заявителем по собственной инициативе.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 xml:space="preserve">Документы, удостоверяющие личность заявителя, указанные в </w:t>
      </w:r>
      <w:hyperlink w:anchor="P12" w:history="1">
        <w:r>
          <w:rPr>
            <w:color w:val="0000FF"/>
          </w:rPr>
          <w:t>подпункте 2 пункта 4.3</w:t>
        </w:r>
      </w:hyperlink>
      <w:r>
        <w:t xml:space="preserve"> настоящего раздела, представляются в форме одного из следующих документов: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паспорт гражданина Российской Федерации - для граждан Российской Федерации старше 14 лет, проживающих на территории Российской Федерации;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свидетельство о рождении - для граждан Российской Федерации, не достигших 14 лет;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временное удостоверение личности гражданина Российской Федерации;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удостоверение личности или военный билет военнослужащего;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паспорт моряка.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12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4" w:history="1">
        <w:r>
          <w:rPr>
            <w:color w:val="0000FF"/>
          </w:rPr>
          <w:t>4</w:t>
        </w:r>
      </w:hyperlink>
      <w:r>
        <w:t xml:space="preserve">, </w:t>
      </w:r>
      <w:hyperlink w:anchor="P16" w:history="1">
        <w:r>
          <w:rPr>
            <w:color w:val="0000FF"/>
          </w:rPr>
          <w:t>6</w:t>
        </w:r>
      </w:hyperlink>
      <w:r>
        <w:t xml:space="preserve">, </w:t>
      </w:r>
      <w:hyperlink w:anchor="P17" w:history="1">
        <w:r>
          <w:rPr>
            <w:color w:val="0000FF"/>
          </w:rPr>
          <w:t>7</w:t>
        </w:r>
      </w:hyperlink>
      <w:r>
        <w:t xml:space="preserve">, </w:t>
      </w:r>
      <w:hyperlink w:anchor="P18" w:history="1">
        <w:r>
          <w:rPr>
            <w:color w:val="0000FF"/>
          </w:rPr>
          <w:t>8 пункта 4.3</w:t>
        </w:r>
      </w:hyperlink>
      <w:r>
        <w:t xml:space="preserve"> настоящего раздела, </w:t>
      </w:r>
      <w:r>
        <w:lastRenderedPageBreak/>
        <w:t>представляются заявителем одновременно с оригиналом либо нотариально заверенные. В случае представления заявителем копий документов одновременно с оригиналом, специалист Департамента муниципальной собственности, ответственный за прием и регистрацию заявления, удостоверяет указанные документы, после чего оригиналы документов возвращаются заявителю.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4.4. Рассмотрение поступивших заявлений и документов о предоставлении жилого помещения маневренного фонда муниципального специализированного жилищного фонда осуществляется комиссией Департамента муниципальной собственности Администрации города Ханты-Мансийска по жилищным вопросам в течение одного месяца с даты их регистрации, которая по результатам работы принимает одно из следующих решений: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о предоставлении заявителю жилого помещения (замены) маневренного фонда муниципального специализированного жилищного фонда,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маневренного фонда муниципального специализированного жилищного фонда;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об отказе заявителю в предоставлении жилого помещения маневренного фонда специализированного жилищного фонда.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4.5.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уведомления.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4.6. Решение об отказе в предоставлении жилого помещения маневренного фонда муниципального специализированного жилищного фонда принимается в следующих случаях: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1) непредставление всех документов, необходимых для рассмотрения вопроса о предоставлении жилого помещения маневренного фонда муниципального специализированного жилищного фонда;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2) наличие в документах, необходимых для рассмотрения вопроса о предоставлении жилого помещения маневренного фонда муниципального специализированного жилищного фонда, противоречий, недостоверных сведений;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 xml:space="preserve">3) если заявитель не относится к категориям граждан, указанным в </w:t>
      </w:r>
      <w:hyperlink w:anchor="P3" w:history="1">
        <w:r>
          <w:rPr>
            <w:color w:val="0000FF"/>
          </w:rPr>
          <w:t>пункте 4.1</w:t>
        </w:r>
      </w:hyperlink>
      <w:r>
        <w:t xml:space="preserve"> настоящего раздела;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4) отсутствие свободных жилых помещений маневренного фонда муниципального специализированного жилищного фонда;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5) представление документов неправомочным лицом;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 xml:space="preserve">6) представление заявителем документов, не отвечающих требованиям, установленным в </w:t>
      </w:r>
      <w:hyperlink w:anchor="P10" w:history="1">
        <w:r>
          <w:rPr>
            <w:color w:val="0000FF"/>
          </w:rPr>
          <w:t>подпункте 4.3</w:t>
        </w:r>
      </w:hyperlink>
      <w:r>
        <w:t xml:space="preserve"> настоящего раздела;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 xml:space="preserve">7) наличие у заявителя и (или) членов его семьи на территории города Ханты-Мансийска иного жилого помещения, находящегося в пользовании и (или) принадлежащего на праве собственности (для граждан, указанных в </w:t>
      </w:r>
      <w:hyperlink w:anchor="P5" w:history="1">
        <w:r>
          <w:rPr>
            <w:color w:val="0000FF"/>
          </w:rPr>
          <w:t>подпунктах 4.1.2</w:t>
        </w:r>
      </w:hyperlink>
      <w:r>
        <w:t xml:space="preserve">, </w:t>
      </w:r>
      <w:hyperlink w:anchor="P6" w:history="1">
        <w:r>
          <w:rPr>
            <w:color w:val="0000FF"/>
          </w:rPr>
          <w:t>4.1.3 пункта 4.1</w:t>
        </w:r>
      </w:hyperlink>
      <w:r>
        <w:t xml:space="preserve"> настоящего раздела).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4.7. После устранения причин, послуживших основанием для отказа в предоставлении жилого помещения маневренного фонда муниципального специализированного жилищного фонда, заявитель вправе повторно обратиться в Департамент муниципальной собственности для рассмотрения вопроса о предоставлении жилого помещения маневренного фонда муниципального специализированного жилищного фонда, в порядке, установленном настоящим Положением.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lastRenderedPageBreak/>
        <w:t xml:space="preserve">4.8. Постановление Администрации города Ханты-Мансийска о предоставлении заявителю жилого помещения маневренного фонда муниципального специализированного жилищного фонда является основанием для заключения Департаментом муниципальной собственности с заявителем </w:t>
      </w:r>
      <w:proofErr w:type="gramStart"/>
      <w:r>
        <w:t>договора найма жилого помещения маневренного фонда муниципального специализированного жилищного фонда</w:t>
      </w:r>
      <w:proofErr w:type="gramEnd"/>
      <w:r>
        <w:t>.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 xml:space="preserve">4.9. Расторжение и прекращение </w:t>
      </w:r>
      <w:proofErr w:type="gramStart"/>
      <w:r>
        <w:t>договора найма жилого помещения маневренного фонда муниципального специализированного жилищного фонда</w:t>
      </w:r>
      <w:proofErr w:type="gramEnd"/>
      <w:r>
        <w:t xml:space="preserve"> осуществляется в порядке и на условиях, установленных действующим законодательством.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4.10. Выселение граждан из жилых помещений маневренного фонда муниципального специализированного жилищного фонда осуществляется Департаментом муниципальной собственности.</w:t>
      </w:r>
    </w:p>
    <w:p w:rsidR="001175CF" w:rsidRDefault="001175CF">
      <w:pPr>
        <w:pStyle w:val="ConsPlusNormal"/>
        <w:jc w:val="center"/>
      </w:pPr>
    </w:p>
    <w:p w:rsidR="001175CF" w:rsidRDefault="001175CF">
      <w:pPr>
        <w:pStyle w:val="ConsPlusTitle"/>
        <w:jc w:val="center"/>
        <w:outlineLvl w:val="0"/>
      </w:pPr>
      <w:r>
        <w:t>5. Предоставление жилых помещений для временного поселения</w:t>
      </w:r>
    </w:p>
    <w:p w:rsidR="001175CF" w:rsidRDefault="001175CF">
      <w:pPr>
        <w:pStyle w:val="ConsPlusTitle"/>
        <w:jc w:val="center"/>
      </w:pPr>
      <w:r>
        <w:t>вынужденных переселенцев и лиц, признанных беженцами,</w:t>
      </w:r>
    </w:p>
    <w:p w:rsidR="001175CF" w:rsidRDefault="001175CF">
      <w:pPr>
        <w:pStyle w:val="ConsPlusTitle"/>
        <w:jc w:val="center"/>
      </w:pPr>
      <w:r>
        <w:t>муниципального специализированного жилищного фонда</w:t>
      </w:r>
    </w:p>
    <w:p w:rsidR="001175CF" w:rsidRDefault="001175CF">
      <w:pPr>
        <w:pStyle w:val="ConsPlusNormal"/>
        <w:ind w:firstLine="540"/>
        <w:jc w:val="both"/>
      </w:pPr>
    </w:p>
    <w:p w:rsidR="001175CF" w:rsidRDefault="001175CF">
      <w:pPr>
        <w:pStyle w:val="ConsPlusNormal"/>
        <w:ind w:firstLine="540"/>
        <w:jc w:val="both"/>
      </w:pPr>
      <w:r>
        <w:t>5.1. Муниципальный жилищный фонд для временного заселения вынужденных переселенцев и лиц, признанных беженцами, формируется за счет жилых помещений, переданных в муниципальную собственность из собственности Российской Федерации.</w:t>
      </w:r>
    </w:p>
    <w:p w:rsidR="001175CF" w:rsidRDefault="001175CF">
      <w:pPr>
        <w:pStyle w:val="ConsPlusNormal"/>
        <w:spacing w:before="220"/>
        <w:ind w:firstLine="540"/>
        <w:jc w:val="both"/>
      </w:pPr>
      <w:r>
        <w:t>5.2. Заселение муниципального жилищного фонда для вынужденных переселенцев и лиц, признанных беженцами, осуществляется в порядке, установленном законодательством Российской Федерации.</w:t>
      </w:r>
    </w:p>
    <w:p w:rsidR="001175CF" w:rsidRDefault="001175CF">
      <w:pPr>
        <w:pStyle w:val="ConsPlusNormal"/>
      </w:pPr>
      <w:hyperlink r:id="rId7" w:history="1">
        <w:r>
          <w:rPr>
            <w:i/>
            <w:color w:val="0000FF"/>
          </w:rPr>
          <w:br/>
          <w:t xml:space="preserve">Постановление Администрации города Ханты-Мансийска от 30.10.2013 N 1385 (ред. от 05.04.2021) "Порядком предоставления гражданам муниципальных жилых помещений специализированного жилищного фонда города Ханты-Мансийска", </w:t>
        </w:r>
      </w:hyperlink>
      <w:r>
        <w:br/>
      </w:r>
    </w:p>
    <w:p w:rsidR="007A2CDE" w:rsidRDefault="007A2CDE">
      <w:bookmarkStart w:id="17" w:name="_GoBack"/>
      <w:bookmarkEnd w:id="17"/>
    </w:p>
    <w:sectPr w:rsidR="007A2CDE" w:rsidSect="0014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CF"/>
    <w:rsid w:val="001175CF"/>
    <w:rsid w:val="007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2284D2383129CC5C3D690929C633B9D90C8DC43744B59242A3CBCC4126E708D46D7FEC44B6BFCD0A3E7E5C04A8768B678BD2BDA200FC18DF4703CEaDb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2284D2383129CC5C3D77043FAA64B6DC0FDACE3147B7CD1BFECD9B1E76E15D942D79BC04F9E69D4F69765502BD22D33DDCDFBEaAb3J" TargetMode="External"/><Relationship Id="rId5" Type="http://schemas.openxmlformats.org/officeDocument/2006/relationships/hyperlink" Target="consultantplus://offline/ref=A92284D2383129CC5C3D77043FAA64B6DC0FDACE3147B7CD1BFECD9B1E76E15D942D79B907F2B2CD0B372F0546F62FDB23C0DFB5BC1CFC13aCb0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2323</Words>
  <Characters>13242</Characters>
  <Application>Microsoft Office Word</Application>
  <DocSecurity>0</DocSecurity>
  <Lines>110</Lines>
  <Paragraphs>31</Paragraphs>
  <ScaleCrop>false</ScaleCrop>
  <Company/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Лиханов Кирилл Андреевич</cp:lastModifiedBy>
  <cp:revision>2</cp:revision>
  <dcterms:created xsi:type="dcterms:W3CDTF">2021-09-10T09:27:00Z</dcterms:created>
  <dcterms:modified xsi:type="dcterms:W3CDTF">2021-09-10T09:28:00Z</dcterms:modified>
</cp:coreProperties>
</file>