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02" w:rsidRPr="00323A02" w:rsidRDefault="00323A02" w:rsidP="00B33615">
      <w:pPr>
        <w:pStyle w:val="1"/>
        <w:rPr>
          <w:rFonts w:eastAsiaTheme="majorEastAsia"/>
        </w:rPr>
      </w:pPr>
      <w:bookmarkStart w:id="0" w:name="_Toc192253432"/>
      <w:r w:rsidRPr="00323A02">
        <w:rPr>
          <w:rFonts w:eastAsiaTheme="majorEastAsia"/>
        </w:rPr>
        <w:t xml:space="preserve">Муниципальная программа </w:t>
      </w:r>
      <w:bookmarkStart w:id="1" w:name="_Toc131164256"/>
      <w:r w:rsidRPr="00323A02">
        <w:rPr>
          <w:rFonts w:eastAsiaTheme="majorEastAsia"/>
        </w:rPr>
        <w:t>«</w:t>
      </w:r>
      <w:r w:rsidRPr="00323A02">
        <w:rPr>
          <w:rFonts w:eastAsia="Times New Roman"/>
          <w:lang w:eastAsia="en-US" w:bidi="en-US"/>
        </w:rPr>
        <w:t>Развитие образования в городе Ханты-Мансийске</w:t>
      </w:r>
      <w:r w:rsidRPr="00323A02">
        <w:rPr>
          <w:rFonts w:eastAsiaTheme="majorEastAsia"/>
        </w:rPr>
        <w:t>»</w:t>
      </w:r>
      <w:bookmarkEnd w:id="0"/>
      <w:bookmarkEnd w:id="1"/>
    </w:p>
    <w:p w:rsidR="00323A02" w:rsidRPr="00323A02" w:rsidRDefault="00323A02" w:rsidP="00323A02">
      <w:pPr>
        <w:spacing w:after="0" w:line="240" w:lineRule="auto"/>
        <w:ind w:firstLine="709"/>
        <w:jc w:val="both"/>
        <w:rPr>
          <w:sz w:val="28"/>
          <w:szCs w:val="28"/>
        </w:rPr>
      </w:pPr>
    </w:p>
    <w:p w:rsidR="00323A02" w:rsidRPr="00323A02" w:rsidRDefault="00323A02" w:rsidP="00323A02">
      <w:pPr>
        <w:spacing w:after="0"/>
        <w:ind w:firstLine="709"/>
        <w:jc w:val="both"/>
        <w:rPr>
          <w:sz w:val="28"/>
          <w:szCs w:val="28"/>
        </w:rPr>
      </w:pPr>
      <w:r w:rsidRPr="00323A02">
        <w:rPr>
          <w:sz w:val="28"/>
          <w:szCs w:val="28"/>
        </w:rPr>
        <w:t xml:space="preserve">Муниципальная программа утверждена постановлением Администрации города Ханты-Мансийска от 05.11.2013 № 1421 «Об утверждении муниципальной программы «Развитие образования в городе Ханты-Мансийске». </w:t>
      </w:r>
    </w:p>
    <w:p w:rsidR="00323A02" w:rsidRPr="00323A02" w:rsidRDefault="00323A02" w:rsidP="00323A02">
      <w:pPr>
        <w:tabs>
          <w:tab w:val="left" w:pos="459"/>
        </w:tabs>
        <w:suppressAutoHyphens/>
        <w:spacing w:after="0"/>
        <w:ind w:right="-2"/>
        <w:jc w:val="both"/>
        <w:rPr>
          <w:sz w:val="28"/>
          <w:szCs w:val="28"/>
        </w:rPr>
      </w:pPr>
      <w:r w:rsidRPr="00323A02">
        <w:rPr>
          <w:sz w:val="28"/>
          <w:szCs w:val="28"/>
        </w:rPr>
        <w:tab/>
        <w:t xml:space="preserve">Общий объем финансирования на 2024 год составляет 9 667 494,6 тыс. рублей. </w:t>
      </w:r>
    </w:p>
    <w:p w:rsidR="00323A02" w:rsidRPr="00323A02" w:rsidRDefault="00323A02" w:rsidP="00323A02">
      <w:pPr>
        <w:tabs>
          <w:tab w:val="left" w:pos="459"/>
        </w:tabs>
        <w:suppressAutoHyphens/>
        <w:spacing w:after="0"/>
        <w:ind w:right="-2"/>
        <w:jc w:val="both"/>
        <w:rPr>
          <w:b/>
          <w:sz w:val="28"/>
          <w:szCs w:val="28"/>
        </w:rPr>
      </w:pPr>
      <w:r w:rsidRPr="00323A02">
        <w:rPr>
          <w:sz w:val="28"/>
          <w:szCs w:val="28"/>
        </w:rPr>
        <w:tab/>
        <w:t>Исполнение муниципальной программы на отчетную дату составляет 9 213 446,6 тыс. рублей, в том числе средства окружного бюджета – 7 382 937,6 тыс. рублей, средства федерального бюджета – 205 730,7 тыс. рублей, средства бюджета города Ханты-Мансийска – 1 624 778,3 тыс. рублей.</w:t>
      </w:r>
    </w:p>
    <w:p w:rsidR="00323A02" w:rsidRPr="00323A02" w:rsidRDefault="00323A02" w:rsidP="00323A02">
      <w:pPr>
        <w:tabs>
          <w:tab w:val="left" w:pos="459"/>
        </w:tabs>
        <w:suppressAutoHyphens/>
        <w:spacing w:after="0"/>
        <w:ind w:right="-2"/>
        <w:jc w:val="both"/>
        <w:rPr>
          <w:sz w:val="24"/>
          <w:szCs w:val="24"/>
        </w:rPr>
      </w:pPr>
      <w:r w:rsidRPr="00323A02">
        <w:rPr>
          <w:sz w:val="28"/>
          <w:szCs w:val="28"/>
        </w:rPr>
        <w:tab/>
        <w:t>Исполнение расходов бюджета города по муниципальной программе «Развитие образования в городе Ханты-Мансийске» осуществляли следующие ответственные исполнители:</w:t>
      </w:r>
    </w:p>
    <w:p w:rsidR="00323A02" w:rsidRPr="00323A02" w:rsidRDefault="00323A02" w:rsidP="00323A02">
      <w:pPr>
        <w:tabs>
          <w:tab w:val="left" w:pos="459"/>
        </w:tabs>
        <w:suppressAutoHyphens/>
        <w:spacing w:after="0"/>
        <w:ind w:firstLine="709"/>
        <w:rPr>
          <w:sz w:val="24"/>
          <w:szCs w:val="24"/>
        </w:rPr>
      </w:pPr>
      <w:r w:rsidRPr="00323A02">
        <w:rPr>
          <w:sz w:val="24"/>
          <w:szCs w:val="24"/>
        </w:rPr>
        <w:t xml:space="preserve"> (тыс. рублей)</w:t>
      </w:r>
    </w:p>
    <w:tbl>
      <w:tblPr>
        <w:tblW w:w="9264" w:type="dxa"/>
        <w:tblInd w:w="92" w:type="dxa"/>
        <w:tblLook w:val="04A0" w:firstRow="1" w:lastRow="0" w:firstColumn="1" w:lastColumn="0" w:noHBand="0" w:noVBand="1"/>
      </w:tblPr>
      <w:tblGrid>
        <w:gridCol w:w="706"/>
        <w:gridCol w:w="3279"/>
        <w:gridCol w:w="1294"/>
        <w:gridCol w:w="1405"/>
        <w:gridCol w:w="1359"/>
        <w:gridCol w:w="1221"/>
      </w:tblGrid>
      <w:tr w:rsidR="00323A02" w:rsidRPr="00323A02" w:rsidTr="00323A02">
        <w:trPr>
          <w:trHeight w:val="300"/>
          <w:tblHeader/>
        </w:trPr>
        <w:tc>
          <w:tcPr>
            <w:tcW w:w="706" w:type="dxa"/>
            <w:vMerge w:val="restart"/>
            <w:tcBorders>
              <w:top w:val="single" w:sz="4" w:space="0" w:color="auto"/>
              <w:left w:val="single" w:sz="4" w:space="0" w:color="auto"/>
              <w:right w:val="single" w:sz="4" w:space="0" w:color="auto"/>
            </w:tcBorders>
            <w:vAlign w:val="center"/>
          </w:tcPr>
          <w:p w:rsidR="00323A02" w:rsidRPr="00323A02" w:rsidRDefault="00323A02" w:rsidP="00323A02">
            <w:pPr>
              <w:spacing w:after="0" w:line="240" w:lineRule="auto"/>
              <w:jc w:val="center"/>
              <w:rPr>
                <w:sz w:val="20"/>
                <w:szCs w:val="20"/>
              </w:rPr>
            </w:pPr>
            <w:r w:rsidRPr="00323A02">
              <w:rPr>
                <w:sz w:val="20"/>
                <w:szCs w:val="20"/>
              </w:rPr>
              <w:t>№ п/п</w:t>
            </w:r>
          </w:p>
        </w:tc>
        <w:tc>
          <w:tcPr>
            <w:tcW w:w="3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3A02" w:rsidRPr="00323A02" w:rsidRDefault="00323A02" w:rsidP="00323A02">
            <w:pPr>
              <w:spacing w:after="0" w:line="240" w:lineRule="auto"/>
              <w:jc w:val="center"/>
              <w:rPr>
                <w:sz w:val="20"/>
                <w:szCs w:val="20"/>
              </w:rPr>
            </w:pPr>
            <w:r w:rsidRPr="00323A02">
              <w:rPr>
                <w:sz w:val="20"/>
                <w:szCs w:val="20"/>
              </w:rPr>
              <w:t>Наименование основного исполнителя, соисполнителя муниципальной программы</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A02" w:rsidRPr="00323A02" w:rsidRDefault="00323A02" w:rsidP="00323A02">
            <w:pPr>
              <w:spacing w:after="0" w:line="240" w:lineRule="auto"/>
              <w:jc w:val="center"/>
              <w:rPr>
                <w:sz w:val="20"/>
                <w:szCs w:val="20"/>
              </w:rPr>
            </w:pPr>
            <w:r w:rsidRPr="00323A02">
              <w:rPr>
                <w:sz w:val="20"/>
                <w:szCs w:val="20"/>
              </w:rPr>
              <w:t>2023 год (отчет)</w:t>
            </w:r>
          </w:p>
        </w:tc>
        <w:tc>
          <w:tcPr>
            <w:tcW w:w="3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323A02" w:rsidRPr="00323A02" w:rsidRDefault="00323A02" w:rsidP="00323A02">
            <w:pPr>
              <w:spacing w:after="0" w:line="240" w:lineRule="auto"/>
              <w:jc w:val="center"/>
              <w:rPr>
                <w:sz w:val="20"/>
                <w:szCs w:val="20"/>
              </w:rPr>
            </w:pPr>
            <w:r w:rsidRPr="00323A02">
              <w:rPr>
                <w:sz w:val="20"/>
                <w:szCs w:val="20"/>
              </w:rPr>
              <w:t>2024 год</w:t>
            </w:r>
          </w:p>
        </w:tc>
      </w:tr>
      <w:tr w:rsidR="00323A02" w:rsidRPr="00323A02" w:rsidTr="00323A02">
        <w:trPr>
          <w:trHeight w:val="900"/>
          <w:tblHeader/>
        </w:trPr>
        <w:tc>
          <w:tcPr>
            <w:tcW w:w="706" w:type="dxa"/>
            <w:vMerge/>
            <w:tcBorders>
              <w:left w:val="single" w:sz="4" w:space="0" w:color="auto"/>
              <w:bottom w:val="single" w:sz="4" w:space="0" w:color="auto"/>
              <w:right w:val="single" w:sz="4" w:space="0" w:color="auto"/>
            </w:tcBorders>
            <w:vAlign w:val="center"/>
          </w:tcPr>
          <w:p w:rsidR="00323A02" w:rsidRPr="00323A02" w:rsidRDefault="00323A02" w:rsidP="00323A02">
            <w:pPr>
              <w:spacing w:after="0" w:line="240" w:lineRule="auto"/>
              <w:jc w:val="center"/>
              <w:rPr>
                <w:sz w:val="20"/>
                <w:szCs w:val="20"/>
              </w:rPr>
            </w:pPr>
          </w:p>
        </w:tc>
        <w:tc>
          <w:tcPr>
            <w:tcW w:w="3279" w:type="dxa"/>
            <w:vMerge/>
            <w:tcBorders>
              <w:top w:val="single" w:sz="4" w:space="0" w:color="auto"/>
              <w:left w:val="single" w:sz="4" w:space="0" w:color="auto"/>
              <w:bottom w:val="single" w:sz="4" w:space="0" w:color="auto"/>
              <w:right w:val="single" w:sz="4" w:space="0" w:color="auto"/>
            </w:tcBorders>
            <w:hideMark/>
          </w:tcPr>
          <w:p w:rsidR="00323A02" w:rsidRPr="00323A02" w:rsidRDefault="00323A02" w:rsidP="00323A02">
            <w:pPr>
              <w:spacing w:after="0" w:line="240" w:lineRule="auto"/>
              <w:rPr>
                <w:sz w:val="20"/>
                <w:szCs w:val="20"/>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323A02" w:rsidRPr="00323A02" w:rsidRDefault="00323A02" w:rsidP="00323A02">
            <w:pPr>
              <w:spacing w:after="0" w:line="240" w:lineRule="auto"/>
              <w:jc w:val="center"/>
              <w:rPr>
                <w:sz w:val="20"/>
                <w:szCs w:val="20"/>
              </w:rPr>
            </w:pPr>
          </w:p>
        </w:tc>
        <w:tc>
          <w:tcPr>
            <w:tcW w:w="1405" w:type="dxa"/>
            <w:tcBorders>
              <w:top w:val="nil"/>
              <w:left w:val="nil"/>
              <w:bottom w:val="single" w:sz="4" w:space="0" w:color="auto"/>
              <w:right w:val="single" w:sz="4" w:space="0" w:color="auto"/>
            </w:tcBorders>
            <w:shd w:val="clear" w:color="auto" w:fill="auto"/>
            <w:vAlign w:val="center"/>
            <w:hideMark/>
          </w:tcPr>
          <w:p w:rsidR="00323A02" w:rsidRPr="00323A02" w:rsidRDefault="00323A02" w:rsidP="00323A02">
            <w:pPr>
              <w:spacing w:after="0" w:line="240" w:lineRule="auto"/>
              <w:jc w:val="center"/>
              <w:rPr>
                <w:sz w:val="20"/>
                <w:szCs w:val="20"/>
              </w:rPr>
            </w:pPr>
            <w:r w:rsidRPr="00323A02">
              <w:rPr>
                <w:sz w:val="20"/>
                <w:szCs w:val="20"/>
              </w:rPr>
              <w:t>Уточненный план</w:t>
            </w:r>
          </w:p>
        </w:tc>
        <w:tc>
          <w:tcPr>
            <w:tcW w:w="1359" w:type="dxa"/>
            <w:tcBorders>
              <w:top w:val="nil"/>
              <w:left w:val="nil"/>
              <w:bottom w:val="single" w:sz="4" w:space="0" w:color="auto"/>
              <w:right w:val="single" w:sz="4" w:space="0" w:color="auto"/>
            </w:tcBorders>
            <w:shd w:val="clear" w:color="auto" w:fill="auto"/>
            <w:vAlign w:val="center"/>
            <w:hideMark/>
          </w:tcPr>
          <w:p w:rsidR="00323A02" w:rsidRPr="00323A02" w:rsidRDefault="00323A02" w:rsidP="00323A02">
            <w:pPr>
              <w:spacing w:after="0" w:line="240" w:lineRule="auto"/>
              <w:jc w:val="center"/>
              <w:rPr>
                <w:sz w:val="20"/>
                <w:szCs w:val="20"/>
              </w:rPr>
            </w:pPr>
            <w:r w:rsidRPr="00323A02">
              <w:rPr>
                <w:sz w:val="20"/>
                <w:szCs w:val="20"/>
              </w:rPr>
              <w:t>Исполнение</w:t>
            </w:r>
          </w:p>
        </w:tc>
        <w:tc>
          <w:tcPr>
            <w:tcW w:w="1221" w:type="dxa"/>
            <w:tcBorders>
              <w:top w:val="nil"/>
              <w:left w:val="nil"/>
              <w:bottom w:val="single" w:sz="4" w:space="0" w:color="auto"/>
              <w:right w:val="single" w:sz="4" w:space="0" w:color="auto"/>
            </w:tcBorders>
            <w:shd w:val="clear" w:color="auto" w:fill="auto"/>
            <w:vAlign w:val="center"/>
            <w:hideMark/>
          </w:tcPr>
          <w:p w:rsidR="00323A02" w:rsidRPr="00323A02" w:rsidRDefault="00323A02" w:rsidP="00323A02">
            <w:pPr>
              <w:spacing w:after="0" w:line="240" w:lineRule="auto"/>
              <w:jc w:val="center"/>
              <w:rPr>
                <w:sz w:val="20"/>
                <w:szCs w:val="20"/>
              </w:rPr>
            </w:pPr>
            <w:r w:rsidRPr="00323A02">
              <w:rPr>
                <w:sz w:val="20"/>
                <w:szCs w:val="20"/>
              </w:rPr>
              <w:t>% исполнения</w:t>
            </w:r>
          </w:p>
        </w:tc>
      </w:tr>
      <w:tr w:rsidR="00323A02" w:rsidRPr="00323A02" w:rsidTr="00323A02">
        <w:trPr>
          <w:trHeight w:val="300"/>
        </w:trPr>
        <w:tc>
          <w:tcPr>
            <w:tcW w:w="706" w:type="dxa"/>
            <w:tcBorders>
              <w:top w:val="nil"/>
              <w:left w:val="single" w:sz="4" w:space="0" w:color="auto"/>
              <w:bottom w:val="single" w:sz="4" w:space="0" w:color="auto"/>
              <w:right w:val="single" w:sz="4" w:space="0" w:color="auto"/>
            </w:tcBorders>
            <w:vAlign w:val="center"/>
          </w:tcPr>
          <w:p w:rsidR="00323A02" w:rsidRPr="00323A02" w:rsidRDefault="00323A02" w:rsidP="00323A02">
            <w:pPr>
              <w:spacing w:after="0" w:line="240" w:lineRule="auto"/>
              <w:jc w:val="center"/>
              <w:rPr>
                <w:sz w:val="20"/>
                <w:szCs w:val="20"/>
              </w:rPr>
            </w:pPr>
          </w:p>
        </w:tc>
        <w:tc>
          <w:tcPr>
            <w:tcW w:w="3279" w:type="dxa"/>
            <w:tcBorders>
              <w:top w:val="nil"/>
              <w:left w:val="single" w:sz="4" w:space="0" w:color="auto"/>
              <w:bottom w:val="single" w:sz="4" w:space="0" w:color="auto"/>
              <w:right w:val="single" w:sz="4" w:space="0" w:color="auto"/>
            </w:tcBorders>
            <w:shd w:val="clear" w:color="auto" w:fill="auto"/>
            <w:hideMark/>
          </w:tcPr>
          <w:p w:rsidR="00323A02" w:rsidRPr="00323A02" w:rsidRDefault="00323A02" w:rsidP="00323A02">
            <w:pPr>
              <w:spacing w:after="0" w:line="240" w:lineRule="auto"/>
              <w:jc w:val="left"/>
              <w:rPr>
                <w:sz w:val="20"/>
                <w:szCs w:val="20"/>
              </w:rPr>
            </w:pPr>
            <w:r w:rsidRPr="00323A02">
              <w:rPr>
                <w:sz w:val="20"/>
                <w:szCs w:val="20"/>
              </w:rPr>
              <w:t>Всего по муниципальной программе, в том числе:</w:t>
            </w:r>
          </w:p>
        </w:tc>
        <w:tc>
          <w:tcPr>
            <w:tcW w:w="1294" w:type="dxa"/>
            <w:tcBorders>
              <w:top w:val="nil"/>
              <w:left w:val="nil"/>
              <w:bottom w:val="single" w:sz="4" w:space="0" w:color="auto"/>
              <w:right w:val="single" w:sz="4" w:space="0" w:color="auto"/>
            </w:tcBorders>
            <w:shd w:val="clear" w:color="auto" w:fill="auto"/>
            <w:vAlign w:val="center"/>
            <w:hideMark/>
          </w:tcPr>
          <w:p w:rsidR="00323A02" w:rsidRPr="00AC5796" w:rsidRDefault="00323A02" w:rsidP="00323A02">
            <w:pPr>
              <w:jc w:val="center"/>
              <w:rPr>
                <w:sz w:val="20"/>
                <w:szCs w:val="20"/>
              </w:rPr>
            </w:pPr>
            <w:r w:rsidRPr="00AC5796">
              <w:rPr>
                <w:sz w:val="20"/>
                <w:szCs w:val="20"/>
              </w:rPr>
              <w:t>8 558 884,0</w:t>
            </w:r>
          </w:p>
        </w:tc>
        <w:tc>
          <w:tcPr>
            <w:tcW w:w="1405" w:type="dxa"/>
            <w:tcBorders>
              <w:top w:val="nil"/>
              <w:left w:val="nil"/>
              <w:bottom w:val="single" w:sz="4" w:space="0" w:color="auto"/>
              <w:right w:val="single" w:sz="4" w:space="0" w:color="auto"/>
            </w:tcBorders>
            <w:shd w:val="clear" w:color="auto" w:fill="auto"/>
            <w:vAlign w:val="center"/>
          </w:tcPr>
          <w:p w:rsidR="00323A02" w:rsidRPr="00AC5796" w:rsidRDefault="00323A02" w:rsidP="00323A02">
            <w:pPr>
              <w:jc w:val="center"/>
              <w:rPr>
                <w:sz w:val="20"/>
                <w:szCs w:val="20"/>
              </w:rPr>
            </w:pPr>
            <w:r w:rsidRPr="00AC5796">
              <w:rPr>
                <w:sz w:val="20"/>
                <w:szCs w:val="20"/>
              </w:rPr>
              <w:t>9 667 494,6</w:t>
            </w:r>
          </w:p>
        </w:tc>
        <w:tc>
          <w:tcPr>
            <w:tcW w:w="1359" w:type="dxa"/>
            <w:tcBorders>
              <w:top w:val="nil"/>
              <w:left w:val="nil"/>
              <w:bottom w:val="single" w:sz="4" w:space="0" w:color="auto"/>
              <w:right w:val="single" w:sz="4" w:space="0" w:color="auto"/>
            </w:tcBorders>
            <w:shd w:val="clear" w:color="auto" w:fill="auto"/>
            <w:vAlign w:val="center"/>
          </w:tcPr>
          <w:p w:rsidR="00323A02" w:rsidRPr="00AC5796" w:rsidRDefault="00323A02" w:rsidP="00AC5796">
            <w:pPr>
              <w:jc w:val="center"/>
              <w:rPr>
                <w:sz w:val="20"/>
                <w:szCs w:val="20"/>
              </w:rPr>
            </w:pPr>
            <w:r w:rsidRPr="00AC5796">
              <w:rPr>
                <w:sz w:val="20"/>
                <w:szCs w:val="20"/>
              </w:rPr>
              <w:t>9 213 446,</w:t>
            </w:r>
            <w:r w:rsidR="00AC5796">
              <w:rPr>
                <w:sz w:val="20"/>
                <w:szCs w:val="20"/>
              </w:rPr>
              <w:t>6</w:t>
            </w:r>
          </w:p>
        </w:tc>
        <w:tc>
          <w:tcPr>
            <w:tcW w:w="1221" w:type="dxa"/>
            <w:tcBorders>
              <w:top w:val="nil"/>
              <w:left w:val="nil"/>
              <w:bottom w:val="single" w:sz="4" w:space="0" w:color="auto"/>
              <w:right w:val="single" w:sz="4" w:space="0" w:color="auto"/>
            </w:tcBorders>
            <w:shd w:val="clear" w:color="auto" w:fill="auto"/>
            <w:vAlign w:val="center"/>
            <w:hideMark/>
          </w:tcPr>
          <w:p w:rsidR="00323A02" w:rsidRPr="00AC5796" w:rsidRDefault="00323A02" w:rsidP="00323A02">
            <w:pPr>
              <w:jc w:val="center"/>
              <w:rPr>
                <w:sz w:val="20"/>
                <w:szCs w:val="20"/>
              </w:rPr>
            </w:pPr>
            <w:r w:rsidRPr="00AC5796">
              <w:rPr>
                <w:sz w:val="20"/>
                <w:szCs w:val="20"/>
              </w:rPr>
              <w:t>95,3%</w:t>
            </w:r>
          </w:p>
        </w:tc>
      </w:tr>
      <w:tr w:rsidR="00323A02" w:rsidRPr="00323A02" w:rsidTr="00323A02">
        <w:trPr>
          <w:trHeight w:val="248"/>
        </w:trPr>
        <w:tc>
          <w:tcPr>
            <w:tcW w:w="706" w:type="dxa"/>
            <w:tcBorders>
              <w:top w:val="nil"/>
              <w:left w:val="single" w:sz="4" w:space="0" w:color="auto"/>
              <w:bottom w:val="single" w:sz="4" w:space="0" w:color="auto"/>
              <w:right w:val="single" w:sz="4" w:space="0" w:color="auto"/>
            </w:tcBorders>
            <w:vAlign w:val="center"/>
          </w:tcPr>
          <w:p w:rsidR="00323A02" w:rsidRPr="00323A02" w:rsidRDefault="00323A02" w:rsidP="00323A02">
            <w:pPr>
              <w:spacing w:after="0" w:line="240" w:lineRule="auto"/>
              <w:jc w:val="center"/>
              <w:rPr>
                <w:rFonts w:eastAsia="Times New Roman"/>
                <w:sz w:val="20"/>
                <w:szCs w:val="20"/>
              </w:rPr>
            </w:pPr>
            <w:r w:rsidRPr="00323A02">
              <w:rPr>
                <w:rFonts w:eastAsia="Times New Roman"/>
                <w:sz w:val="20"/>
                <w:szCs w:val="20"/>
              </w:rPr>
              <w:t>1</w:t>
            </w:r>
          </w:p>
        </w:tc>
        <w:tc>
          <w:tcPr>
            <w:tcW w:w="3279" w:type="dxa"/>
            <w:tcBorders>
              <w:top w:val="nil"/>
              <w:left w:val="single" w:sz="4" w:space="0" w:color="auto"/>
              <w:bottom w:val="single" w:sz="4" w:space="0" w:color="auto"/>
              <w:right w:val="single" w:sz="4" w:space="0" w:color="auto"/>
            </w:tcBorders>
            <w:shd w:val="clear" w:color="auto" w:fill="auto"/>
            <w:hideMark/>
          </w:tcPr>
          <w:p w:rsidR="00323A02" w:rsidRPr="00323A02" w:rsidRDefault="00323A02" w:rsidP="00323A02">
            <w:pPr>
              <w:spacing w:after="0" w:line="240" w:lineRule="auto"/>
              <w:jc w:val="left"/>
              <w:rPr>
                <w:rFonts w:eastAsia="Times New Roman"/>
                <w:sz w:val="20"/>
                <w:szCs w:val="20"/>
              </w:rPr>
            </w:pPr>
            <w:r w:rsidRPr="00323A02">
              <w:rPr>
                <w:rFonts w:eastAsia="Times New Roman"/>
                <w:sz w:val="20"/>
                <w:szCs w:val="20"/>
              </w:rPr>
              <w:t xml:space="preserve">Департамент образования Администрации города </w:t>
            </w:r>
          </w:p>
          <w:p w:rsidR="00323A02" w:rsidRPr="00323A02" w:rsidRDefault="00323A02" w:rsidP="00323A02">
            <w:pPr>
              <w:spacing w:after="0" w:line="240" w:lineRule="auto"/>
              <w:jc w:val="left"/>
              <w:rPr>
                <w:rFonts w:eastAsia="Times New Roman"/>
                <w:sz w:val="20"/>
                <w:szCs w:val="20"/>
              </w:rPr>
            </w:pPr>
            <w:r w:rsidRPr="00323A02">
              <w:rPr>
                <w:rFonts w:eastAsia="Times New Roman"/>
                <w:sz w:val="20"/>
                <w:szCs w:val="20"/>
              </w:rPr>
              <w:t>Ханты-Мансийска</w:t>
            </w:r>
          </w:p>
        </w:tc>
        <w:tc>
          <w:tcPr>
            <w:tcW w:w="1294" w:type="dxa"/>
            <w:tcBorders>
              <w:top w:val="nil"/>
              <w:left w:val="nil"/>
              <w:bottom w:val="single" w:sz="4" w:space="0" w:color="auto"/>
              <w:right w:val="single" w:sz="4" w:space="0" w:color="auto"/>
            </w:tcBorders>
            <w:shd w:val="clear" w:color="auto" w:fill="auto"/>
            <w:vAlign w:val="center"/>
            <w:hideMark/>
          </w:tcPr>
          <w:p w:rsidR="00323A02" w:rsidRPr="00AC5796" w:rsidRDefault="00323A02" w:rsidP="00323A02">
            <w:pPr>
              <w:jc w:val="center"/>
              <w:rPr>
                <w:sz w:val="20"/>
                <w:szCs w:val="20"/>
              </w:rPr>
            </w:pPr>
            <w:r w:rsidRPr="00AC5796">
              <w:rPr>
                <w:sz w:val="20"/>
                <w:szCs w:val="20"/>
              </w:rPr>
              <w:t>6 077 356,6</w:t>
            </w:r>
          </w:p>
        </w:tc>
        <w:tc>
          <w:tcPr>
            <w:tcW w:w="1405" w:type="dxa"/>
            <w:tcBorders>
              <w:top w:val="nil"/>
              <w:left w:val="nil"/>
              <w:bottom w:val="single" w:sz="4" w:space="0" w:color="auto"/>
              <w:right w:val="single" w:sz="4" w:space="0" w:color="auto"/>
            </w:tcBorders>
            <w:shd w:val="clear" w:color="auto" w:fill="auto"/>
            <w:vAlign w:val="center"/>
          </w:tcPr>
          <w:p w:rsidR="00323A02" w:rsidRPr="00AC5796" w:rsidRDefault="00323A02" w:rsidP="00323A02">
            <w:pPr>
              <w:jc w:val="center"/>
              <w:rPr>
                <w:sz w:val="20"/>
                <w:szCs w:val="20"/>
                <w:lang w:val="en-US"/>
              </w:rPr>
            </w:pPr>
            <w:r w:rsidRPr="00AC5796">
              <w:rPr>
                <w:sz w:val="20"/>
                <w:szCs w:val="20"/>
              </w:rPr>
              <w:t>6 842 050,4</w:t>
            </w:r>
          </w:p>
        </w:tc>
        <w:tc>
          <w:tcPr>
            <w:tcW w:w="1359" w:type="dxa"/>
            <w:tcBorders>
              <w:top w:val="nil"/>
              <w:left w:val="nil"/>
              <w:bottom w:val="single" w:sz="4" w:space="0" w:color="auto"/>
              <w:right w:val="single" w:sz="4" w:space="0" w:color="auto"/>
            </w:tcBorders>
            <w:shd w:val="clear" w:color="auto" w:fill="auto"/>
            <w:vAlign w:val="center"/>
          </w:tcPr>
          <w:p w:rsidR="00323A02" w:rsidRPr="00AC5796" w:rsidRDefault="00323A02" w:rsidP="00AC5796">
            <w:pPr>
              <w:jc w:val="center"/>
              <w:rPr>
                <w:sz w:val="20"/>
                <w:szCs w:val="20"/>
              </w:rPr>
            </w:pPr>
            <w:r w:rsidRPr="00AC5796">
              <w:rPr>
                <w:sz w:val="20"/>
                <w:szCs w:val="20"/>
              </w:rPr>
              <w:t>6 824 055,</w:t>
            </w:r>
            <w:r w:rsidR="00AC5796">
              <w:rPr>
                <w:sz w:val="20"/>
                <w:szCs w:val="20"/>
              </w:rPr>
              <w:t>8</w:t>
            </w:r>
          </w:p>
        </w:tc>
        <w:tc>
          <w:tcPr>
            <w:tcW w:w="1221" w:type="dxa"/>
            <w:tcBorders>
              <w:top w:val="nil"/>
              <w:left w:val="nil"/>
              <w:bottom w:val="single" w:sz="4" w:space="0" w:color="auto"/>
              <w:right w:val="single" w:sz="4" w:space="0" w:color="auto"/>
            </w:tcBorders>
            <w:shd w:val="clear" w:color="auto" w:fill="auto"/>
            <w:vAlign w:val="center"/>
            <w:hideMark/>
          </w:tcPr>
          <w:p w:rsidR="00323A02" w:rsidRPr="00AC5796" w:rsidRDefault="00323A02" w:rsidP="00323A02">
            <w:pPr>
              <w:jc w:val="center"/>
              <w:rPr>
                <w:sz w:val="20"/>
                <w:szCs w:val="20"/>
              </w:rPr>
            </w:pPr>
            <w:r w:rsidRPr="00AC5796">
              <w:rPr>
                <w:sz w:val="20"/>
                <w:szCs w:val="20"/>
              </w:rPr>
              <w:t>99,7%</w:t>
            </w:r>
          </w:p>
        </w:tc>
      </w:tr>
      <w:tr w:rsidR="00323A02" w:rsidRPr="00323A02" w:rsidTr="00323A02">
        <w:trPr>
          <w:trHeight w:val="721"/>
        </w:trPr>
        <w:tc>
          <w:tcPr>
            <w:tcW w:w="706" w:type="dxa"/>
            <w:tcBorders>
              <w:top w:val="nil"/>
              <w:left w:val="single" w:sz="4" w:space="0" w:color="auto"/>
              <w:bottom w:val="single" w:sz="4" w:space="0" w:color="auto"/>
              <w:right w:val="single" w:sz="4" w:space="0" w:color="auto"/>
            </w:tcBorders>
            <w:vAlign w:val="center"/>
          </w:tcPr>
          <w:p w:rsidR="00323A02" w:rsidRPr="00323A02" w:rsidRDefault="00323A02" w:rsidP="00323A02">
            <w:pPr>
              <w:spacing w:after="0" w:line="240" w:lineRule="auto"/>
              <w:jc w:val="center"/>
              <w:rPr>
                <w:rFonts w:eastAsia="Times New Roman"/>
                <w:sz w:val="20"/>
                <w:szCs w:val="20"/>
              </w:rPr>
            </w:pPr>
            <w:r w:rsidRPr="00323A02">
              <w:rPr>
                <w:rFonts w:eastAsia="Times New Roman"/>
                <w:sz w:val="20"/>
                <w:szCs w:val="20"/>
              </w:rPr>
              <w:t>2</w:t>
            </w:r>
          </w:p>
        </w:tc>
        <w:tc>
          <w:tcPr>
            <w:tcW w:w="3279" w:type="dxa"/>
            <w:tcBorders>
              <w:top w:val="nil"/>
              <w:left w:val="single" w:sz="4" w:space="0" w:color="auto"/>
              <w:bottom w:val="single" w:sz="4" w:space="0" w:color="auto"/>
              <w:right w:val="single" w:sz="4" w:space="0" w:color="auto"/>
            </w:tcBorders>
            <w:shd w:val="clear" w:color="auto" w:fill="auto"/>
            <w:hideMark/>
          </w:tcPr>
          <w:p w:rsidR="00323A02" w:rsidRPr="00323A02" w:rsidRDefault="00323A02" w:rsidP="00323A02">
            <w:pPr>
              <w:spacing w:after="0" w:line="240" w:lineRule="auto"/>
              <w:jc w:val="left"/>
              <w:rPr>
                <w:rFonts w:eastAsia="Times New Roman"/>
                <w:sz w:val="20"/>
                <w:szCs w:val="20"/>
              </w:rPr>
            </w:pPr>
            <w:r w:rsidRPr="00323A02">
              <w:rPr>
                <w:rFonts w:eastAsia="Times New Roman"/>
                <w:sz w:val="20"/>
                <w:szCs w:val="20"/>
              </w:rPr>
              <w:t>Департамент градостроительства и архитектуры Администрации города Ханты-Мансийска</w:t>
            </w:r>
          </w:p>
        </w:tc>
        <w:tc>
          <w:tcPr>
            <w:tcW w:w="1294" w:type="dxa"/>
            <w:tcBorders>
              <w:top w:val="nil"/>
              <w:left w:val="nil"/>
              <w:bottom w:val="single" w:sz="4" w:space="0" w:color="auto"/>
              <w:right w:val="single" w:sz="4" w:space="0" w:color="auto"/>
            </w:tcBorders>
            <w:shd w:val="clear" w:color="auto" w:fill="auto"/>
            <w:vAlign w:val="center"/>
            <w:hideMark/>
          </w:tcPr>
          <w:p w:rsidR="00323A02" w:rsidRPr="00AC5796" w:rsidRDefault="00323A02" w:rsidP="00323A02">
            <w:pPr>
              <w:jc w:val="center"/>
              <w:rPr>
                <w:sz w:val="20"/>
                <w:szCs w:val="20"/>
              </w:rPr>
            </w:pPr>
            <w:r w:rsidRPr="00AC5796">
              <w:rPr>
                <w:sz w:val="20"/>
                <w:szCs w:val="20"/>
              </w:rPr>
              <w:t>2 406 541,9</w:t>
            </w:r>
          </w:p>
        </w:tc>
        <w:tc>
          <w:tcPr>
            <w:tcW w:w="1405" w:type="dxa"/>
            <w:tcBorders>
              <w:top w:val="nil"/>
              <w:left w:val="nil"/>
              <w:bottom w:val="single" w:sz="4" w:space="0" w:color="auto"/>
              <w:right w:val="single" w:sz="4" w:space="0" w:color="auto"/>
            </w:tcBorders>
            <w:shd w:val="clear" w:color="auto" w:fill="auto"/>
            <w:vAlign w:val="center"/>
          </w:tcPr>
          <w:p w:rsidR="00323A02" w:rsidRPr="00AC5796" w:rsidRDefault="00323A02" w:rsidP="00323A02">
            <w:pPr>
              <w:jc w:val="center"/>
              <w:rPr>
                <w:sz w:val="20"/>
                <w:szCs w:val="20"/>
              </w:rPr>
            </w:pPr>
            <w:r w:rsidRPr="00AC5796">
              <w:rPr>
                <w:sz w:val="20"/>
                <w:szCs w:val="20"/>
              </w:rPr>
              <w:t>2 764 410,7</w:t>
            </w:r>
          </w:p>
        </w:tc>
        <w:tc>
          <w:tcPr>
            <w:tcW w:w="1359" w:type="dxa"/>
            <w:tcBorders>
              <w:top w:val="nil"/>
              <w:left w:val="nil"/>
              <w:bottom w:val="single" w:sz="4" w:space="0" w:color="auto"/>
              <w:right w:val="single" w:sz="4" w:space="0" w:color="auto"/>
            </w:tcBorders>
            <w:shd w:val="clear" w:color="auto" w:fill="auto"/>
            <w:vAlign w:val="center"/>
          </w:tcPr>
          <w:p w:rsidR="00323A02" w:rsidRPr="00AC5796" w:rsidRDefault="00323A02" w:rsidP="00323A02">
            <w:pPr>
              <w:jc w:val="center"/>
              <w:rPr>
                <w:sz w:val="20"/>
                <w:szCs w:val="20"/>
              </w:rPr>
            </w:pPr>
            <w:r w:rsidRPr="00AC5796">
              <w:rPr>
                <w:sz w:val="20"/>
                <w:szCs w:val="20"/>
              </w:rPr>
              <w:t>2 328 867,3</w:t>
            </w:r>
          </w:p>
        </w:tc>
        <w:tc>
          <w:tcPr>
            <w:tcW w:w="1221" w:type="dxa"/>
            <w:tcBorders>
              <w:top w:val="nil"/>
              <w:left w:val="nil"/>
              <w:bottom w:val="single" w:sz="4" w:space="0" w:color="auto"/>
              <w:right w:val="single" w:sz="4" w:space="0" w:color="auto"/>
            </w:tcBorders>
            <w:shd w:val="clear" w:color="auto" w:fill="auto"/>
            <w:vAlign w:val="center"/>
            <w:hideMark/>
          </w:tcPr>
          <w:p w:rsidR="00323A02" w:rsidRPr="00AC5796" w:rsidRDefault="00323A02" w:rsidP="00323A02">
            <w:pPr>
              <w:jc w:val="center"/>
              <w:rPr>
                <w:sz w:val="20"/>
                <w:szCs w:val="20"/>
              </w:rPr>
            </w:pPr>
            <w:r w:rsidRPr="00AC5796">
              <w:rPr>
                <w:sz w:val="20"/>
                <w:szCs w:val="20"/>
              </w:rPr>
              <w:t>84,2%</w:t>
            </w:r>
          </w:p>
        </w:tc>
      </w:tr>
      <w:tr w:rsidR="00323A02" w:rsidRPr="00323A02" w:rsidTr="00156DD5">
        <w:trPr>
          <w:trHeight w:val="661"/>
        </w:trPr>
        <w:tc>
          <w:tcPr>
            <w:tcW w:w="706" w:type="dxa"/>
            <w:tcBorders>
              <w:top w:val="single" w:sz="4" w:space="0" w:color="auto"/>
              <w:left w:val="single" w:sz="4" w:space="0" w:color="auto"/>
              <w:bottom w:val="single" w:sz="4" w:space="0" w:color="auto"/>
              <w:right w:val="single" w:sz="4" w:space="0" w:color="auto"/>
            </w:tcBorders>
            <w:vAlign w:val="center"/>
          </w:tcPr>
          <w:p w:rsidR="00323A02" w:rsidRPr="00323A02" w:rsidRDefault="00323A02" w:rsidP="00323A02">
            <w:pPr>
              <w:spacing w:after="0" w:line="240" w:lineRule="auto"/>
              <w:jc w:val="center"/>
              <w:rPr>
                <w:rFonts w:eastAsia="Times New Roman"/>
                <w:sz w:val="20"/>
                <w:szCs w:val="20"/>
              </w:rPr>
            </w:pPr>
            <w:r w:rsidRPr="00323A02">
              <w:rPr>
                <w:rFonts w:eastAsia="Times New Roman"/>
                <w:sz w:val="20"/>
                <w:szCs w:val="20"/>
              </w:rPr>
              <w:t>3</w:t>
            </w:r>
          </w:p>
        </w:tc>
        <w:tc>
          <w:tcPr>
            <w:tcW w:w="3279" w:type="dxa"/>
            <w:tcBorders>
              <w:top w:val="single" w:sz="4" w:space="0" w:color="auto"/>
              <w:left w:val="single" w:sz="4" w:space="0" w:color="auto"/>
              <w:bottom w:val="single" w:sz="4" w:space="0" w:color="auto"/>
              <w:right w:val="single" w:sz="4" w:space="0" w:color="auto"/>
            </w:tcBorders>
            <w:shd w:val="clear" w:color="auto" w:fill="auto"/>
          </w:tcPr>
          <w:p w:rsidR="00323A02" w:rsidRPr="00323A02" w:rsidRDefault="00323A02" w:rsidP="00323A02">
            <w:pPr>
              <w:spacing w:after="0" w:line="240" w:lineRule="auto"/>
              <w:jc w:val="left"/>
              <w:rPr>
                <w:rFonts w:eastAsia="Times New Roman"/>
                <w:sz w:val="20"/>
                <w:szCs w:val="20"/>
              </w:rPr>
            </w:pPr>
            <w:r w:rsidRPr="00323A02">
              <w:rPr>
                <w:bCs/>
                <w:sz w:val="20"/>
                <w:szCs w:val="20"/>
              </w:rPr>
              <w:t>Департамент городского хозяйства Администрации города Ханты-Мансийска</w:t>
            </w:r>
          </w:p>
        </w:tc>
        <w:tc>
          <w:tcPr>
            <w:tcW w:w="1294" w:type="dxa"/>
            <w:tcBorders>
              <w:top w:val="single" w:sz="4" w:space="0" w:color="auto"/>
              <w:left w:val="nil"/>
              <w:bottom w:val="single" w:sz="4" w:space="0" w:color="auto"/>
              <w:right w:val="single" w:sz="4" w:space="0" w:color="auto"/>
            </w:tcBorders>
            <w:shd w:val="clear" w:color="auto" w:fill="auto"/>
            <w:vAlign w:val="center"/>
          </w:tcPr>
          <w:p w:rsidR="00323A02" w:rsidRPr="00AC5796" w:rsidRDefault="00323A02" w:rsidP="00323A02">
            <w:pPr>
              <w:jc w:val="center"/>
              <w:rPr>
                <w:sz w:val="20"/>
                <w:szCs w:val="20"/>
              </w:rPr>
            </w:pPr>
            <w:r w:rsidRPr="00AC5796">
              <w:rPr>
                <w:sz w:val="20"/>
                <w:szCs w:val="20"/>
              </w:rPr>
              <w:t xml:space="preserve">74 985,5 </w:t>
            </w:r>
          </w:p>
        </w:tc>
        <w:tc>
          <w:tcPr>
            <w:tcW w:w="1405" w:type="dxa"/>
            <w:tcBorders>
              <w:top w:val="single" w:sz="4" w:space="0" w:color="auto"/>
              <w:left w:val="nil"/>
              <w:bottom w:val="single" w:sz="4" w:space="0" w:color="auto"/>
              <w:right w:val="single" w:sz="4" w:space="0" w:color="auto"/>
            </w:tcBorders>
            <w:shd w:val="clear" w:color="auto" w:fill="auto"/>
            <w:vAlign w:val="center"/>
          </w:tcPr>
          <w:p w:rsidR="00323A02" w:rsidRPr="00AC5796" w:rsidRDefault="00323A02" w:rsidP="00323A02">
            <w:pPr>
              <w:jc w:val="center"/>
              <w:rPr>
                <w:sz w:val="20"/>
                <w:szCs w:val="20"/>
              </w:rPr>
            </w:pPr>
            <w:r w:rsidRPr="00AC5796">
              <w:rPr>
                <w:sz w:val="20"/>
                <w:szCs w:val="20"/>
              </w:rPr>
              <w:t>61 033,5</w:t>
            </w:r>
          </w:p>
        </w:tc>
        <w:tc>
          <w:tcPr>
            <w:tcW w:w="1359" w:type="dxa"/>
            <w:tcBorders>
              <w:top w:val="single" w:sz="4" w:space="0" w:color="auto"/>
              <w:left w:val="nil"/>
              <w:bottom w:val="single" w:sz="4" w:space="0" w:color="auto"/>
              <w:right w:val="single" w:sz="4" w:space="0" w:color="auto"/>
            </w:tcBorders>
            <w:shd w:val="clear" w:color="auto" w:fill="auto"/>
            <w:vAlign w:val="center"/>
          </w:tcPr>
          <w:p w:rsidR="00323A02" w:rsidRPr="00AC5796" w:rsidRDefault="00323A02" w:rsidP="00323A02">
            <w:pPr>
              <w:jc w:val="center"/>
              <w:rPr>
                <w:sz w:val="20"/>
                <w:szCs w:val="20"/>
              </w:rPr>
            </w:pPr>
            <w:r w:rsidRPr="00AC5796">
              <w:rPr>
                <w:sz w:val="20"/>
                <w:szCs w:val="20"/>
              </w:rPr>
              <w:t>60 523,5</w:t>
            </w:r>
          </w:p>
        </w:tc>
        <w:tc>
          <w:tcPr>
            <w:tcW w:w="1221" w:type="dxa"/>
            <w:tcBorders>
              <w:top w:val="single" w:sz="4" w:space="0" w:color="auto"/>
              <w:left w:val="nil"/>
              <w:bottom w:val="single" w:sz="4" w:space="0" w:color="auto"/>
              <w:right w:val="single" w:sz="4" w:space="0" w:color="auto"/>
            </w:tcBorders>
            <w:shd w:val="clear" w:color="auto" w:fill="auto"/>
            <w:vAlign w:val="center"/>
          </w:tcPr>
          <w:p w:rsidR="00323A02" w:rsidRPr="00AC5796" w:rsidRDefault="00323A02" w:rsidP="00323A02">
            <w:pPr>
              <w:jc w:val="center"/>
              <w:rPr>
                <w:sz w:val="20"/>
                <w:szCs w:val="20"/>
              </w:rPr>
            </w:pPr>
            <w:r w:rsidRPr="00AC5796">
              <w:rPr>
                <w:sz w:val="20"/>
                <w:szCs w:val="20"/>
              </w:rPr>
              <w:t>99,2%</w:t>
            </w:r>
          </w:p>
        </w:tc>
      </w:tr>
    </w:tbl>
    <w:p w:rsidR="00323A02" w:rsidRPr="00323A02" w:rsidRDefault="00323A02" w:rsidP="00323A02">
      <w:pPr>
        <w:tabs>
          <w:tab w:val="left" w:pos="0"/>
        </w:tabs>
        <w:suppressAutoHyphens/>
        <w:spacing w:after="0"/>
        <w:ind w:firstLine="709"/>
        <w:rPr>
          <w:sz w:val="24"/>
          <w:szCs w:val="24"/>
          <w:highlight w:val="green"/>
        </w:rPr>
      </w:pPr>
    </w:p>
    <w:p w:rsidR="00323A02" w:rsidRPr="00323A02" w:rsidRDefault="00323A02" w:rsidP="00323A02">
      <w:pPr>
        <w:tabs>
          <w:tab w:val="left" w:pos="459"/>
        </w:tabs>
        <w:suppressAutoHyphens/>
        <w:spacing w:after="0"/>
        <w:ind w:right="-2"/>
        <w:jc w:val="both"/>
        <w:rPr>
          <w:sz w:val="24"/>
          <w:szCs w:val="24"/>
        </w:rPr>
      </w:pPr>
      <w:r w:rsidRPr="00323A02">
        <w:rPr>
          <w:sz w:val="28"/>
          <w:szCs w:val="28"/>
        </w:rPr>
        <w:tab/>
        <w:t>Исполнение расходов бюджета города по муниципальной программе «Развитие образования в городе Ханты-Мансийске» по источникам финансирования и основным мероприятиям:</w:t>
      </w:r>
      <w:r w:rsidRPr="00323A02">
        <w:rPr>
          <w:sz w:val="24"/>
          <w:szCs w:val="24"/>
        </w:rPr>
        <w:t xml:space="preserve">                                    </w:t>
      </w:r>
    </w:p>
    <w:p w:rsidR="00323A02" w:rsidRPr="00323A02" w:rsidRDefault="00323A02" w:rsidP="00323A02">
      <w:pPr>
        <w:tabs>
          <w:tab w:val="left" w:pos="459"/>
        </w:tabs>
        <w:suppressAutoHyphens/>
        <w:spacing w:after="0"/>
        <w:ind w:right="-2"/>
        <w:jc w:val="both"/>
        <w:rPr>
          <w:sz w:val="24"/>
          <w:szCs w:val="24"/>
        </w:rPr>
      </w:pPr>
    </w:p>
    <w:p w:rsidR="00323A02" w:rsidRPr="00323A02" w:rsidRDefault="00323A02" w:rsidP="00323A02">
      <w:pPr>
        <w:tabs>
          <w:tab w:val="left" w:pos="459"/>
        </w:tabs>
        <w:suppressAutoHyphens/>
        <w:spacing w:after="0"/>
        <w:ind w:right="-2"/>
        <w:jc w:val="both"/>
        <w:rPr>
          <w:sz w:val="24"/>
          <w:szCs w:val="24"/>
        </w:rPr>
      </w:pPr>
      <w:r w:rsidRPr="00323A02">
        <w:rPr>
          <w:sz w:val="24"/>
          <w:szCs w:val="24"/>
        </w:rPr>
        <w:t xml:space="preserve">                                                                                                                                     (тыс. рублей)</w:t>
      </w:r>
    </w:p>
    <w:tbl>
      <w:tblPr>
        <w:tblStyle w:val="af5"/>
        <w:tblW w:w="9493" w:type="dxa"/>
        <w:tblLayout w:type="fixed"/>
        <w:tblLook w:val="04A0" w:firstRow="1" w:lastRow="0" w:firstColumn="1" w:lastColumn="0" w:noHBand="0" w:noVBand="1"/>
      </w:tblPr>
      <w:tblGrid>
        <w:gridCol w:w="3510"/>
        <w:gridCol w:w="1701"/>
        <w:gridCol w:w="1560"/>
        <w:gridCol w:w="1304"/>
        <w:gridCol w:w="1418"/>
      </w:tblGrid>
      <w:tr w:rsidR="00323A02" w:rsidRPr="00323A02" w:rsidTr="00323A02">
        <w:trPr>
          <w:trHeight w:val="300"/>
        </w:trPr>
        <w:tc>
          <w:tcPr>
            <w:tcW w:w="3510" w:type="dxa"/>
            <w:vMerge w:val="restart"/>
            <w:hideMark/>
          </w:tcPr>
          <w:p w:rsidR="00323A02" w:rsidRPr="00323A02" w:rsidRDefault="00323A02" w:rsidP="00323A02">
            <w:pPr>
              <w:jc w:val="left"/>
              <w:rPr>
                <w:rFonts w:eastAsia="Times New Roman"/>
                <w:sz w:val="20"/>
                <w:szCs w:val="20"/>
              </w:rPr>
            </w:pPr>
            <w:r w:rsidRPr="00323A02">
              <w:rPr>
                <w:rFonts w:eastAsia="Times New Roman"/>
                <w:sz w:val="20"/>
                <w:szCs w:val="20"/>
              </w:rPr>
              <w:t>Наименование муниципальной программы, подпрограммы муниципальной программы, мероприятия муниципальной программы</w:t>
            </w:r>
          </w:p>
        </w:tc>
        <w:tc>
          <w:tcPr>
            <w:tcW w:w="1701" w:type="dxa"/>
            <w:vMerge w:val="restart"/>
            <w:noWrap/>
            <w:vAlign w:val="center"/>
            <w:hideMark/>
          </w:tcPr>
          <w:p w:rsidR="00323A02" w:rsidRPr="00323A02" w:rsidRDefault="00323A02" w:rsidP="00323A02">
            <w:pPr>
              <w:spacing w:after="200" w:line="276" w:lineRule="auto"/>
              <w:jc w:val="center"/>
              <w:rPr>
                <w:rFonts w:eastAsia="Times New Roman"/>
                <w:sz w:val="20"/>
                <w:szCs w:val="20"/>
              </w:rPr>
            </w:pPr>
            <w:r w:rsidRPr="00323A02">
              <w:rPr>
                <w:rFonts w:eastAsia="Times New Roman"/>
                <w:sz w:val="20"/>
                <w:szCs w:val="20"/>
              </w:rPr>
              <w:t>2023 год (отчет)</w:t>
            </w:r>
          </w:p>
        </w:tc>
        <w:tc>
          <w:tcPr>
            <w:tcW w:w="4282" w:type="dxa"/>
            <w:gridSpan w:val="3"/>
            <w:noWrap/>
            <w:vAlign w:val="center"/>
            <w:hideMark/>
          </w:tcPr>
          <w:p w:rsidR="00323A02" w:rsidRPr="00323A02" w:rsidRDefault="00323A02" w:rsidP="00323A02">
            <w:pPr>
              <w:spacing w:after="200" w:line="276" w:lineRule="auto"/>
              <w:jc w:val="center"/>
              <w:rPr>
                <w:rFonts w:eastAsia="Times New Roman"/>
                <w:sz w:val="20"/>
                <w:szCs w:val="20"/>
              </w:rPr>
            </w:pPr>
            <w:r w:rsidRPr="00323A02">
              <w:rPr>
                <w:rFonts w:eastAsia="Times New Roman"/>
                <w:sz w:val="20"/>
                <w:szCs w:val="20"/>
              </w:rPr>
              <w:t>2024 год</w:t>
            </w:r>
          </w:p>
        </w:tc>
      </w:tr>
      <w:tr w:rsidR="00323A02" w:rsidRPr="00323A02" w:rsidTr="00156DD5">
        <w:trPr>
          <w:trHeight w:val="523"/>
        </w:trPr>
        <w:tc>
          <w:tcPr>
            <w:tcW w:w="3510" w:type="dxa"/>
            <w:vMerge/>
            <w:hideMark/>
          </w:tcPr>
          <w:p w:rsidR="00323A02" w:rsidRPr="00323A02" w:rsidRDefault="00323A02" w:rsidP="00323A02">
            <w:pPr>
              <w:spacing w:after="200"/>
              <w:jc w:val="left"/>
              <w:rPr>
                <w:rFonts w:eastAsia="Times New Roman"/>
                <w:sz w:val="20"/>
                <w:szCs w:val="20"/>
              </w:rPr>
            </w:pPr>
          </w:p>
        </w:tc>
        <w:tc>
          <w:tcPr>
            <w:tcW w:w="1701" w:type="dxa"/>
            <w:vMerge/>
            <w:vAlign w:val="center"/>
            <w:hideMark/>
          </w:tcPr>
          <w:p w:rsidR="00323A02" w:rsidRPr="00323A02" w:rsidRDefault="00323A02" w:rsidP="00323A02">
            <w:pPr>
              <w:spacing w:after="200" w:line="276" w:lineRule="auto"/>
              <w:jc w:val="center"/>
              <w:rPr>
                <w:rFonts w:eastAsia="Times New Roman"/>
                <w:sz w:val="20"/>
                <w:szCs w:val="20"/>
              </w:rPr>
            </w:pPr>
          </w:p>
        </w:tc>
        <w:tc>
          <w:tcPr>
            <w:tcW w:w="1560" w:type="dxa"/>
            <w:vAlign w:val="center"/>
            <w:hideMark/>
          </w:tcPr>
          <w:p w:rsidR="00323A02" w:rsidRPr="00323A02" w:rsidRDefault="00323A02" w:rsidP="00323A02">
            <w:pPr>
              <w:jc w:val="center"/>
              <w:rPr>
                <w:rFonts w:eastAsia="Times New Roman"/>
                <w:sz w:val="20"/>
                <w:szCs w:val="20"/>
              </w:rPr>
            </w:pPr>
            <w:r w:rsidRPr="00323A02">
              <w:rPr>
                <w:rFonts w:eastAsia="Times New Roman"/>
                <w:sz w:val="20"/>
                <w:szCs w:val="20"/>
              </w:rPr>
              <w:t>Уточненный план</w:t>
            </w:r>
          </w:p>
        </w:tc>
        <w:tc>
          <w:tcPr>
            <w:tcW w:w="1304" w:type="dxa"/>
            <w:vAlign w:val="center"/>
            <w:hideMark/>
          </w:tcPr>
          <w:p w:rsidR="00323A02" w:rsidRPr="00323A02" w:rsidRDefault="00323A02" w:rsidP="00323A02">
            <w:pPr>
              <w:spacing w:after="200" w:line="276" w:lineRule="auto"/>
              <w:jc w:val="center"/>
              <w:rPr>
                <w:rFonts w:eastAsia="Times New Roman"/>
                <w:sz w:val="20"/>
                <w:szCs w:val="20"/>
              </w:rPr>
            </w:pPr>
            <w:r w:rsidRPr="00323A02">
              <w:rPr>
                <w:rFonts w:eastAsia="Times New Roman"/>
                <w:sz w:val="20"/>
                <w:szCs w:val="20"/>
              </w:rPr>
              <w:t>Исполнение</w:t>
            </w:r>
          </w:p>
        </w:tc>
        <w:tc>
          <w:tcPr>
            <w:tcW w:w="1418" w:type="dxa"/>
            <w:shd w:val="clear" w:color="auto" w:fill="FFFFFF" w:themeFill="background1"/>
            <w:vAlign w:val="center"/>
            <w:hideMark/>
          </w:tcPr>
          <w:p w:rsidR="00323A02" w:rsidRPr="00323A02" w:rsidRDefault="00323A02" w:rsidP="00323A02">
            <w:pPr>
              <w:spacing w:after="200" w:line="276" w:lineRule="auto"/>
              <w:jc w:val="center"/>
              <w:rPr>
                <w:rFonts w:eastAsia="Times New Roman"/>
                <w:sz w:val="20"/>
                <w:szCs w:val="20"/>
              </w:rPr>
            </w:pPr>
            <w:r w:rsidRPr="00323A02">
              <w:rPr>
                <w:rFonts w:eastAsia="Times New Roman"/>
                <w:sz w:val="20"/>
                <w:szCs w:val="20"/>
              </w:rPr>
              <w:t>% исполнения</w:t>
            </w:r>
          </w:p>
        </w:tc>
      </w:tr>
      <w:tr w:rsidR="00323A02" w:rsidRPr="00323A02" w:rsidTr="00323A02">
        <w:trPr>
          <w:trHeight w:val="276"/>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t>Всего по муниципальной программе, в т.ч.:</w:t>
            </w:r>
          </w:p>
        </w:tc>
        <w:tc>
          <w:tcPr>
            <w:tcW w:w="1701" w:type="dxa"/>
            <w:vAlign w:val="center"/>
          </w:tcPr>
          <w:p w:rsidR="00323A02" w:rsidRPr="00323A02" w:rsidRDefault="00323A02" w:rsidP="00323A02">
            <w:pPr>
              <w:spacing w:after="200" w:line="276" w:lineRule="auto"/>
              <w:jc w:val="center"/>
              <w:rPr>
                <w:rFonts w:eastAsia="Times New Roman"/>
                <w:sz w:val="20"/>
                <w:szCs w:val="20"/>
              </w:rPr>
            </w:pPr>
            <w:r w:rsidRPr="00323A02">
              <w:rPr>
                <w:rFonts w:eastAsia="Times New Roman"/>
                <w:sz w:val="20"/>
                <w:szCs w:val="20"/>
              </w:rPr>
              <w:t>8 558 884,0</w:t>
            </w:r>
          </w:p>
        </w:tc>
        <w:tc>
          <w:tcPr>
            <w:tcW w:w="1560" w:type="dxa"/>
            <w:vAlign w:val="center"/>
          </w:tcPr>
          <w:p w:rsidR="00323A02" w:rsidRPr="00323A02" w:rsidRDefault="00323A02" w:rsidP="00323A02">
            <w:pPr>
              <w:spacing w:after="200" w:line="276" w:lineRule="auto"/>
              <w:jc w:val="center"/>
              <w:rPr>
                <w:rFonts w:eastAsia="Times New Roman"/>
                <w:sz w:val="20"/>
                <w:szCs w:val="20"/>
              </w:rPr>
            </w:pPr>
            <w:r w:rsidRPr="00323A02">
              <w:rPr>
                <w:rFonts w:eastAsia="Times New Roman"/>
                <w:sz w:val="20"/>
                <w:szCs w:val="20"/>
              </w:rPr>
              <w:t>9 667 494,6</w:t>
            </w:r>
          </w:p>
        </w:tc>
        <w:tc>
          <w:tcPr>
            <w:tcW w:w="1304" w:type="dxa"/>
            <w:vAlign w:val="center"/>
          </w:tcPr>
          <w:p w:rsidR="00323A02" w:rsidRPr="00323A02" w:rsidRDefault="00323A02" w:rsidP="00AC5796">
            <w:pPr>
              <w:spacing w:after="200" w:line="276" w:lineRule="auto"/>
              <w:jc w:val="center"/>
              <w:rPr>
                <w:rFonts w:eastAsia="Times New Roman"/>
                <w:sz w:val="20"/>
                <w:szCs w:val="20"/>
              </w:rPr>
            </w:pPr>
            <w:r w:rsidRPr="00323A02">
              <w:rPr>
                <w:rFonts w:eastAsia="Times New Roman"/>
                <w:sz w:val="20"/>
                <w:szCs w:val="20"/>
              </w:rPr>
              <w:t>9 213 446,</w:t>
            </w:r>
            <w:r w:rsidR="00AC5796">
              <w:rPr>
                <w:rFonts w:eastAsia="Times New Roman"/>
                <w:sz w:val="20"/>
                <w:szCs w:val="20"/>
              </w:rPr>
              <w:t>6</w:t>
            </w:r>
          </w:p>
        </w:tc>
        <w:tc>
          <w:tcPr>
            <w:tcW w:w="1418" w:type="dxa"/>
            <w:shd w:val="clear" w:color="auto" w:fill="FFFFFF" w:themeFill="background1"/>
            <w:vAlign w:val="center"/>
          </w:tcPr>
          <w:p w:rsidR="00323A02" w:rsidRPr="00323A02" w:rsidRDefault="00323A02" w:rsidP="00323A02">
            <w:pPr>
              <w:spacing w:after="200" w:line="276" w:lineRule="auto"/>
              <w:jc w:val="center"/>
              <w:rPr>
                <w:rFonts w:eastAsia="Times New Roman"/>
                <w:sz w:val="20"/>
                <w:szCs w:val="20"/>
              </w:rPr>
            </w:pPr>
            <w:r w:rsidRPr="00323A02">
              <w:rPr>
                <w:rFonts w:eastAsia="Times New Roman"/>
                <w:sz w:val="20"/>
                <w:szCs w:val="20"/>
              </w:rPr>
              <w:t>95,3%</w:t>
            </w:r>
          </w:p>
        </w:tc>
      </w:tr>
      <w:tr w:rsidR="00323A02" w:rsidRPr="00323A02" w:rsidTr="00323A02">
        <w:trPr>
          <w:trHeight w:val="270"/>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t>- федеральный бюджет</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153 047,7</w:t>
            </w:r>
          </w:p>
        </w:tc>
        <w:tc>
          <w:tcPr>
            <w:tcW w:w="1560"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206 247,0</w:t>
            </w:r>
          </w:p>
        </w:tc>
        <w:tc>
          <w:tcPr>
            <w:tcW w:w="1304"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205 730,7</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99,7%</w:t>
            </w:r>
          </w:p>
        </w:tc>
      </w:tr>
      <w:tr w:rsidR="00323A02" w:rsidRPr="00323A02" w:rsidTr="00323A02">
        <w:trPr>
          <w:trHeight w:val="373"/>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t>- бюджет автономного округа</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6 880 372,0</w:t>
            </w:r>
          </w:p>
        </w:tc>
        <w:tc>
          <w:tcPr>
            <w:tcW w:w="1560"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7 792 722,1</w:t>
            </w:r>
          </w:p>
        </w:tc>
        <w:tc>
          <w:tcPr>
            <w:tcW w:w="1304" w:type="dxa"/>
            <w:vAlign w:val="center"/>
          </w:tcPr>
          <w:p w:rsidR="00323A02" w:rsidRPr="00323A02" w:rsidRDefault="00323A02" w:rsidP="00AC5796">
            <w:pPr>
              <w:spacing w:line="276" w:lineRule="auto"/>
              <w:jc w:val="center"/>
              <w:rPr>
                <w:rFonts w:eastAsia="Times New Roman"/>
                <w:sz w:val="20"/>
                <w:szCs w:val="20"/>
              </w:rPr>
            </w:pPr>
            <w:r w:rsidRPr="00323A02">
              <w:rPr>
                <w:rFonts w:eastAsia="Times New Roman"/>
                <w:sz w:val="20"/>
                <w:szCs w:val="20"/>
              </w:rPr>
              <w:t>7 382 937,</w:t>
            </w:r>
            <w:r w:rsidR="00AC5796">
              <w:rPr>
                <w:rFonts w:eastAsia="Times New Roman"/>
                <w:sz w:val="20"/>
                <w:szCs w:val="20"/>
              </w:rPr>
              <w:t>6</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94,7%</w:t>
            </w:r>
          </w:p>
        </w:tc>
      </w:tr>
      <w:tr w:rsidR="00323A02" w:rsidRPr="00323A02" w:rsidTr="00323A02">
        <w:trPr>
          <w:trHeight w:val="268"/>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lastRenderedPageBreak/>
              <w:t>- бюджет города</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1 525 464,2</w:t>
            </w:r>
          </w:p>
        </w:tc>
        <w:tc>
          <w:tcPr>
            <w:tcW w:w="1560"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1 668 525,5</w:t>
            </w:r>
          </w:p>
        </w:tc>
        <w:tc>
          <w:tcPr>
            <w:tcW w:w="1304"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1 624 778,3</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97,4%</w:t>
            </w:r>
          </w:p>
        </w:tc>
      </w:tr>
      <w:tr w:rsidR="00323A02" w:rsidRPr="00323A02" w:rsidTr="00323A02">
        <w:trPr>
          <w:trHeight w:val="970"/>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t>Подпрограмма I «Общее образование. Дополнительное образование детей», всего,</w:t>
            </w:r>
          </w:p>
          <w:p w:rsidR="00323A02" w:rsidRPr="00323A02" w:rsidRDefault="00323A02" w:rsidP="00323A02">
            <w:pPr>
              <w:jc w:val="left"/>
              <w:rPr>
                <w:rFonts w:eastAsia="Times New Roman"/>
                <w:sz w:val="20"/>
                <w:szCs w:val="20"/>
              </w:rPr>
            </w:pPr>
            <w:r w:rsidRPr="00323A02">
              <w:rPr>
                <w:rFonts w:eastAsia="Times New Roman"/>
                <w:sz w:val="20"/>
                <w:szCs w:val="20"/>
              </w:rPr>
              <w:t>в т.ч.:</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5 571 746,8</w:t>
            </w:r>
          </w:p>
        </w:tc>
        <w:tc>
          <w:tcPr>
            <w:tcW w:w="1560"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6 313 079,7</w:t>
            </w:r>
          </w:p>
        </w:tc>
        <w:tc>
          <w:tcPr>
            <w:tcW w:w="1304"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6 297 553,4</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99,8%</w:t>
            </w:r>
          </w:p>
        </w:tc>
      </w:tr>
      <w:tr w:rsidR="00323A02" w:rsidRPr="00323A02" w:rsidTr="00323A02">
        <w:trPr>
          <w:trHeight w:val="270"/>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t>- федеральный бюджет</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124 108,7</w:t>
            </w:r>
          </w:p>
        </w:tc>
        <w:tc>
          <w:tcPr>
            <w:tcW w:w="1560"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141 662,0</w:t>
            </w:r>
          </w:p>
        </w:tc>
        <w:tc>
          <w:tcPr>
            <w:tcW w:w="1304"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141 145,7</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99,6%</w:t>
            </w:r>
          </w:p>
        </w:tc>
      </w:tr>
      <w:tr w:rsidR="00323A02" w:rsidRPr="00323A02" w:rsidTr="00323A02">
        <w:trPr>
          <w:trHeight w:val="270"/>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t>- бюджет автономного округа</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4 462 156,2</w:t>
            </w:r>
          </w:p>
        </w:tc>
        <w:tc>
          <w:tcPr>
            <w:tcW w:w="1560"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5 054 591,3</w:t>
            </w:r>
          </w:p>
        </w:tc>
        <w:tc>
          <w:tcPr>
            <w:tcW w:w="1304" w:type="dxa"/>
            <w:vAlign w:val="center"/>
          </w:tcPr>
          <w:p w:rsidR="00323A02" w:rsidRPr="00323A02" w:rsidRDefault="00323A02" w:rsidP="0083171E">
            <w:pPr>
              <w:spacing w:line="276" w:lineRule="auto"/>
              <w:jc w:val="center"/>
              <w:rPr>
                <w:rFonts w:eastAsia="Times New Roman"/>
                <w:sz w:val="20"/>
                <w:szCs w:val="20"/>
              </w:rPr>
            </w:pPr>
            <w:r w:rsidRPr="00323A02">
              <w:rPr>
                <w:rFonts w:eastAsia="Times New Roman"/>
                <w:sz w:val="20"/>
                <w:szCs w:val="20"/>
              </w:rPr>
              <w:t>5 048 672,</w:t>
            </w:r>
            <w:r w:rsidR="0083171E">
              <w:rPr>
                <w:rFonts w:eastAsia="Times New Roman"/>
                <w:sz w:val="20"/>
                <w:szCs w:val="20"/>
              </w:rPr>
              <w:t>0</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99,9%</w:t>
            </w:r>
          </w:p>
        </w:tc>
      </w:tr>
      <w:tr w:rsidR="00323A02" w:rsidRPr="00323A02" w:rsidTr="00323A02">
        <w:trPr>
          <w:trHeight w:val="270"/>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985 481,9</w:t>
            </w:r>
          </w:p>
        </w:tc>
        <w:tc>
          <w:tcPr>
            <w:tcW w:w="1560"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1 116 826,4</w:t>
            </w:r>
          </w:p>
        </w:tc>
        <w:tc>
          <w:tcPr>
            <w:tcW w:w="1304" w:type="dxa"/>
            <w:vAlign w:val="center"/>
          </w:tcPr>
          <w:p w:rsidR="00323A02" w:rsidRPr="00323A02" w:rsidRDefault="00323A02" w:rsidP="0083171E">
            <w:pPr>
              <w:spacing w:line="276" w:lineRule="auto"/>
              <w:jc w:val="center"/>
              <w:rPr>
                <w:rFonts w:eastAsia="Times New Roman"/>
                <w:sz w:val="20"/>
                <w:szCs w:val="20"/>
              </w:rPr>
            </w:pPr>
            <w:r w:rsidRPr="00323A02">
              <w:rPr>
                <w:rFonts w:eastAsia="Times New Roman"/>
                <w:sz w:val="20"/>
                <w:szCs w:val="20"/>
              </w:rPr>
              <w:t>1 107 735,</w:t>
            </w:r>
            <w:r w:rsidR="0083171E">
              <w:rPr>
                <w:rFonts w:eastAsia="Times New Roman"/>
                <w:sz w:val="20"/>
                <w:szCs w:val="20"/>
              </w:rPr>
              <w:t>7</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99,2%</w:t>
            </w:r>
          </w:p>
        </w:tc>
      </w:tr>
      <w:tr w:rsidR="00323A02" w:rsidRPr="00323A02" w:rsidTr="00323A02">
        <w:trPr>
          <w:trHeight w:val="270"/>
        </w:trPr>
        <w:tc>
          <w:tcPr>
            <w:tcW w:w="3510" w:type="dxa"/>
          </w:tcPr>
          <w:p w:rsidR="00323A02" w:rsidRPr="00323A02" w:rsidRDefault="00323A02" w:rsidP="0076560D">
            <w:pPr>
              <w:jc w:val="left"/>
              <w:rPr>
                <w:rFonts w:eastAsia="Times New Roman"/>
                <w:sz w:val="20"/>
                <w:szCs w:val="20"/>
              </w:rPr>
            </w:pPr>
            <w:r w:rsidRPr="00323A02">
              <w:rPr>
                <w:rFonts w:eastAsia="Times New Roman"/>
                <w:sz w:val="20"/>
                <w:szCs w:val="20"/>
              </w:rPr>
              <w:t xml:space="preserve">Региональный проект </w:t>
            </w:r>
            <w:r w:rsidR="0076560D">
              <w:rPr>
                <w:rFonts w:eastAsia="Times New Roman"/>
                <w:sz w:val="20"/>
                <w:szCs w:val="20"/>
              </w:rPr>
              <w:t>«</w:t>
            </w:r>
            <w:r w:rsidRPr="00323A02">
              <w:rPr>
                <w:rFonts w:eastAsia="Times New Roman"/>
                <w:sz w:val="20"/>
                <w:szCs w:val="20"/>
              </w:rPr>
              <w:t>Патриотическое воспитание граждан Российской Федерации</w:t>
            </w:r>
            <w:r w:rsidR="0076560D">
              <w:rPr>
                <w:rFonts w:eastAsia="Times New Roman"/>
                <w:sz w:val="20"/>
                <w:szCs w:val="20"/>
              </w:rPr>
              <w:t>»</w:t>
            </w:r>
            <w:r w:rsidRPr="00323A02">
              <w:rPr>
                <w:rFonts w:eastAsia="Times New Roman"/>
                <w:sz w:val="20"/>
                <w:szCs w:val="20"/>
              </w:rPr>
              <w:t>.</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5 912,8</w:t>
            </w:r>
          </w:p>
        </w:tc>
        <w:tc>
          <w:tcPr>
            <w:tcW w:w="1560" w:type="dxa"/>
            <w:vAlign w:val="center"/>
          </w:tcPr>
          <w:p w:rsidR="00323A02" w:rsidRPr="00323A02" w:rsidRDefault="00323A02" w:rsidP="00156DD5">
            <w:pPr>
              <w:spacing w:line="276" w:lineRule="auto"/>
              <w:jc w:val="center"/>
              <w:rPr>
                <w:rFonts w:eastAsia="Times New Roman"/>
                <w:sz w:val="20"/>
                <w:szCs w:val="20"/>
              </w:rPr>
            </w:pPr>
            <w:r w:rsidRPr="00323A02">
              <w:rPr>
                <w:rFonts w:eastAsia="Times New Roman"/>
                <w:sz w:val="20"/>
                <w:szCs w:val="20"/>
              </w:rPr>
              <w:t>5 893,</w:t>
            </w:r>
            <w:r w:rsidR="00156DD5">
              <w:rPr>
                <w:rFonts w:eastAsia="Times New Roman"/>
                <w:sz w:val="20"/>
                <w:szCs w:val="20"/>
              </w:rPr>
              <w:t>2</w:t>
            </w:r>
          </w:p>
        </w:tc>
        <w:tc>
          <w:tcPr>
            <w:tcW w:w="1304"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5 892,6</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100%</w:t>
            </w:r>
          </w:p>
        </w:tc>
      </w:tr>
      <w:tr w:rsidR="00323A02" w:rsidRPr="00323A02" w:rsidTr="00323A02">
        <w:trPr>
          <w:trHeight w:val="270"/>
        </w:trPr>
        <w:tc>
          <w:tcPr>
            <w:tcW w:w="3510" w:type="dxa"/>
          </w:tcPr>
          <w:p w:rsidR="00323A02" w:rsidRPr="00323A02" w:rsidRDefault="00323A02" w:rsidP="00323A02">
            <w:pPr>
              <w:jc w:val="left"/>
              <w:rPr>
                <w:rFonts w:eastAsia="Times New Roman"/>
                <w:sz w:val="20"/>
                <w:szCs w:val="20"/>
              </w:rPr>
            </w:pPr>
            <w:r w:rsidRPr="00323A02">
              <w:rPr>
                <w:rFonts w:eastAsia="Times New Roman"/>
                <w:sz w:val="20"/>
                <w:szCs w:val="20"/>
              </w:rPr>
              <w:t>- федеральный бюджет</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2 283,0</w:t>
            </w:r>
          </w:p>
        </w:tc>
        <w:tc>
          <w:tcPr>
            <w:tcW w:w="1560"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2 275,3</w:t>
            </w:r>
          </w:p>
        </w:tc>
        <w:tc>
          <w:tcPr>
            <w:tcW w:w="1304"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2 275,1</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100%</w:t>
            </w:r>
          </w:p>
        </w:tc>
      </w:tr>
      <w:tr w:rsidR="00323A02" w:rsidRPr="00323A02" w:rsidTr="00323A02">
        <w:trPr>
          <w:trHeight w:val="270"/>
        </w:trPr>
        <w:tc>
          <w:tcPr>
            <w:tcW w:w="3510" w:type="dxa"/>
          </w:tcPr>
          <w:p w:rsidR="00323A02" w:rsidRPr="00323A02" w:rsidRDefault="00323A02" w:rsidP="00323A02">
            <w:pPr>
              <w:jc w:val="left"/>
              <w:rPr>
                <w:rFonts w:eastAsia="Times New Roman"/>
                <w:sz w:val="20"/>
                <w:szCs w:val="20"/>
              </w:rPr>
            </w:pPr>
            <w:r w:rsidRPr="00323A02">
              <w:rPr>
                <w:rFonts w:eastAsia="Times New Roman"/>
                <w:sz w:val="20"/>
                <w:szCs w:val="20"/>
              </w:rPr>
              <w:t>- бюджет автономного округа</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3 570,7</w:t>
            </w:r>
          </w:p>
        </w:tc>
        <w:tc>
          <w:tcPr>
            <w:tcW w:w="1560"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3 558,9</w:t>
            </w:r>
          </w:p>
        </w:tc>
        <w:tc>
          <w:tcPr>
            <w:tcW w:w="1304"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3 558,5</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100%</w:t>
            </w:r>
          </w:p>
        </w:tc>
      </w:tr>
      <w:tr w:rsidR="00323A02" w:rsidRPr="00323A02" w:rsidTr="00323A02">
        <w:trPr>
          <w:trHeight w:val="270"/>
        </w:trPr>
        <w:tc>
          <w:tcPr>
            <w:tcW w:w="3510" w:type="dxa"/>
          </w:tcPr>
          <w:p w:rsidR="00323A02" w:rsidRPr="00323A02" w:rsidRDefault="00323A02" w:rsidP="00323A02">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59 ,1</w:t>
            </w:r>
          </w:p>
        </w:tc>
        <w:tc>
          <w:tcPr>
            <w:tcW w:w="1560" w:type="dxa"/>
            <w:vAlign w:val="center"/>
          </w:tcPr>
          <w:p w:rsidR="00323A02" w:rsidRPr="00323A02" w:rsidRDefault="0083171E" w:rsidP="00323A02">
            <w:pPr>
              <w:spacing w:line="276" w:lineRule="auto"/>
              <w:jc w:val="center"/>
              <w:rPr>
                <w:rFonts w:eastAsia="Times New Roman"/>
                <w:sz w:val="20"/>
                <w:szCs w:val="20"/>
              </w:rPr>
            </w:pPr>
            <w:r>
              <w:rPr>
                <w:rFonts w:eastAsia="Times New Roman"/>
                <w:sz w:val="20"/>
                <w:szCs w:val="20"/>
              </w:rPr>
              <w:t>59,0</w:t>
            </w:r>
          </w:p>
        </w:tc>
        <w:tc>
          <w:tcPr>
            <w:tcW w:w="1304" w:type="dxa"/>
            <w:vAlign w:val="center"/>
          </w:tcPr>
          <w:p w:rsidR="00323A02" w:rsidRPr="00323A02" w:rsidRDefault="0083171E" w:rsidP="00323A02">
            <w:pPr>
              <w:spacing w:line="276" w:lineRule="auto"/>
              <w:jc w:val="center"/>
              <w:rPr>
                <w:rFonts w:eastAsia="Times New Roman"/>
                <w:sz w:val="20"/>
                <w:szCs w:val="20"/>
              </w:rPr>
            </w:pPr>
            <w:r>
              <w:rPr>
                <w:rFonts w:eastAsia="Times New Roman"/>
                <w:sz w:val="20"/>
                <w:szCs w:val="20"/>
              </w:rPr>
              <w:t>59,0</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100%</w:t>
            </w:r>
          </w:p>
        </w:tc>
      </w:tr>
      <w:tr w:rsidR="00323A02" w:rsidRPr="00323A02" w:rsidTr="00323A02">
        <w:trPr>
          <w:trHeight w:val="525"/>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t>Основное мероприятие «Развитие  системы дошкольного  и общего образования», всего, в т.ч.:</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3 905,4</w:t>
            </w:r>
          </w:p>
        </w:tc>
        <w:tc>
          <w:tcPr>
            <w:tcW w:w="1560" w:type="dxa"/>
            <w:vAlign w:val="center"/>
          </w:tcPr>
          <w:p w:rsidR="00323A02" w:rsidRPr="00323A02" w:rsidRDefault="00323A02" w:rsidP="0083171E">
            <w:pPr>
              <w:spacing w:line="276" w:lineRule="auto"/>
              <w:jc w:val="center"/>
              <w:rPr>
                <w:rFonts w:eastAsia="Times New Roman"/>
                <w:sz w:val="20"/>
                <w:szCs w:val="20"/>
              </w:rPr>
            </w:pPr>
            <w:r w:rsidRPr="00323A02">
              <w:rPr>
                <w:rFonts w:eastAsia="Times New Roman"/>
                <w:sz w:val="20"/>
                <w:szCs w:val="20"/>
              </w:rPr>
              <w:t>2 612,</w:t>
            </w:r>
            <w:r w:rsidR="0083171E">
              <w:rPr>
                <w:rFonts w:eastAsia="Times New Roman"/>
                <w:sz w:val="20"/>
                <w:szCs w:val="20"/>
              </w:rPr>
              <w:t>1</w:t>
            </w:r>
          </w:p>
        </w:tc>
        <w:tc>
          <w:tcPr>
            <w:tcW w:w="1304"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2 612,1</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100%</w:t>
            </w:r>
          </w:p>
        </w:tc>
      </w:tr>
      <w:tr w:rsidR="00323A02" w:rsidRPr="00323A02" w:rsidTr="00323A02">
        <w:trPr>
          <w:trHeight w:val="90"/>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3 905,4</w:t>
            </w:r>
          </w:p>
        </w:tc>
        <w:tc>
          <w:tcPr>
            <w:tcW w:w="1560" w:type="dxa"/>
            <w:vAlign w:val="center"/>
          </w:tcPr>
          <w:p w:rsidR="00323A02" w:rsidRPr="00323A02" w:rsidRDefault="00323A02" w:rsidP="0083171E">
            <w:pPr>
              <w:spacing w:line="276" w:lineRule="auto"/>
              <w:jc w:val="center"/>
              <w:rPr>
                <w:rFonts w:eastAsia="Times New Roman"/>
                <w:sz w:val="20"/>
                <w:szCs w:val="20"/>
              </w:rPr>
            </w:pPr>
            <w:r w:rsidRPr="00323A02">
              <w:rPr>
                <w:rFonts w:eastAsia="Times New Roman"/>
                <w:sz w:val="20"/>
                <w:szCs w:val="20"/>
              </w:rPr>
              <w:t>2 612,</w:t>
            </w:r>
            <w:r w:rsidR="0083171E">
              <w:rPr>
                <w:rFonts w:eastAsia="Times New Roman"/>
                <w:sz w:val="20"/>
                <w:szCs w:val="20"/>
              </w:rPr>
              <w:t>1</w:t>
            </w:r>
          </w:p>
        </w:tc>
        <w:tc>
          <w:tcPr>
            <w:tcW w:w="1304"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2 612,1</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100%</w:t>
            </w:r>
          </w:p>
        </w:tc>
      </w:tr>
      <w:tr w:rsidR="00323A02" w:rsidRPr="00323A02" w:rsidTr="00323A02">
        <w:trPr>
          <w:trHeight w:val="1032"/>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t>Основное мероприятие «Развитие системы дополнительного образования детей. Организация отдыха и оздоровления детей», всего, в т.ч.:</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63 228,5</w:t>
            </w:r>
          </w:p>
        </w:tc>
        <w:tc>
          <w:tcPr>
            <w:tcW w:w="1560"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58 362,4</w:t>
            </w:r>
          </w:p>
        </w:tc>
        <w:tc>
          <w:tcPr>
            <w:tcW w:w="1304"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56 931,5</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97,6%</w:t>
            </w:r>
          </w:p>
        </w:tc>
      </w:tr>
      <w:tr w:rsidR="00323A02" w:rsidRPr="00323A02" w:rsidTr="00323A02">
        <w:trPr>
          <w:trHeight w:val="270"/>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t>- бюджет автономного округа</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47 283,1</w:t>
            </w:r>
          </w:p>
        </w:tc>
        <w:tc>
          <w:tcPr>
            <w:tcW w:w="1560"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43 153,0</w:t>
            </w:r>
          </w:p>
        </w:tc>
        <w:tc>
          <w:tcPr>
            <w:tcW w:w="1304"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42 311,8</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98,1%</w:t>
            </w:r>
          </w:p>
        </w:tc>
      </w:tr>
      <w:tr w:rsidR="00323A02" w:rsidRPr="00323A02" w:rsidTr="00323A02">
        <w:trPr>
          <w:trHeight w:val="270"/>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15 945,4</w:t>
            </w:r>
          </w:p>
        </w:tc>
        <w:tc>
          <w:tcPr>
            <w:tcW w:w="1560"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15 209,4</w:t>
            </w:r>
          </w:p>
        </w:tc>
        <w:tc>
          <w:tcPr>
            <w:tcW w:w="1304"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14 619,7</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96,1%</w:t>
            </w:r>
          </w:p>
        </w:tc>
      </w:tr>
      <w:tr w:rsidR="00323A02" w:rsidRPr="00323A02" w:rsidTr="00323A02">
        <w:trPr>
          <w:trHeight w:val="450"/>
        </w:trPr>
        <w:tc>
          <w:tcPr>
            <w:tcW w:w="3510" w:type="dxa"/>
            <w:hideMark/>
          </w:tcPr>
          <w:p w:rsidR="00323A02" w:rsidRPr="00323A02" w:rsidRDefault="00323A02" w:rsidP="00323A02">
            <w:pPr>
              <w:jc w:val="left"/>
              <w:rPr>
                <w:rFonts w:eastAsia="Times New Roman"/>
                <w:sz w:val="20"/>
                <w:szCs w:val="20"/>
              </w:rPr>
            </w:pPr>
            <w:r w:rsidRPr="00323A02">
              <w:rPr>
                <w:rFonts w:eastAsia="Times New Roman"/>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всего, в т.ч.:</w:t>
            </w:r>
          </w:p>
        </w:tc>
        <w:tc>
          <w:tcPr>
            <w:tcW w:w="1701" w:type="dxa"/>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5 449 055,2</w:t>
            </w:r>
          </w:p>
        </w:tc>
        <w:tc>
          <w:tcPr>
            <w:tcW w:w="1560" w:type="dxa"/>
            <w:vAlign w:val="center"/>
          </w:tcPr>
          <w:p w:rsidR="00323A02" w:rsidRPr="00323A02" w:rsidRDefault="00323A02" w:rsidP="0083171E">
            <w:pPr>
              <w:spacing w:line="276" w:lineRule="auto"/>
              <w:jc w:val="center"/>
              <w:rPr>
                <w:rFonts w:eastAsia="Times New Roman"/>
                <w:sz w:val="20"/>
                <w:szCs w:val="20"/>
              </w:rPr>
            </w:pPr>
            <w:r w:rsidRPr="00323A02">
              <w:rPr>
                <w:rFonts w:eastAsia="Times New Roman"/>
                <w:sz w:val="20"/>
                <w:szCs w:val="20"/>
              </w:rPr>
              <w:t>6 215 334,</w:t>
            </w:r>
            <w:r w:rsidR="0083171E">
              <w:rPr>
                <w:rFonts w:eastAsia="Times New Roman"/>
                <w:sz w:val="20"/>
                <w:szCs w:val="20"/>
              </w:rPr>
              <w:t>1</w:t>
            </w:r>
          </w:p>
        </w:tc>
        <w:tc>
          <w:tcPr>
            <w:tcW w:w="1304" w:type="dxa"/>
            <w:vAlign w:val="center"/>
          </w:tcPr>
          <w:p w:rsidR="00323A02" w:rsidRPr="00323A02" w:rsidRDefault="00323A02" w:rsidP="0083171E">
            <w:pPr>
              <w:spacing w:line="276" w:lineRule="auto"/>
              <w:jc w:val="center"/>
              <w:rPr>
                <w:rFonts w:eastAsia="Times New Roman"/>
                <w:sz w:val="20"/>
                <w:szCs w:val="20"/>
              </w:rPr>
            </w:pPr>
            <w:r w:rsidRPr="00323A02">
              <w:rPr>
                <w:rFonts w:eastAsia="Times New Roman"/>
                <w:sz w:val="20"/>
                <w:szCs w:val="20"/>
              </w:rPr>
              <w:t>6 201 247,</w:t>
            </w:r>
            <w:r w:rsidR="0083171E">
              <w:rPr>
                <w:rFonts w:eastAsia="Times New Roman"/>
                <w:sz w:val="20"/>
                <w:szCs w:val="20"/>
              </w:rPr>
              <w:t>3</w:t>
            </w:r>
          </w:p>
        </w:tc>
        <w:tc>
          <w:tcPr>
            <w:tcW w:w="1418" w:type="dxa"/>
            <w:shd w:val="clear" w:color="auto" w:fill="FFFFFF" w:themeFill="background1"/>
            <w:vAlign w:val="center"/>
          </w:tcPr>
          <w:p w:rsidR="00323A02" w:rsidRPr="00323A02" w:rsidRDefault="00323A02" w:rsidP="00323A02">
            <w:pPr>
              <w:spacing w:line="276" w:lineRule="auto"/>
              <w:jc w:val="center"/>
              <w:rPr>
                <w:rFonts w:eastAsia="Times New Roman"/>
                <w:sz w:val="20"/>
                <w:szCs w:val="20"/>
              </w:rPr>
            </w:pPr>
            <w:r w:rsidRPr="00323A02">
              <w:rPr>
                <w:rFonts w:eastAsia="Times New Roman"/>
                <w:sz w:val="20"/>
                <w:szCs w:val="20"/>
              </w:rPr>
              <w:t>99,8%</w:t>
            </w:r>
          </w:p>
        </w:tc>
      </w:tr>
      <w:tr w:rsidR="0083171E" w:rsidRPr="00323A02" w:rsidTr="00323A02">
        <w:trPr>
          <w:trHeight w:val="270"/>
        </w:trPr>
        <w:tc>
          <w:tcPr>
            <w:tcW w:w="3510" w:type="dxa"/>
          </w:tcPr>
          <w:p w:rsidR="0083171E" w:rsidRPr="00323A02" w:rsidRDefault="0083171E" w:rsidP="0083171E">
            <w:pPr>
              <w:jc w:val="left"/>
              <w:rPr>
                <w:rFonts w:eastAsia="Times New Roman"/>
                <w:sz w:val="20"/>
                <w:szCs w:val="20"/>
              </w:rPr>
            </w:pPr>
            <w:r w:rsidRPr="00323A02">
              <w:rPr>
                <w:rFonts w:eastAsia="Times New Roman"/>
                <w:sz w:val="20"/>
                <w:szCs w:val="20"/>
              </w:rPr>
              <w:t>- федеральный бюджет</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121 825,8</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139 386,7</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138 870,6</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99,6%</w:t>
            </w:r>
          </w:p>
        </w:tc>
      </w:tr>
      <w:tr w:rsidR="0083171E" w:rsidRPr="00323A02" w:rsidTr="00323A02">
        <w:trPr>
          <w:trHeight w:val="270"/>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автономного округа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4 411 302,4</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5 007 879,4</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5 002 801,</w:t>
            </w:r>
            <w:r>
              <w:rPr>
                <w:rFonts w:eastAsia="Times New Roman"/>
                <w:sz w:val="20"/>
                <w:szCs w:val="20"/>
              </w:rPr>
              <w:t>7</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r w:rsidR="0083171E" w:rsidRPr="00323A02" w:rsidTr="00323A02">
        <w:trPr>
          <w:trHeight w:val="270"/>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915 927,0</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1 068 068,</w:t>
            </w:r>
            <w:r>
              <w:rPr>
                <w:rFonts w:eastAsia="Times New Roman"/>
                <w:sz w:val="20"/>
                <w:szCs w:val="20"/>
              </w:rPr>
              <w:t>0</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1 059 575,0</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99,2%</w:t>
            </w:r>
          </w:p>
        </w:tc>
      </w:tr>
      <w:tr w:rsidR="0083171E" w:rsidRPr="00323A02" w:rsidTr="00323A02">
        <w:trPr>
          <w:trHeight w:val="1035"/>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49 645,0</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30 877,9</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30 869,9</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r w:rsidR="0083171E" w:rsidRPr="00323A02" w:rsidTr="00323A02">
        <w:trPr>
          <w:trHeight w:val="270"/>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49 645,0</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30 877,9</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30 869,9</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r w:rsidR="0083171E" w:rsidRPr="00323A02" w:rsidTr="00323A02">
        <w:trPr>
          <w:trHeight w:val="1338"/>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Подпрограмма II  «Система оценки  качества образования и информационная прозрачность системы образования», всего,</w:t>
            </w:r>
          </w:p>
          <w:p w:rsidR="0083171E" w:rsidRPr="00323A02" w:rsidRDefault="0083171E" w:rsidP="0083171E">
            <w:pPr>
              <w:jc w:val="left"/>
              <w:rPr>
                <w:rFonts w:eastAsia="Times New Roman"/>
                <w:sz w:val="20"/>
                <w:szCs w:val="20"/>
              </w:rPr>
            </w:pPr>
            <w:r w:rsidRPr="00323A02">
              <w:rPr>
                <w:rFonts w:eastAsia="Times New Roman"/>
                <w:sz w:val="20"/>
                <w:szCs w:val="20"/>
              </w:rPr>
              <w:t>в т.ч.:</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357,4</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509,6</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502,6</w:t>
            </w:r>
          </w:p>
        </w:tc>
        <w:tc>
          <w:tcPr>
            <w:tcW w:w="1418" w:type="dxa"/>
            <w:shd w:val="clear" w:color="auto" w:fill="FFFFFF" w:themeFill="background1"/>
            <w:vAlign w:val="center"/>
          </w:tcPr>
          <w:p w:rsidR="0083171E" w:rsidRPr="00323A02" w:rsidRDefault="0083171E" w:rsidP="0083171E">
            <w:pPr>
              <w:jc w:val="center"/>
              <w:rPr>
                <w:rFonts w:eastAsia="Times New Roman"/>
                <w:sz w:val="20"/>
                <w:szCs w:val="20"/>
              </w:rPr>
            </w:pPr>
            <w:r w:rsidRPr="00323A02">
              <w:rPr>
                <w:rFonts w:eastAsia="Times New Roman"/>
                <w:sz w:val="20"/>
                <w:szCs w:val="20"/>
              </w:rPr>
              <w:t>98,6%</w:t>
            </w:r>
          </w:p>
        </w:tc>
      </w:tr>
      <w:tr w:rsidR="0083171E" w:rsidRPr="00323A02" w:rsidTr="00323A02">
        <w:trPr>
          <w:trHeight w:val="270"/>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357,4</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509,6</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502,6</w:t>
            </w:r>
          </w:p>
        </w:tc>
        <w:tc>
          <w:tcPr>
            <w:tcW w:w="1418" w:type="dxa"/>
            <w:shd w:val="clear" w:color="auto" w:fill="FFFFFF" w:themeFill="background1"/>
            <w:vAlign w:val="center"/>
          </w:tcPr>
          <w:p w:rsidR="0083171E" w:rsidRPr="00323A02" w:rsidRDefault="0083171E" w:rsidP="0083171E">
            <w:pPr>
              <w:jc w:val="center"/>
              <w:rPr>
                <w:rFonts w:eastAsia="Times New Roman"/>
                <w:sz w:val="20"/>
                <w:szCs w:val="20"/>
              </w:rPr>
            </w:pPr>
            <w:r w:rsidRPr="00323A02">
              <w:rPr>
                <w:rFonts w:eastAsia="Times New Roman"/>
                <w:sz w:val="20"/>
                <w:szCs w:val="20"/>
              </w:rPr>
              <w:t>98,6%</w:t>
            </w:r>
          </w:p>
        </w:tc>
      </w:tr>
      <w:tr w:rsidR="0083171E" w:rsidRPr="00323A02" w:rsidTr="00323A02">
        <w:trPr>
          <w:trHeight w:val="1290"/>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всего, в т.ч.:</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357,4</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509,6</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502,6</w:t>
            </w:r>
          </w:p>
        </w:tc>
        <w:tc>
          <w:tcPr>
            <w:tcW w:w="1418" w:type="dxa"/>
            <w:shd w:val="clear" w:color="auto" w:fill="FFFFFF" w:themeFill="background1"/>
            <w:vAlign w:val="center"/>
          </w:tcPr>
          <w:p w:rsidR="0083171E" w:rsidRPr="00323A02" w:rsidRDefault="0083171E" w:rsidP="0083171E">
            <w:pPr>
              <w:jc w:val="center"/>
              <w:rPr>
                <w:rFonts w:eastAsia="Times New Roman"/>
                <w:sz w:val="20"/>
                <w:szCs w:val="20"/>
              </w:rPr>
            </w:pPr>
            <w:r w:rsidRPr="00323A02">
              <w:rPr>
                <w:rFonts w:eastAsia="Times New Roman"/>
                <w:sz w:val="20"/>
                <w:szCs w:val="20"/>
              </w:rPr>
              <w:t>98,6%</w:t>
            </w:r>
          </w:p>
        </w:tc>
      </w:tr>
      <w:tr w:rsidR="0083171E" w:rsidRPr="00323A02" w:rsidTr="00323A02">
        <w:trPr>
          <w:trHeight w:val="270"/>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lastRenderedPageBreak/>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357,4</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509,6</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502,6</w:t>
            </w:r>
          </w:p>
        </w:tc>
        <w:tc>
          <w:tcPr>
            <w:tcW w:w="1418" w:type="dxa"/>
            <w:shd w:val="clear" w:color="auto" w:fill="FFFFFF" w:themeFill="background1"/>
            <w:vAlign w:val="center"/>
          </w:tcPr>
          <w:p w:rsidR="0083171E" w:rsidRPr="00323A02" w:rsidRDefault="0083171E" w:rsidP="0083171E">
            <w:pPr>
              <w:jc w:val="center"/>
              <w:rPr>
                <w:rFonts w:eastAsia="Times New Roman"/>
                <w:sz w:val="20"/>
                <w:szCs w:val="20"/>
              </w:rPr>
            </w:pPr>
            <w:r w:rsidRPr="00323A02">
              <w:rPr>
                <w:rFonts w:eastAsia="Times New Roman"/>
                <w:sz w:val="20"/>
                <w:szCs w:val="20"/>
              </w:rPr>
              <w:t>98,6%</w:t>
            </w:r>
          </w:p>
        </w:tc>
      </w:tr>
      <w:tr w:rsidR="0083171E" w:rsidRPr="00323A02" w:rsidTr="00323A02">
        <w:trPr>
          <w:trHeight w:val="525"/>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Подпрограмма III «Допризывная подготовка обучающихся», всего, в т.ч.:</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3 736,1</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3 317,1</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3 197,4</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96,4%</w:t>
            </w:r>
          </w:p>
        </w:tc>
      </w:tr>
      <w:tr w:rsidR="0083171E" w:rsidRPr="00323A02" w:rsidTr="00323A02">
        <w:trPr>
          <w:trHeight w:val="270"/>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3 736,1</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3 317,1</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3 197,4</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96,4%</w:t>
            </w:r>
          </w:p>
        </w:tc>
      </w:tr>
      <w:tr w:rsidR="0083171E" w:rsidRPr="00323A02" w:rsidTr="00323A02">
        <w:trPr>
          <w:trHeight w:val="878"/>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Основное мероприятие «Поддержка детских и юношеских общественных организаций и объединений», всего, в т.ч.:</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1 630,7</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1 655,4</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1 643,4</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99,3%</w:t>
            </w:r>
          </w:p>
        </w:tc>
      </w:tr>
      <w:tr w:rsidR="0083171E" w:rsidRPr="00323A02" w:rsidTr="00323A02">
        <w:trPr>
          <w:trHeight w:val="270"/>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1 630,7</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1 655,4</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1 643,4</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99,3%</w:t>
            </w:r>
          </w:p>
        </w:tc>
      </w:tr>
      <w:tr w:rsidR="0083171E" w:rsidRPr="00323A02" w:rsidTr="00323A02">
        <w:trPr>
          <w:trHeight w:val="780"/>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Основное мероприятие «Создание условий для развития гражданско-, военно-патриотических качеств обучающихся», всего, в т.ч.:</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2 105,4</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1 661,7</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1 554,0</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93,5%</w:t>
            </w:r>
          </w:p>
        </w:tc>
      </w:tr>
      <w:tr w:rsidR="0083171E" w:rsidRPr="00323A02" w:rsidTr="00323A02">
        <w:trPr>
          <w:trHeight w:val="270"/>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1 705,4</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1 661,7</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1 554,0</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93,5%</w:t>
            </w:r>
          </w:p>
        </w:tc>
      </w:tr>
      <w:tr w:rsidR="0083171E" w:rsidRPr="00323A02" w:rsidTr="00323A02">
        <w:trPr>
          <w:trHeight w:val="525"/>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Подпрограмма IV «Ресурсное обеспечение системы образования», всего, в т.ч.:</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2 983 003,7</w:t>
            </w:r>
          </w:p>
        </w:tc>
        <w:tc>
          <w:tcPr>
            <w:tcW w:w="1560" w:type="dxa"/>
            <w:vAlign w:val="center"/>
          </w:tcPr>
          <w:p w:rsidR="0083171E" w:rsidRPr="00323A02" w:rsidRDefault="0083171E" w:rsidP="00085579">
            <w:pPr>
              <w:spacing w:line="276" w:lineRule="auto"/>
              <w:jc w:val="center"/>
              <w:rPr>
                <w:rFonts w:eastAsia="Times New Roman"/>
                <w:sz w:val="20"/>
                <w:szCs w:val="20"/>
              </w:rPr>
            </w:pPr>
            <w:r w:rsidRPr="00323A02">
              <w:rPr>
                <w:rFonts w:eastAsia="Times New Roman"/>
                <w:sz w:val="20"/>
                <w:szCs w:val="20"/>
              </w:rPr>
              <w:t>3 350 507,</w:t>
            </w:r>
            <w:r w:rsidR="00085579">
              <w:rPr>
                <w:rFonts w:eastAsia="Times New Roman"/>
                <w:sz w:val="20"/>
                <w:szCs w:val="20"/>
              </w:rPr>
              <w:t>8</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2 912 112,8</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86,9%</w:t>
            </w:r>
          </w:p>
        </w:tc>
      </w:tr>
      <w:tr w:rsidR="0083171E" w:rsidRPr="00323A02" w:rsidTr="00323A02">
        <w:trPr>
          <w:trHeight w:val="270"/>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 федеральный бюджет</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28 939,0</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64 585,0</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64 585,0</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r w:rsidR="0083171E" w:rsidRPr="00323A02" w:rsidTr="00323A02">
        <w:trPr>
          <w:trHeight w:val="270"/>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автономного округа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2 417 815,9</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2 738 130,8</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2 334 265,6</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85,3%</w:t>
            </w:r>
          </w:p>
        </w:tc>
      </w:tr>
      <w:tr w:rsidR="0083171E" w:rsidRPr="00323A02" w:rsidTr="00323A02">
        <w:trPr>
          <w:trHeight w:val="270"/>
        </w:trPr>
        <w:tc>
          <w:tcPr>
            <w:tcW w:w="3510" w:type="dxa"/>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536 248,8</w:t>
            </w:r>
          </w:p>
        </w:tc>
        <w:tc>
          <w:tcPr>
            <w:tcW w:w="1560" w:type="dxa"/>
            <w:vAlign w:val="center"/>
          </w:tcPr>
          <w:p w:rsidR="0083171E" w:rsidRPr="00323A02" w:rsidRDefault="0083171E" w:rsidP="00085579">
            <w:pPr>
              <w:spacing w:line="276" w:lineRule="auto"/>
              <w:jc w:val="center"/>
              <w:rPr>
                <w:rFonts w:eastAsia="Times New Roman"/>
                <w:sz w:val="20"/>
                <w:szCs w:val="20"/>
              </w:rPr>
            </w:pPr>
            <w:r w:rsidRPr="00323A02">
              <w:rPr>
                <w:rFonts w:eastAsia="Times New Roman"/>
                <w:sz w:val="20"/>
                <w:szCs w:val="20"/>
              </w:rPr>
              <w:t>547</w:t>
            </w:r>
            <w:r w:rsidR="00085579">
              <w:rPr>
                <w:rFonts w:eastAsia="Times New Roman"/>
                <w:sz w:val="20"/>
                <w:szCs w:val="20"/>
              </w:rPr>
              <w:t> </w:t>
            </w:r>
            <w:r w:rsidRPr="00323A02">
              <w:rPr>
                <w:rFonts w:eastAsia="Times New Roman"/>
                <w:sz w:val="20"/>
                <w:szCs w:val="20"/>
              </w:rPr>
              <w:t>79</w:t>
            </w:r>
            <w:r w:rsidR="00085579">
              <w:rPr>
                <w:rFonts w:eastAsia="Times New Roman"/>
                <w:sz w:val="20"/>
                <w:szCs w:val="20"/>
              </w:rPr>
              <w:t>2,0</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513 262,2</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93,7%</w:t>
            </w:r>
          </w:p>
        </w:tc>
      </w:tr>
      <w:tr w:rsidR="0083171E" w:rsidRPr="00323A02" w:rsidTr="00323A02">
        <w:trPr>
          <w:trHeight w:val="270"/>
        </w:trPr>
        <w:tc>
          <w:tcPr>
            <w:tcW w:w="3510" w:type="dxa"/>
            <w:vAlign w:val="center"/>
          </w:tcPr>
          <w:p w:rsidR="0083171E" w:rsidRPr="00323A02" w:rsidRDefault="0083171E" w:rsidP="00085579">
            <w:pPr>
              <w:jc w:val="left"/>
              <w:rPr>
                <w:rFonts w:eastAsia="Times New Roman"/>
                <w:sz w:val="20"/>
                <w:szCs w:val="20"/>
              </w:rPr>
            </w:pPr>
            <w:r w:rsidRPr="00323A02">
              <w:rPr>
                <w:rFonts w:eastAsia="Times New Roman"/>
                <w:sz w:val="20"/>
                <w:szCs w:val="20"/>
              </w:rPr>
              <w:t xml:space="preserve">Региональный проект </w:t>
            </w:r>
            <w:r w:rsidR="00085579">
              <w:rPr>
                <w:rFonts w:eastAsia="Times New Roman"/>
                <w:sz w:val="20"/>
                <w:szCs w:val="20"/>
              </w:rPr>
              <w:t>«Современная школа»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2 210 846,0</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2 281 976,9</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1 869 045,2</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81,9%</w:t>
            </w:r>
          </w:p>
        </w:tc>
      </w:tr>
      <w:tr w:rsidR="0083171E" w:rsidRPr="00323A02" w:rsidTr="00323A02">
        <w:trPr>
          <w:trHeight w:val="270"/>
        </w:trPr>
        <w:tc>
          <w:tcPr>
            <w:tcW w:w="3510" w:type="dxa"/>
            <w:vAlign w:val="center"/>
          </w:tcPr>
          <w:p w:rsidR="0083171E" w:rsidRPr="00323A02" w:rsidRDefault="0083171E" w:rsidP="0083171E">
            <w:pPr>
              <w:jc w:val="left"/>
              <w:rPr>
                <w:rFonts w:eastAsia="Times New Roman"/>
                <w:sz w:val="20"/>
                <w:szCs w:val="20"/>
              </w:rPr>
            </w:pPr>
            <w:r w:rsidRPr="00323A02">
              <w:rPr>
                <w:rFonts w:eastAsia="Times New Roman"/>
                <w:sz w:val="20"/>
                <w:szCs w:val="20"/>
              </w:rPr>
              <w:t>- бюджет автономного округа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1 964 727,8</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2 087 863,7</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1 703 811,9</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81,6%</w:t>
            </w:r>
          </w:p>
        </w:tc>
      </w:tr>
      <w:tr w:rsidR="0083171E" w:rsidRPr="00323A02" w:rsidTr="00323A02">
        <w:trPr>
          <w:trHeight w:val="270"/>
        </w:trPr>
        <w:tc>
          <w:tcPr>
            <w:tcW w:w="3510" w:type="dxa"/>
            <w:vAlign w:val="center"/>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217 179,2</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194 113,2</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165 233,3</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85,1%</w:t>
            </w:r>
          </w:p>
        </w:tc>
      </w:tr>
      <w:tr w:rsidR="0083171E" w:rsidRPr="00323A02" w:rsidTr="00323A02">
        <w:trPr>
          <w:trHeight w:val="270"/>
        </w:trPr>
        <w:tc>
          <w:tcPr>
            <w:tcW w:w="3510" w:type="dxa"/>
            <w:vAlign w:val="center"/>
          </w:tcPr>
          <w:p w:rsidR="0083171E" w:rsidRPr="00323A02" w:rsidRDefault="0083171E" w:rsidP="0083171E">
            <w:pPr>
              <w:jc w:val="left"/>
              <w:rPr>
                <w:rFonts w:eastAsia="Times New Roman"/>
                <w:sz w:val="20"/>
                <w:szCs w:val="20"/>
              </w:rPr>
            </w:pPr>
            <w:r w:rsidRPr="00323A02">
              <w:rPr>
                <w:rFonts w:eastAsia="Times New Roman"/>
                <w:sz w:val="20"/>
                <w:szCs w:val="20"/>
              </w:rPr>
              <w:t>Основное мероприятие «Обеспечение функций управления и контроля в сфере образования», всего, в т.ч.:</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32 893,5</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38 708,5</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38 691,2</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r w:rsidR="0083171E" w:rsidRPr="00323A02" w:rsidTr="00323A02">
        <w:trPr>
          <w:trHeight w:val="270"/>
        </w:trPr>
        <w:tc>
          <w:tcPr>
            <w:tcW w:w="3510" w:type="dxa"/>
            <w:vAlign w:val="center"/>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автономного округа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0,0</w:t>
            </w:r>
          </w:p>
        </w:tc>
        <w:tc>
          <w:tcPr>
            <w:tcW w:w="1560"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1 787,1</w:t>
            </w:r>
          </w:p>
        </w:tc>
        <w:tc>
          <w:tcPr>
            <w:tcW w:w="1304"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1 787,1</w:t>
            </w:r>
          </w:p>
        </w:tc>
        <w:tc>
          <w:tcPr>
            <w:tcW w:w="1418"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r w:rsidR="0083171E" w:rsidRPr="00323A02" w:rsidTr="00323A02">
        <w:trPr>
          <w:trHeight w:val="391"/>
        </w:trPr>
        <w:tc>
          <w:tcPr>
            <w:tcW w:w="3510" w:type="dxa"/>
            <w:vAlign w:val="center"/>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32 893,5</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36 921,4</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36 904,1</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r w:rsidR="0083171E" w:rsidRPr="00323A02" w:rsidTr="00323A02">
        <w:trPr>
          <w:trHeight w:val="780"/>
        </w:trPr>
        <w:tc>
          <w:tcPr>
            <w:tcW w:w="3510" w:type="dxa"/>
            <w:vAlign w:val="center"/>
            <w:hideMark/>
          </w:tcPr>
          <w:p w:rsidR="0083171E" w:rsidRPr="00323A02" w:rsidRDefault="0083171E" w:rsidP="0083171E">
            <w:pPr>
              <w:jc w:val="left"/>
              <w:rPr>
                <w:rFonts w:eastAsia="Times New Roman"/>
                <w:sz w:val="20"/>
                <w:szCs w:val="20"/>
              </w:rPr>
            </w:pPr>
            <w:r w:rsidRPr="00323A02">
              <w:rPr>
                <w:rFonts w:eastAsia="Times New Roman"/>
                <w:sz w:val="20"/>
                <w:szCs w:val="20"/>
              </w:rPr>
              <w:t>Основное мероприятие «Финансовое обеспечение полномочий органов местного самоуправления города Ханты-Мансийска в сфере образования», всего, в т.ч.:</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114 455,0</w:t>
            </w:r>
          </w:p>
        </w:tc>
        <w:tc>
          <w:tcPr>
            <w:tcW w:w="1560" w:type="dxa"/>
            <w:vAlign w:val="center"/>
          </w:tcPr>
          <w:p w:rsidR="0083171E" w:rsidRPr="00323A02" w:rsidRDefault="0083171E" w:rsidP="00EA45BE">
            <w:pPr>
              <w:spacing w:line="276" w:lineRule="auto"/>
              <w:jc w:val="center"/>
              <w:rPr>
                <w:rFonts w:eastAsia="Times New Roman"/>
                <w:sz w:val="20"/>
                <w:szCs w:val="20"/>
              </w:rPr>
            </w:pPr>
            <w:r w:rsidRPr="00323A02">
              <w:rPr>
                <w:rFonts w:eastAsia="Times New Roman"/>
                <w:sz w:val="20"/>
                <w:szCs w:val="20"/>
              </w:rPr>
              <w:t>152 912,</w:t>
            </w:r>
            <w:r w:rsidR="00EA45BE">
              <w:rPr>
                <w:rFonts w:eastAsia="Times New Roman"/>
                <w:sz w:val="20"/>
                <w:szCs w:val="20"/>
              </w:rPr>
              <w:t>5</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152 887,6</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r w:rsidR="0083171E" w:rsidRPr="00323A02" w:rsidTr="00323A02">
        <w:trPr>
          <w:trHeight w:val="270"/>
        </w:trPr>
        <w:tc>
          <w:tcPr>
            <w:tcW w:w="3510" w:type="dxa"/>
            <w:vAlign w:val="center"/>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114 455,0</w:t>
            </w:r>
          </w:p>
        </w:tc>
        <w:tc>
          <w:tcPr>
            <w:tcW w:w="1560" w:type="dxa"/>
            <w:vAlign w:val="center"/>
          </w:tcPr>
          <w:p w:rsidR="0083171E" w:rsidRPr="00323A02" w:rsidRDefault="0083171E" w:rsidP="00EA45BE">
            <w:pPr>
              <w:spacing w:line="276" w:lineRule="auto"/>
              <w:jc w:val="center"/>
              <w:rPr>
                <w:rFonts w:eastAsia="Times New Roman"/>
                <w:sz w:val="20"/>
                <w:szCs w:val="20"/>
              </w:rPr>
            </w:pPr>
            <w:r w:rsidRPr="00323A02">
              <w:rPr>
                <w:rFonts w:eastAsia="Times New Roman"/>
                <w:sz w:val="20"/>
                <w:szCs w:val="20"/>
              </w:rPr>
              <w:t>152 912,</w:t>
            </w:r>
            <w:r w:rsidR="00EA45BE">
              <w:rPr>
                <w:rFonts w:eastAsia="Times New Roman"/>
                <w:sz w:val="20"/>
                <w:szCs w:val="20"/>
              </w:rPr>
              <w:t>5</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152 887,6</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r w:rsidR="0083171E" w:rsidRPr="00323A02" w:rsidTr="00323A02">
        <w:trPr>
          <w:trHeight w:val="525"/>
        </w:trPr>
        <w:tc>
          <w:tcPr>
            <w:tcW w:w="3510" w:type="dxa"/>
            <w:vAlign w:val="center"/>
            <w:hideMark/>
          </w:tcPr>
          <w:p w:rsidR="0083171E" w:rsidRPr="00323A02" w:rsidRDefault="0083171E" w:rsidP="0083171E">
            <w:pPr>
              <w:jc w:val="left"/>
              <w:rPr>
                <w:rFonts w:eastAsia="Times New Roman"/>
                <w:sz w:val="20"/>
                <w:szCs w:val="20"/>
              </w:rPr>
            </w:pPr>
            <w:r w:rsidRPr="00323A02">
              <w:rPr>
                <w:rFonts w:eastAsia="Times New Roman"/>
                <w:sz w:val="20"/>
                <w:szCs w:val="20"/>
              </w:rPr>
              <w:t>Основное мероприятие «Обеспечение  комплексной безопасности образовательных учреждений», всего, в т.ч.:</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88 275,9</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61 033,5</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60 523,5</w:t>
            </w:r>
          </w:p>
        </w:tc>
        <w:tc>
          <w:tcPr>
            <w:tcW w:w="1418" w:type="dxa"/>
            <w:shd w:val="clear" w:color="auto" w:fill="FFFFFF" w:themeFill="background1"/>
            <w:vAlign w:val="center"/>
          </w:tcPr>
          <w:p w:rsidR="0083171E" w:rsidRPr="00323A02" w:rsidRDefault="0083171E" w:rsidP="0083171E">
            <w:pPr>
              <w:jc w:val="center"/>
              <w:rPr>
                <w:rFonts w:eastAsia="Times New Roman"/>
                <w:sz w:val="20"/>
                <w:szCs w:val="20"/>
              </w:rPr>
            </w:pPr>
            <w:r w:rsidRPr="00323A02">
              <w:rPr>
                <w:rFonts w:eastAsia="Times New Roman"/>
                <w:sz w:val="20"/>
                <w:szCs w:val="20"/>
              </w:rPr>
              <w:t>99</w:t>
            </w:r>
            <w:r w:rsidR="00085579">
              <w:rPr>
                <w:rFonts w:eastAsia="Times New Roman"/>
                <w:sz w:val="20"/>
                <w:szCs w:val="20"/>
              </w:rPr>
              <w:t>,1</w:t>
            </w:r>
            <w:r w:rsidRPr="00323A02">
              <w:rPr>
                <w:rFonts w:eastAsia="Times New Roman"/>
                <w:sz w:val="20"/>
                <w:szCs w:val="20"/>
              </w:rPr>
              <w:t>%</w:t>
            </w:r>
          </w:p>
        </w:tc>
      </w:tr>
      <w:tr w:rsidR="0083171E" w:rsidRPr="00323A02" w:rsidTr="00323A02">
        <w:trPr>
          <w:trHeight w:val="270"/>
        </w:trPr>
        <w:tc>
          <w:tcPr>
            <w:tcW w:w="3510" w:type="dxa"/>
            <w:vAlign w:val="center"/>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88 275,9</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61 033,5</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60 523,5</w:t>
            </w:r>
          </w:p>
        </w:tc>
        <w:tc>
          <w:tcPr>
            <w:tcW w:w="1418" w:type="dxa"/>
            <w:shd w:val="clear" w:color="auto" w:fill="FFFFFF" w:themeFill="background1"/>
            <w:vAlign w:val="center"/>
          </w:tcPr>
          <w:p w:rsidR="0083171E" w:rsidRPr="00323A02" w:rsidRDefault="00085579" w:rsidP="0083171E">
            <w:pPr>
              <w:jc w:val="center"/>
              <w:rPr>
                <w:rFonts w:eastAsia="Times New Roman"/>
                <w:sz w:val="20"/>
                <w:szCs w:val="20"/>
              </w:rPr>
            </w:pPr>
            <w:r>
              <w:rPr>
                <w:rFonts w:eastAsia="Times New Roman"/>
                <w:sz w:val="20"/>
                <w:szCs w:val="20"/>
              </w:rPr>
              <w:t>99,1</w:t>
            </w:r>
            <w:r w:rsidR="0083171E" w:rsidRPr="00323A02">
              <w:rPr>
                <w:rFonts w:eastAsia="Times New Roman"/>
                <w:sz w:val="20"/>
                <w:szCs w:val="20"/>
              </w:rPr>
              <w:t>%</w:t>
            </w:r>
          </w:p>
        </w:tc>
      </w:tr>
      <w:tr w:rsidR="0083171E" w:rsidRPr="00323A02" w:rsidTr="00323A02">
        <w:trPr>
          <w:trHeight w:val="525"/>
        </w:trPr>
        <w:tc>
          <w:tcPr>
            <w:tcW w:w="3510" w:type="dxa"/>
            <w:shd w:val="clear" w:color="auto" w:fill="auto"/>
            <w:vAlign w:val="center"/>
            <w:hideMark/>
          </w:tcPr>
          <w:p w:rsidR="0083171E" w:rsidRPr="00323A02" w:rsidRDefault="0083171E" w:rsidP="0083171E">
            <w:pPr>
              <w:jc w:val="left"/>
              <w:rPr>
                <w:rFonts w:eastAsia="Times New Roman"/>
                <w:sz w:val="20"/>
                <w:szCs w:val="20"/>
              </w:rPr>
            </w:pPr>
            <w:r w:rsidRPr="00323A02">
              <w:rPr>
                <w:rFonts w:eastAsia="Times New Roman"/>
                <w:sz w:val="20"/>
                <w:szCs w:val="20"/>
              </w:rPr>
              <w:t>Основное мероприятие «Развитие материально-технической базы  образовательных учреждений», всего, в т.ч.:</w:t>
            </w:r>
          </w:p>
        </w:tc>
        <w:tc>
          <w:tcPr>
            <w:tcW w:w="1701"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536 533,2</w:t>
            </w:r>
          </w:p>
        </w:tc>
        <w:tc>
          <w:tcPr>
            <w:tcW w:w="1560"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815 876,4</w:t>
            </w:r>
          </w:p>
        </w:tc>
        <w:tc>
          <w:tcPr>
            <w:tcW w:w="1304"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790 965,3</w:t>
            </w:r>
          </w:p>
        </w:tc>
        <w:tc>
          <w:tcPr>
            <w:tcW w:w="1418"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97%</w:t>
            </w:r>
          </w:p>
        </w:tc>
      </w:tr>
      <w:tr w:rsidR="0083171E" w:rsidRPr="00323A02" w:rsidTr="00323A02">
        <w:trPr>
          <w:trHeight w:val="270"/>
        </w:trPr>
        <w:tc>
          <w:tcPr>
            <w:tcW w:w="3510" w:type="dxa"/>
            <w:shd w:val="clear" w:color="auto" w:fill="auto"/>
            <w:vAlign w:val="center"/>
            <w:hideMark/>
          </w:tcPr>
          <w:p w:rsidR="0083171E" w:rsidRPr="00323A02" w:rsidRDefault="0083171E" w:rsidP="0083171E">
            <w:pPr>
              <w:jc w:val="left"/>
              <w:rPr>
                <w:rFonts w:eastAsia="Times New Roman"/>
                <w:sz w:val="20"/>
                <w:szCs w:val="20"/>
              </w:rPr>
            </w:pPr>
            <w:r w:rsidRPr="00323A02">
              <w:rPr>
                <w:rFonts w:eastAsia="Times New Roman"/>
                <w:sz w:val="20"/>
                <w:szCs w:val="20"/>
              </w:rPr>
              <w:t>- федеральный бюджет</w:t>
            </w:r>
          </w:p>
        </w:tc>
        <w:tc>
          <w:tcPr>
            <w:tcW w:w="1701"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0,0</w:t>
            </w:r>
          </w:p>
        </w:tc>
        <w:tc>
          <w:tcPr>
            <w:tcW w:w="1560"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64 585,0</w:t>
            </w:r>
          </w:p>
        </w:tc>
        <w:tc>
          <w:tcPr>
            <w:tcW w:w="1304"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64 585,0</w:t>
            </w:r>
          </w:p>
        </w:tc>
        <w:tc>
          <w:tcPr>
            <w:tcW w:w="1418"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r w:rsidR="0083171E" w:rsidRPr="00323A02" w:rsidTr="00323A02">
        <w:trPr>
          <w:trHeight w:val="270"/>
        </w:trPr>
        <w:tc>
          <w:tcPr>
            <w:tcW w:w="3510" w:type="dxa"/>
            <w:shd w:val="clear" w:color="auto" w:fill="auto"/>
            <w:vAlign w:val="center"/>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автономного округа</w:t>
            </w:r>
          </w:p>
        </w:tc>
        <w:tc>
          <w:tcPr>
            <w:tcW w:w="1701"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453 088,0</w:t>
            </w:r>
          </w:p>
        </w:tc>
        <w:tc>
          <w:tcPr>
            <w:tcW w:w="1560"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648 480,0</w:t>
            </w:r>
          </w:p>
        </w:tc>
        <w:tc>
          <w:tcPr>
            <w:tcW w:w="1304"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628 666,6</w:t>
            </w:r>
          </w:p>
        </w:tc>
        <w:tc>
          <w:tcPr>
            <w:tcW w:w="1418"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96,9%</w:t>
            </w:r>
          </w:p>
        </w:tc>
      </w:tr>
      <w:tr w:rsidR="0083171E" w:rsidRPr="00323A02" w:rsidTr="00323A02">
        <w:trPr>
          <w:trHeight w:val="270"/>
        </w:trPr>
        <w:tc>
          <w:tcPr>
            <w:tcW w:w="3510" w:type="dxa"/>
            <w:shd w:val="clear" w:color="auto" w:fill="auto"/>
            <w:vAlign w:val="center"/>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83 445,2</w:t>
            </w:r>
          </w:p>
        </w:tc>
        <w:tc>
          <w:tcPr>
            <w:tcW w:w="1560"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102 811,4</w:t>
            </w:r>
          </w:p>
        </w:tc>
        <w:tc>
          <w:tcPr>
            <w:tcW w:w="1304"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97 713,7</w:t>
            </w:r>
          </w:p>
        </w:tc>
        <w:tc>
          <w:tcPr>
            <w:tcW w:w="1418"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95,0%</w:t>
            </w:r>
          </w:p>
        </w:tc>
      </w:tr>
      <w:tr w:rsidR="0083171E" w:rsidRPr="00323A02" w:rsidTr="00323A02">
        <w:trPr>
          <w:trHeight w:val="270"/>
        </w:trPr>
        <w:tc>
          <w:tcPr>
            <w:tcW w:w="3510" w:type="dxa"/>
            <w:shd w:val="clear" w:color="auto" w:fill="auto"/>
            <w:vAlign w:val="center"/>
          </w:tcPr>
          <w:p w:rsidR="0083171E" w:rsidRPr="00323A02" w:rsidRDefault="0083171E" w:rsidP="0076560D">
            <w:pPr>
              <w:jc w:val="left"/>
              <w:rPr>
                <w:rFonts w:eastAsia="Times New Roman"/>
                <w:sz w:val="20"/>
                <w:szCs w:val="20"/>
              </w:rPr>
            </w:pPr>
            <w:r w:rsidRPr="00323A02">
              <w:rPr>
                <w:rFonts w:eastAsia="Times New Roman"/>
                <w:sz w:val="20"/>
                <w:szCs w:val="20"/>
              </w:rPr>
              <w:t xml:space="preserve">Подпрограмма V </w:t>
            </w:r>
            <w:r w:rsidR="0076560D">
              <w:rPr>
                <w:rFonts w:eastAsia="Times New Roman"/>
                <w:sz w:val="20"/>
                <w:szCs w:val="20"/>
              </w:rPr>
              <w:t>«</w:t>
            </w:r>
            <w:r w:rsidRPr="00323A02">
              <w:rPr>
                <w:rFonts w:eastAsia="Times New Roman"/>
                <w:sz w:val="20"/>
                <w:szCs w:val="20"/>
              </w:rPr>
              <w:t>Формирование законопослушного поведения участников дорожного движения</w:t>
            </w:r>
            <w:r w:rsidR="0076560D">
              <w:rPr>
                <w:rFonts w:eastAsia="Times New Roman"/>
                <w:sz w:val="20"/>
                <w:szCs w:val="20"/>
              </w:rPr>
              <w:t>»</w:t>
            </w:r>
            <w:r w:rsidRPr="00323A02">
              <w:rPr>
                <w:rFonts w:eastAsia="Times New Roman"/>
                <w:sz w:val="20"/>
                <w:szCs w:val="20"/>
              </w:rPr>
              <w:t>, всего, в т.ч.:</w:t>
            </w:r>
          </w:p>
        </w:tc>
        <w:tc>
          <w:tcPr>
            <w:tcW w:w="1701"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40,0</w:t>
            </w:r>
          </w:p>
        </w:tc>
        <w:tc>
          <w:tcPr>
            <w:tcW w:w="1560"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80,4</w:t>
            </w:r>
          </w:p>
        </w:tc>
        <w:tc>
          <w:tcPr>
            <w:tcW w:w="1304"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80,4</w:t>
            </w:r>
          </w:p>
        </w:tc>
        <w:tc>
          <w:tcPr>
            <w:tcW w:w="1418" w:type="dxa"/>
            <w:shd w:val="clear" w:color="auto" w:fill="auto"/>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r w:rsidR="0083171E" w:rsidRPr="00323A02" w:rsidTr="00323A02">
        <w:trPr>
          <w:trHeight w:val="270"/>
        </w:trPr>
        <w:tc>
          <w:tcPr>
            <w:tcW w:w="3510" w:type="dxa"/>
            <w:vAlign w:val="center"/>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40,0</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80,4</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80,4</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r w:rsidR="0083171E" w:rsidRPr="00323A02" w:rsidTr="00323A02">
        <w:trPr>
          <w:trHeight w:val="270"/>
        </w:trPr>
        <w:tc>
          <w:tcPr>
            <w:tcW w:w="3510" w:type="dxa"/>
            <w:vAlign w:val="center"/>
          </w:tcPr>
          <w:p w:rsidR="0083171E" w:rsidRPr="00323A02" w:rsidRDefault="0083171E" w:rsidP="0083171E">
            <w:pPr>
              <w:jc w:val="left"/>
              <w:rPr>
                <w:rFonts w:eastAsia="Times New Roman"/>
                <w:sz w:val="20"/>
                <w:szCs w:val="20"/>
              </w:rPr>
            </w:pPr>
            <w:r w:rsidRPr="00323A02">
              <w:rPr>
                <w:rFonts w:eastAsia="Times New Roman"/>
                <w:sz w:val="20"/>
                <w:szCs w:val="20"/>
              </w:rPr>
              <w:t>Основное мероприятие «Формирование законопослушного поведения участников дорожного движения» всего, в т.ч.:</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40,0</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80,4</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80,4</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r w:rsidR="0083171E" w:rsidRPr="00323A02" w:rsidTr="00323A02">
        <w:trPr>
          <w:trHeight w:val="270"/>
        </w:trPr>
        <w:tc>
          <w:tcPr>
            <w:tcW w:w="3510" w:type="dxa"/>
            <w:vAlign w:val="center"/>
            <w:hideMark/>
          </w:tcPr>
          <w:p w:rsidR="0083171E" w:rsidRPr="00323A02" w:rsidRDefault="0083171E" w:rsidP="0083171E">
            <w:pPr>
              <w:jc w:val="left"/>
              <w:rPr>
                <w:rFonts w:eastAsia="Times New Roman"/>
                <w:sz w:val="20"/>
                <w:szCs w:val="20"/>
              </w:rPr>
            </w:pPr>
            <w:r w:rsidRPr="00323A02">
              <w:rPr>
                <w:rFonts w:eastAsia="Times New Roman"/>
                <w:sz w:val="20"/>
                <w:szCs w:val="20"/>
              </w:rPr>
              <w:t>- бюджет города</w:t>
            </w:r>
          </w:p>
        </w:tc>
        <w:tc>
          <w:tcPr>
            <w:tcW w:w="1701"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40,0</w:t>
            </w:r>
          </w:p>
        </w:tc>
        <w:tc>
          <w:tcPr>
            <w:tcW w:w="1560"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80,4</w:t>
            </w:r>
          </w:p>
        </w:tc>
        <w:tc>
          <w:tcPr>
            <w:tcW w:w="1304" w:type="dxa"/>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80,4</w:t>
            </w:r>
          </w:p>
        </w:tc>
        <w:tc>
          <w:tcPr>
            <w:tcW w:w="1418" w:type="dxa"/>
            <w:shd w:val="clear" w:color="auto" w:fill="FFFFFF" w:themeFill="background1"/>
            <w:vAlign w:val="center"/>
          </w:tcPr>
          <w:p w:rsidR="0083171E" w:rsidRPr="00323A02" w:rsidRDefault="0083171E" w:rsidP="0083171E">
            <w:pPr>
              <w:spacing w:line="276" w:lineRule="auto"/>
              <w:jc w:val="center"/>
              <w:rPr>
                <w:rFonts w:eastAsia="Times New Roman"/>
                <w:sz w:val="20"/>
                <w:szCs w:val="20"/>
              </w:rPr>
            </w:pPr>
            <w:r w:rsidRPr="00323A02">
              <w:rPr>
                <w:rFonts w:eastAsia="Times New Roman"/>
                <w:sz w:val="20"/>
                <w:szCs w:val="20"/>
              </w:rPr>
              <w:t>100%</w:t>
            </w:r>
          </w:p>
        </w:tc>
      </w:tr>
    </w:tbl>
    <w:p w:rsidR="00323A02" w:rsidRPr="00323A02" w:rsidRDefault="00323A02" w:rsidP="00323A02">
      <w:pPr>
        <w:spacing w:after="0"/>
        <w:ind w:firstLine="709"/>
        <w:jc w:val="left"/>
        <w:rPr>
          <w:rFonts w:eastAsia="Times New Roman"/>
          <w:sz w:val="28"/>
          <w:szCs w:val="28"/>
          <w:highlight w:val="yellow"/>
        </w:rPr>
      </w:pPr>
    </w:p>
    <w:p w:rsidR="00323A02" w:rsidRPr="00323A02" w:rsidRDefault="00323A02" w:rsidP="00323A02">
      <w:pPr>
        <w:tabs>
          <w:tab w:val="left" w:pos="993"/>
        </w:tabs>
        <w:spacing w:after="0"/>
        <w:ind w:right="-1" w:firstLine="851"/>
        <w:jc w:val="both"/>
        <w:rPr>
          <w:sz w:val="28"/>
          <w:szCs w:val="28"/>
        </w:rPr>
      </w:pPr>
      <w:r w:rsidRPr="00323A02">
        <w:rPr>
          <w:sz w:val="28"/>
          <w:szCs w:val="28"/>
        </w:rPr>
        <w:t>В рамках подпрограмм реализуются мероприятия, входящие в состав национального проекта «Образование»:</w:t>
      </w:r>
    </w:p>
    <w:p w:rsidR="00323A02" w:rsidRPr="00323A02" w:rsidRDefault="00323A02" w:rsidP="00323A02">
      <w:pPr>
        <w:spacing w:after="0"/>
        <w:ind w:right="-2" w:firstLine="708"/>
        <w:jc w:val="both"/>
        <w:rPr>
          <w:rFonts w:eastAsia="Arial Unicode MS"/>
          <w:sz w:val="28"/>
          <w:szCs w:val="28"/>
        </w:rPr>
      </w:pPr>
      <w:r w:rsidRPr="00323A02">
        <w:rPr>
          <w:rFonts w:eastAsia="Times New Roman"/>
          <w:sz w:val="28"/>
          <w:szCs w:val="28"/>
        </w:rPr>
        <w:t xml:space="preserve">Региональный проект «Патриотическое воспитание граждан Российской Федерации» </w:t>
      </w:r>
    </w:p>
    <w:p w:rsidR="00323A02" w:rsidRPr="00323A02" w:rsidRDefault="00323A02" w:rsidP="00323A02">
      <w:pPr>
        <w:widowControl w:val="0"/>
        <w:spacing w:after="0"/>
        <w:ind w:firstLine="709"/>
        <w:contextualSpacing/>
        <w:jc w:val="both"/>
        <w:rPr>
          <w:sz w:val="28"/>
          <w:szCs w:val="28"/>
        </w:rPr>
      </w:pPr>
      <w:r w:rsidRPr="00323A02">
        <w:rPr>
          <w:sz w:val="28"/>
          <w:szCs w:val="28"/>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323A02">
        <w:t xml:space="preserve"> </w:t>
      </w:r>
      <w:r w:rsidRPr="00323A02">
        <w:rPr>
          <w:sz w:val="28"/>
          <w:szCs w:val="28"/>
        </w:rPr>
        <w:t xml:space="preserve">в сумме 5 892,6 тыс. рублей, в том числе средства федерального бюджета – 2 275,1 тыс. рублей, средства окружного бюджета – 3 558,5 тыс. рублей, средства бюджета города Ханты-Мансийска – </w:t>
      </w:r>
      <w:r w:rsidR="00CE2CE2">
        <w:rPr>
          <w:sz w:val="28"/>
          <w:szCs w:val="28"/>
        </w:rPr>
        <w:t>59,0</w:t>
      </w:r>
      <w:r w:rsidRPr="00323A02">
        <w:rPr>
          <w:sz w:val="28"/>
          <w:szCs w:val="28"/>
        </w:rPr>
        <w:t xml:space="preserve"> тыс. рублей;</w:t>
      </w:r>
    </w:p>
    <w:p w:rsidR="00323A02" w:rsidRPr="00323A02" w:rsidRDefault="00323A02" w:rsidP="00323A02">
      <w:pPr>
        <w:widowControl w:val="0"/>
        <w:spacing w:after="0"/>
        <w:ind w:firstLine="709"/>
        <w:jc w:val="both"/>
        <w:rPr>
          <w:rFonts w:eastAsia="Times New Roman"/>
          <w:sz w:val="28"/>
          <w:szCs w:val="28"/>
        </w:rPr>
      </w:pPr>
      <w:r w:rsidRPr="00323A02">
        <w:rPr>
          <w:rFonts w:eastAsia="Times New Roman"/>
          <w:sz w:val="28"/>
          <w:szCs w:val="28"/>
        </w:rPr>
        <w:t xml:space="preserve">Региональный проект «Современная школа» </w:t>
      </w:r>
    </w:p>
    <w:p w:rsidR="00323A02" w:rsidRPr="00323A02" w:rsidRDefault="00323A02" w:rsidP="00323A02">
      <w:pPr>
        <w:spacing w:after="0"/>
        <w:ind w:firstLine="709"/>
        <w:jc w:val="both"/>
        <w:rPr>
          <w:sz w:val="28"/>
          <w:szCs w:val="28"/>
        </w:rPr>
      </w:pPr>
      <w:r w:rsidRPr="00323A02">
        <w:rPr>
          <w:sz w:val="28"/>
          <w:szCs w:val="28"/>
        </w:rPr>
        <w:t>- возмещение расходов концессионера по объекту «Средняя школа на 1056 учащихся в микрорайоне Учхоз города Ханты-Мансийска» в сумме 293 020,2 тыс. рублей, в том числе средства бюджета автономного округа 263 718,2 тыс. рублей, средства бюджета города Ханты-Мансийска 29 302,0 тыс. рублей;</w:t>
      </w:r>
    </w:p>
    <w:p w:rsidR="00323A02" w:rsidRPr="00323A02" w:rsidRDefault="00323A02" w:rsidP="00323A02">
      <w:pPr>
        <w:spacing w:after="0"/>
        <w:ind w:firstLine="709"/>
        <w:jc w:val="both"/>
        <w:rPr>
          <w:sz w:val="28"/>
          <w:szCs w:val="28"/>
        </w:rPr>
      </w:pPr>
      <w:r w:rsidRPr="00323A02">
        <w:rPr>
          <w:sz w:val="28"/>
          <w:szCs w:val="28"/>
        </w:rPr>
        <w:t>- выполнение строительных работ по объекту «Средняя школа на 1725 учащихся в микрорайоне Иртыш-2 города Ханты-Мансийска» в сумме 1 142 600,5 тыс. рублей, в том числе средства автономного округа 1 028 340,4 тыс. рублей, средства бюджета города Ханты-Мансийска 114 260,1 тыс. рублей;</w:t>
      </w:r>
    </w:p>
    <w:p w:rsidR="00323A02" w:rsidRPr="00323A02" w:rsidRDefault="00323A02" w:rsidP="00323A02">
      <w:pPr>
        <w:spacing w:after="0"/>
        <w:ind w:firstLine="709"/>
        <w:jc w:val="both"/>
        <w:rPr>
          <w:sz w:val="28"/>
          <w:szCs w:val="28"/>
        </w:rPr>
      </w:pPr>
      <w:r w:rsidRPr="00323A02">
        <w:rPr>
          <w:sz w:val="28"/>
          <w:szCs w:val="28"/>
        </w:rPr>
        <w:t>- выполнение строительных работ по объекту «Средняя школа на 1500 учащихся в районе СУ-967 города Ханты-Мансийска» в сумме 433 424,5 тыс. рублей, в том числе средства бюджета автономного округа 411 753,3 тыс. рублей, средства бюджета города Ханты-Мансийска 21 671,2 тыс. рублей.</w:t>
      </w:r>
    </w:p>
    <w:p w:rsidR="00323A02" w:rsidRPr="00323A02" w:rsidRDefault="00323A02" w:rsidP="00323A02">
      <w:pPr>
        <w:spacing w:after="0"/>
        <w:ind w:firstLine="709"/>
        <w:jc w:val="both"/>
        <w:rPr>
          <w:sz w:val="28"/>
          <w:szCs w:val="28"/>
        </w:rPr>
      </w:pPr>
      <w:r w:rsidRPr="00323A02">
        <w:rPr>
          <w:sz w:val="28"/>
          <w:szCs w:val="28"/>
        </w:rPr>
        <w:t>Исполнение по данному региональному проекту составило 1 869 045,2 тыс. рублей при плане 2 281 976,9 тыс. рублей, что составляет 81,9% в связи корректировкой проектно-сметной документации по фактически выполненным объемам работ по объекту «Средняя школа на 1500 учащихся в районе СУ-967 города Ханты-Мансийска».</w:t>
      </w:r>
    </w:p>
    <w:p w:rsidR="00323A02" w:rsidRPr="00323A02" w:rsidRDefault="00323A02" w:rsidP="00323A02">
      <w:pPr>
        <w:widowControl w:val="0"/>
        <w:spacing w:after="0"/>
        <w:ind w:firstLine="709"/>
        <w:jc w:val="both"/>
        <w:rPr>
          <w:rFonts w:eastAsia="Times New Roman"/>
          <w:sz w:val="28"/>
          <w:szCs w:val="28"/>
        </w:rPr>
      </w:pPr>
      <w:r w:rsidRPr="00323A02">
        <w:rPr>
          <w:rFonts w:eastAsia="Times New Roman"/>
          <w:sz w:val="28"/>
          <w:szCs w:val="28"/>
        </w:rPr>
        <w:t>Исполнение расходов в отчетном году осуществлялось по следующим основным направлениям расходования бюджетных средств, в том числе:</w:t>
      </w:r>
    </w:p>
    <w:p w:rsidR="00323A02" w:rsidRPr="00323A02" w:rsidRDefault="00323A02" w:rsidP="00323A02">
      <w:pPr>
        <w:spacing w:after="0"/>
        <w:ind w:firstLine="709"/>
        <w:jc w:val="both"/>
        <w:rPr>
          <w:rFonts w:eastAsia="Times New Roman"/>
          <w:sz w:val="28"/>
          <w:szCs w:val="28"/>
        </w:rPr>
      </w:pPr>
      <w:r w:rsidRPr="00323A02">
        <w:rPr>
          <w:rFonts w:eastAsia="Times New Roman"/>
          <w:sz w:val="28"/>
          <w:szCs w:val="28"/>
        </w:rPr>
        <w:t>Подпрограмма I «Общее образование. Дополнительное образование детей»:</w:t>
      </w:r>
    </w:p>
    <w:p w:rsidR="00323A02" w:rsidRPr="00323A02" w:rsidRDefault="00323A02" w:rsidP="00323A02">
      <w:pPr>
        <w:widowControl w:val="0"/>
        <w:spacing w:after="0"/>
        <w:ind w:firstLine="709"/>
        <w:jc w:val="both"/>
        <w:rPr>
          <w:rFonts w:eastAsia="Times New Roman"/>
          <w:sz w:val="28"/>
          <w:szCs w:val="28"/>
        </w:rPr>
      </w:pPr>
      <w:r w:rsidRPr="00323A02">
        <w:rPr>
          <w:rFonts w:eastAsia="Times New Roman"/>
          <w:sz w:val="28"/>
          <w:szCs w:val="28"/>
        </w:rPr>
        <w:t>1. Основное мероприятие «Развитие системы дошкольного и общего образования»</w:t>
      </w:r>
      <w:r w:rsidRPr="00323A02">
        <w:rPr>
          <w:sz w:val="28"/>
          <w:szCs w:val="28"/>
        </w:rPr>
        <w:t xml:space="preserve"> </w:t>
      </w:r>
    </w:p>
    <w:p w:rsidR="00323A02" w:rsidRPr="00323A02" w:rsidRDefault="00323A02" w:rsidP="00323A02">
      <w:pPr>
        <w:widowControl w:val="0"/>
        <w:spacing w:after="0"/>
        <w:ind w:firstLine="709"/>
        <w:jc w:val="both"/>
        <w:rPr>
          <w:rFonts w:eastAsia="Times New Roman"/>
          <w:sz w:val="28"/>
          <w:szCs w:val="28"/>
        </w:rPr>
      </w:pPr>
      <w:r w:rsidRPr="00323A02">
        <w:rPr>
          <w:rFonts w:eastAsia="Times New Roman"/>
          <w:sz w:val="28"/>
          <w:szCs w:val="28"/>
        </w:rPr>
        <w:t xml:space="preserve">- реализация мероприятий (городских, окружных и всероссийских соревнований, олимпиад, конкурсов, спартакиад, конференций, выставок и </w:t>
      </w:r>
      <w:r w:rsidRPr="00323A02">
        <w:rPr>
          <w:rFonts w:eastAsia="Times New Roman"/>
          <w:sz w:val="28"/>
          <w:szCs w:val="28"/>
        </w:rPr>
        <w:lastRenderedPageBreak/>
        <w:t>т.д.)</w:t>
      </w:r>
      <w:r w:rsidRPr="00323A02">
        <w:t xml:space="preserve"> </w:t>
      </w:r>
      <w:r w:rsidRPr="00323A02">
        <w:rPr>
          <w:rFonts w:eastAsia="Times New Roman"/>
          <w:sz w:val="28"/>
          <w:szCs w:val="28"/>
        </w:rPr>
        <w:t>в сумме 2 612,1 тыс. рублей.</w:t>
      </w:r>
    </w:p>
    <w:p w:rsidR="00323A02" w:rsidRPr="00323A02" w:rsidRDefault="00323A02" w:rsidP="00323A02">
      <w:pPr>
        <w:widowControl w:val="0"/>
        <w:spacing w:after="0"/>
        <w:ind w:firstLine="709"/>
        <w:jc w:val="both"/>
        <w:rPr>
          <w:sz w:val="28"/>
          <w:szCs w:val="28"/>
        </w:rPr>
      </w:pPr>
      <w:r w:rsidRPr="00323A02">
        <w:rPr>
          <w:sz w:val="28"/>
          <w:szCs w:val="28"/>
        </w:rPr>
        <w:t>2. Основное мероприятие «Развитие системы дополнительного образования детей. Организация отдыха и оздоровления детей» в том числе:</w:t>
      </w:r>
      <w:r w:rsidRPr="00323A02">
        <w:rPr>
          <w:rFonts w:eastAsia="Arial Unicode MS"/>
          <w:sz w:val="28"/>
          <w:szCs w:val="28"/>
        </w:rPr>
        <w:t xml:space="preserve"> </w:t>
      </w:r>
    </w:p>
    <w:p w:rsidR="00323A02" w:rsidRPr="00323A02" w:rsidRDefault="00323A02" w:rsidP="00323A02">
      <w:pPr>
        <w:widowControl w:val="0"/>
        <w:spacing w:after="0"/>
        <w:ind w:firstLine="709"/>
        <w:jc w:val="both"/>
        <w:rPr>
          <w:rFonts w:eastAsia="Times New Roman"/>
          <w:sz w:val="28"/>
          <w:szCs w:val="28"/>
        </w:rPr>
      </w:pPr>
      <w:r w:rsidRPr="00323A02">
        <w:rPr>
          <w:rFonts w:eastAsia="Times New Roman"/>
          <w:sz w:val="28"/>
          <w:szCs w:val="28"/>
        </w:rPr>
        <w:t>- организация и обеспечение отдыха и оздоровления детей, в том числе в этнической среде в общей сумме 34 389,9 тыс. рублей;</w:t>
      </w:r>
    </w:p>
    <w:p w:rsidR="00323A02" w:rsidRPr="00323A02" w:rsidRDefault="00323A02" w:rsidP="00323A02">
      <w:pPr>
        <w:widowControl w:val="0"/>
        <w:spacing w:after="0"/>
        <w:ind w:firstLine="709"/>
        <w:jc w:val="both"/>
        <w:rPr>
          <w:rFonts w:eastAsia="Times New Roman"/>
          <w:sz w:val="28"/>
          <w:szCs w:val="28"/>
        </w:rPr>
      </w:pPr>
      <w:r w:rsidRPr="00323A02">
        <w:rPr>
          <w:rFonts w:eastAsia="Times New Roman"/>
          <w:sz w:val="28"/>
          <w:szCs w:val="28"/>
        </w:rPr>
        <w:t>- питание детей в возрасте от 6 до 17 лет (включительно) в лагерях с дневным пребыванием детей, в общей сумме 22 541,6 тыс. рублей;</w:t>
      </w:r>
    </w:p>
    <w:p w:rsidR="00323A02" w:rsidRPr="00323A02" w:rsidRDefault="00323A02" w:rsidP="00323A02">
      <w:pPr>
        <w:widowControl w:val="0"/>
        <w:spacing w:after="0"/>
        <w:ind w:firstLine="709"/>
        <w:jc w:val="both"/>
        <w:rPr>
          <w:rFonts w:eastAsia="Arial Unicode MS"/>
          <w:sz w:val="28"/>
          <w:szCs w:val="28"/>
        </w:rPr>
      </w:pPr>
      <w:r w:rsidRPr="00323A02">
        <w:rPr>
          <w:sz w:val="28"/>
          <w:szCs w:val="28"/>
        </w:rPr>
        <w:t>3. 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в том числе:</w:t>
      </w:r>
    </w:p>
    <w:p w:rsidR="00323A02" w:rsidRPr="00323A02" w:rsidRDefault="00323A02" w:rsidP="00323A02">
      <w:pPr>
        <w:spacing w:after="0"/>
        <w:ind w:firstLine="709"/>
        <w:contextualSpacing/>
        <w:jc w:val="both"/>
        <w:rPr>
          <w:rFonts w:eastAsia="Arial Unicode MS"/>
          <w:sz w:val="28"/>
          <w:szCs w:val="28"/>
        </w:rPr>
      </w:pPr>
      <w:r w:rsidRPr="00323A02">
        <w:rPr>
          <w:rFonts w:eastAsia="Arial Unicode MS"/>
          <w:sz w:val="28"/>
          <w:szCs w:val="28"/>
        </w:rPr>
        <w:t>- финансирование дошкольного образования муниципальных образовательных организаций в сумме 2 005 341,1 тыс. рублей – средства бюджета автономного округа;</w:t>
      </w:r>
    </w:p>
    <w:p w:rsidR="00323A02" w:rsidRPr="00323A02" w:rsidRDefault="00323A02" w:rsidP="00323A02">
      <w:pPr>
        <w:spacing w:after="0"/>
        <w:ind w:firstLine="709"/>
        <w:contextualSpacing/>
        <w:jc w:val="both"/>
        <w:rPr>
          <w:rFonts w:eastAsia="Arial Unicode MS"/>
          <w:sz w:val="28"/>
          <w:szCs w:val="28"/>
        </w:rPr>
      </w:pPr>
      <w:r w:rsidRPr="00323A02">
        <w:rPr>
          <w:rFonts w:eastAsia="Arial Unicode MS"/>
          <w:sz w:val="28"/>
          <w:szCs w:val="28"/>
        </w:rPr>
        <w:t>- финансирование дошкольного образования частных образовательных организаций в сумме 45 162,</w:t>
      </w:r>
      <w:r w:rsidR="00250B73">
        <w:rPr>
          <w:rFonts w:eastAsia="Arial Unicode MS"/>
          <w:sz w:val="28"/>
          <w:szCs w:val="28"/>
        </w:rPr>
        <w:t>0</w:t>
      </w:r>
      <w:r w:rsidRPr="00323A02">
        <w:rPr>
          <w:rFonts w:eastAsia="Arial Unicode MS"/>
          <w:sz w:val="28"/>
          <w:szCs w:val="28"/>
        </w:rPr>
        <w:t xml:space="preserve"> тыс. рублей – средства бюджета автономного округа;</w:t>
      </w:r>
    </w:p>
    <w:p w:rsidR="00323A02" w:rsidRPr="00323A02" w:rsidRDefault="00323A02" w:rsidP="00323A02">
      <w:pPr>
        <w:spacing w:after="0"/>
        <w:ind w:firstLine="709"/>
        <w:contextualSpacing/>
        <w:jc w:val="both"/>
        <w:rPr>
          <w:rFonts w:eastAsia="Arial Unicode MS"/>
          <w:sz w:val="28"/>
          <w:szCs w:val="28"/>
        </w:rPr>
      </w:pPr>
      <w:r w:rsidRPr="00323A02">
        <w:rPr>
          <w:rFonts w:eastAsia="Arial Unicode MS"/>
          <w:sz w:val="28"/>
          <w:szCs w:val="28"/>
        </w:rPr>
        <w:t xml:space="preserve">- финансирование муниципальных общеобразовательных организаций в сумме 2 468 915,7 тыс. рублей – средства бюджета автономного округа; </w:t>
      </w:r>
    </w:p>
    <w:p w:rsidR="00323A02" w:rsidRPr="00323A02" w:rsidRDefault="00323A02" w:rsidP="00323A02">
      <w:pPr>
        <w:spacing w:after="0"/>
        <w:ind w:firstLine="709"/>
        <w:contextualSpacing/>
        <w:jc w:val="both"/>
        <w:rPr>
          <w:rFonts w:eastAsia="Arial Unicode MS"/>
          <w:sz w:val="28"/>
          <w:szCs w:val="28"/>
        </w:rPr>
      </w:pPr>
      <w:r w:rsidRPr="00323A02">
        <w:rPr>
          <w:rFonts w:eastAsia="Arial Unicode MS"/>
          <w:sz w:val="28"/>
          <w:szCs w:val="28"/>
        </w:rPr>
        <w:t>-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 в сумме 8 637,5 тыс. рублей – средства бюджета автономного округа;</w:t>
      </w:r>
    </w:p>
    <w:p w:rsidR="00323A02" w:rsidRPr="00323A02" w:rsidRDefault="00323A02" w:rsidP="00323A02">
      <w:pPr>
        <w:spacing w:after="0"/>
        <w:ind w:firstLine="709"/>
        <w:contextualSpacing/>
        <w:jc w:val="both"/>
        <w:rPr>
          <w:rFonts w:eastAsia="Arial Unicode MS"/>
          <w:sz w:val="28"/>
          <w:szCs w:val="28"/>
        </w:rPr>
      </w:pPr>
      <w:r w:rsidRPr="00323A02">
        <w:rPr>
          <w:rFonts w:eastAsia="Arial Unicode MS"/>
          <w:sz w:val="28"/>
          <w:szCs w:val="28"/>
        </w:rPr>
        <w:t>- ежемесячное денежное вознаграждение советникам директоров по воспитанию и взаимодействию с детскими общественными объединениями общеобразовательных организаций в сумме 520,8 тыс. рублей – средства федерального бюджета;</w:t>
      </w:r>
    </w:p>
    <w:p w:rsidR="00323A02" w:rsidRPr="00323A02" w:rsidRDefault="00323A02" w:rsidP="00323A02">
      <w:pPr>
        <w:spacing w:after="0"/>
        <w:ind w:firstLine="709"/>
        <w:contextualSpacing/>
        <w:jc w:val="both"/>
        <w:rPr>
          <w:rFonts w:eastAsia="Arial Unicode MS"/>
          <w:sz w:val="28"/>
          <w:szCs w:val="28"/>
        </w:rPr>
      </w:pPr>
      <w:r w:rsidRPr="00323A02">
        <w:rPr>
          <w:rFonts w:eastAsia="Arial Unicode MS"/>
          <w:sz w:val="28"/>
          <w:szCs w:val="28"/>
        </w:rPr>
        <w:t xml:space="preserve">- ежемесячное денежное вознаграждение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сумме 93 628,8 тыс. рублей – средства федерального бюджета; </w:t>
      </w:r>
    </w:p>
    <w:p w:rsidR="00323A02" w:rsidRPr="00323A02" w:rsidRDefault="00323A02" w:rsidP="00323A02">
      <w:pPr>
        <w:spacing w:after="0"/>
        <w:ind w:firstLine="709"/>
        <w:contextualSpacing/>
        <w:jc w:val="both"/>
        <w:rPr>
          <w:rFonts w:eastAsia="Arial Unicode MS"/>
          <w:sz w:val="28"/>
          <w:szCs w:val="28"/>
        </w:rPr>
      </w:pPr>
      <w:r w:rsidRPr="00323A02">
        <w:rPr>
          <w:rFonts w:eastAsia="Arial Unicode MS"/>
          <w:sz w:val="28"/>
          <w:szCs w:val="28"/>
        </w:rPr>
        <w:t xml:space="preserve">- 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w:t>
      </w:r>
      <w:r w:rsidRPr="00323A02">
        <w:rPr>
          <w:rFonts w:eastAsia="Arial Unicode MS"/>
          <w:sz w:val="28"/>
          <w:szCs w:val="28"/>
        </w:rPr>
        <w:lastRenderedPageBreak/>
        <w:t>образования в сумме 92 786,2 тыс. рублей – средства бюджета автономного округа;</w:t>
      </w:r>
    </w:p>
    <w:p w:rsidR="00323A02" w:rsidRPr="00323A02" w:rsidRDefault="00323A02" w:rsidP="00323A02">
      <w:pPr>
        <w:spacing w:after="0"/>
        <w:ind w:firstLine="709"/>
        <w:contextualSpacing/>
        <w:jc w:val="both"/>
        <w:rPr>
          <w:rFonts w:eastAsia="Arial Unicode MS"/>
          <w:sz w:val="28"/>
          <w:szCs w:val="28"/>
        </w:rPr>
      </w:pPr>
      <w:r w:rsidRPr="00323A02">
        <w:rPr>
          <w:rFonts w:eastAsia="Arial Unicode MS"/>
          <w:sz w:val="28"/>
          <w:szCs w:val="28"/>
        </w:rPr>
        <w:t>-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в сумме 8 332,0 тыс. рублей – средства бюджета автономного округа;</w:t>
      </w:r>
    </w:p>
    <w:p w:rsidR="00323A02" w:rsidRPr="00323A02" w:rsidRDefault="00323A02" w:rsidP="00323A02">
      <w:pPr>
        <w:spacing w:after="0"/>
        <w:ind w:firstLine="709"/>
        <w:contextualSpacing/>
        <w:jc w:val="both"/>
        <w:rPr>
          <w:rFonts w:eastAsia="Arial Unicode MS"/>
          <w:sz w:val="28"/>
          <w:szCs w:val="28"/>
        </w:rPr>
      </w:pPr>
      <w:r w:rsidRPr="00323A02">
        <w:rPr>
          <w:rFonts w:eastAsia="Arial Unicode MS"/>
          <w:sz w:val="28"/>
          <w:szCs w:val="28"/>
        </w:rPr>
        <w:t>- организация бесплатного горячего питания обучающихся, получающих начальное общее образование в муниципальных образовательных организациях в сумме 123 090,6 тыс. рублей, в том числе средства федерального бюджета – 44 721,0 тыс. рублей, средства окружного бюджета – 67 081,4 тыс. рублей, средства бюджета города Ханты-Мансийска – 11 288,2 тыс. рублей;</w:t>
      </w:r>
    </w:p>
    <w:p w:rsidR="00323A02" w:rsidRPr="00323A02" w:rsidRDefault="00323A02" w:rsidP="00323A02">
      <w:pPr>
        <w:spacing w:after="0"/>
        <w:ind w:firstLine="709"/>
        <w:contextualSpacing/>
        <w:jc w:val="both"/>
        <w:rPr>
          <w:rFonts w:eastAsia="Arial Unicode MS"/>
          <w:sz w:val="28"/>
          <w:szCs w:val="28"/>
        </w:rPr>
      </w:pPr>
      <w:r w:rsidRPr="00323A02">
        <w:rPr>
          <w:rFonts w:eastAsia="Arial Unicode MS"/>
          <w:sz w:val="28"/>
          <w:szCs w:val="28"/>
        </w:rPr>
        <w:t>- 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сумме 306 545,8 тыс. рублей – средства бюджета автономного округа;</w:t>
      </w:r>
    </w:p>
    <w:p w:rsidR="00323A02" w:rsidRPr="00323A02" w:rsidRDefault="00323A02" w:rsidP="00323A02">
      <w:pPr>
        <w:spacing w:after="0"/>
        <w:ind w:firstLine="709"/>
        <w:contextualSpacing/>
        <w:jc w:val="both"/>
        <w:rPr>
          <w:sz w:val="28"/>
          <w:szCs w:val="28"/>
        </w:rPr>
      </w:pPr>
      <w:r w:rsidRPr="00323A02">
        <w:rPr>
          <w:rFonts w:eastAsia="Arial Unicode MS"/>
          <w:sz w:val="28"/>
          <w:szCs w:val="28"/>
        </w:rPr>
        <w:t xml:space="preserve">- </w:t>
      </w:r>
      <w:r w:rsidRPr="00323A02">
        <w:rPr>
          <w:rFonts w:eastAsia="Times New Roman"/>
          <w:sz w:val="28"/>
          <w:szCs w:val="28"/>
        </w:rPr>
        <w:t xml:space="preserve">субсидии муниципальным бюджетным учреждениям </w:t>
      </w:r>
      <w:r w:rsidRPr="00323A02">
        <w:rPr>
          <w:sz w:val="28"/>
          <w:szCs w:val="28"/>
        </w:rPr>
        <w:t xml:space="preserve">финансовое обеспечение выполнения муниципального задания и иных целей </w:t>
      </w:r>
      <w:r w:rsidRPr="00323A02">
        <w:rPr>
          <w:rFonts w:eastAsia="Times New Roman"/>
          <w:sz w:val="28"/>
          <w:szCs w:val="28"/>
        </w:rPr>
        <w:t>по обеспечению образовательных услуг в сумме 1 040 384,6</w:t>
      </w:r>
      <w:r w:rsidRPr="00323A02">
        <w:rPr>
          <w:sz w:val="28"/>
          <w:szCs w:val="28"/>
        </w:rPr>
        <w:t xml:space="preserve"> тыс. рублей – средства бюджета города Ханты-Мансийска;</w:t>
      </w:r>
    </w:p>
    <w:p w:rsidR="00323A02" w:rsidRPr="00323A02" w:rsidRDefault="00323A02" w:rsidP="00323A02">
      <w:pPr>
        <w:spacing w:after="0"/>
        <w:ind w:firstLine="709"/>
        <w:contextualSpacing/>
        <w:jc w:val="both"/>
        <w:rPr>
          <w:rFonts w:eastAsia="Times New Roman"/>
          <w:sz w:val="28"/>
          <w:szCs w:val="28"/>
        </w:rPr>
      </w:pPr>
      <w:r w:rsidRPr="00323A02">
        <w:rPr>
          <w:sz w:val="28"/>
          <w:szCs w:val="28"/>
        </w:rPr>
        <w:t>- организация, проведение и участие слетов, конкурсов, соревнований, первенств, спартакиад, игр, олимпиад, форумов, конференций, фестивалей, выставок, шествий, семинаров, тренингов, и т.п. в сумме 7 902,2 тыс. рублей.</w:t>
      </w:r>
    </w:p>
    <w:p w:rsidR="00323A02" w:rsidRPr="00323A02" w:rsidRDefault="00323A02" w:rsidP="00323A02">
      <w:pPr>
        <w:shd w:val="clear" w:color="auto" w:fill="FFFFFF"/>
        <w:spacing w:after="0"/>
        <w:ind w:firstLine="709"/>
        <w:jc w:val="both"/>
        <w:rPr>
          <w:rFonts w:eastAsia="Arial Unicode MS"/>
          <w:sz w:val="28"/>
          <w:szCs w:val="28"/>
        </w:rPr>
      </w:pPr>
      <w:r w:rsidRPr="00323A02">
        <w:rPr>
          <w:sz w:val="28"/>
          <w:szCs w:val="28"/>
        </w:rPr>
        <w:t>4. 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r w:rsidRPr="00323A02">
        <w:rPr>
          <w:b/>
          <w:sz w:val="28"/>
          <w:szCs w:val="28"/>
        </w:rPr>
        <w:t xml:space="preserve"> </w:t>
      </w:r>
    </w:p>
    <w:p w:rsidR="00323A02" w:rsidRPr="00323A02" w:rsidRDefault="00323A02" w:rsidP="00323A02">
      <w:pPr>
        <w:shd w:val="clear" w:color="auto" w:fill="FFFFFF"/>
        <w:spacing w:after="0"/>
        <w:ind w:firstLine="709"/>
        <w:jc w:val="both"/>
        <w:rPr>
          <w:sz w:val="28"/>
          <w:szCs w:val="28"/>
        </w:rPr>
      </w:pPr>
      <w:r w:rsidRPr="00323A02">
        <w:rPr>
          <w:rFonts w:eastAsia="Arial Unicode MS"/>
          <w:sz w:val="28"/>
          <w:szCs w:val="28"/>
        </w:rPr>
        <w:t xml:space="preserve">- </w:t>
      </w:r>
      <w:r w:rsidRPr="00323A02">
        <w:rPr>
          <w:sz w:val="28"/>
          <w:szCs w:val="28"/>
        </w:rPr>
        <w:t>расходы на содержание учреждений, предоставляющих услуги дополнительного образования с использованием сертификата, закрепляющего гарантию по оплате выбираемых ребенком дополнительных общеразвивающих программ в сумме 30 869,9</w:t>
      </w:r>
      <w:r w:rsidRPr="00323A02">
        <w:rPr>
          <w:b/>
          <w:sz w:val="28"/>
          <w:szCs w:val="28"/>
        </w:rPr>
        <w:t xml:space="preserve"> </w:t>
      </w:r>
      <w:r w:rsidRPr="00323A02">
        <w:rPr>
          <w:rFonts w:eastAsia="Arial Unicode MS"/>
          <w:sz w:val="28"/>
          <w:szCs w:val="28"/>
        </w:rPr>
        <w:t>тыс. рублей - средства бюджета города Ханты-Мансийска</w:t>
      </w:r>
      <w:r w:rsidRPr="00323A02">
        <w:rPr>
          <w:sz w:val="28"/>
          <w:szCs w:val="28"/>
        </w:rPr>
        <w:t>.</w:t>
      </w:r>
    </w:p>
    <w:p w:rsidR="00323A02" w:rsidRPr="00323A02" w:rsidRDefault="00323A02" w:rsidP="00323A02">
      <w:pPr>
        <w:shd w:val="clear" w:color="auto" w:fill="FFFFFF"/>
        <w:spacing w:after="0"/>
        <w:ind w:firstLine="709"/>
        <w:jc w:val="both"/>
        <w:rPr>
          <w:sz w:val="28"/>
          <w:szCs w:val="28"/>
        </w:rPr>
      </w:pPr>
      <w:r w:rsidRPr="00323A02">
        <w:rPr>
          <w:sz w:val="28"/>
          <w:szCs w:val="28"/>
        </w:rPr>
        <w:t>Подпрограмма II «Система оценки качества образования и информационная прозрачность системы образования»:</w:t>
      </w:r>
    </w:p>
    <w:p w:rsidR="00323A02" w:rsidRPr="00323A02" w:rsidRDefault="00323A02" w:rsidP="00323A02">
      <w:pPr>
        <w:shd w:val="clear" w:color="auto" w:fill="FFFFFF"/>
        <w:spacing w:after="0"/>
        <w:ind w:firstLine="709"/>
        <w:jc w:val="both"/>
        <w:rPr>
          <w:sz w:val="28"/>
          <w:szCs w:val="28"/>
          <w:highlight w:val="yellow"/>
        </w:rPr>
      </w:pPr>
      <w:r w:rsidRPr="00323A02">
        <w:rPr>
          <w:sz w:val="28"/>
          <w:szCs w:val="28"/>
        </w:rPr>
        <w:t xml:space="preserve">1. 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w:t>
      </w:r>
      <w:r w:rsidRPr="00323A02">
        <w:rPr>
          <w:sz w:val="28"/>
          <w:szCs w:val="28"/>
        </w:rPr>
        <w:lastRenderedPageBreak/>
        <w:t xml:space="preserve">учет динамики достижений каждого обучающегося» в сумме 502,6 тыс. рублей – средства </w:t>
      </w:r>
      <w:r w:rsidRPr="00323A02">
        <w:rPr>
          <w:rFonts w:eastAsia="Arial Unicode MS"/>
          <w:sz w:val="28"/>
          <w:szCs w:val="28"/>
        </w:rPr>
        <w:t>бюджета города Ханты-Мансийска</w:t>
      </w:r>
      <w:r w:rsidRPr="00323A02">
        <w:rPr>
          <w:sz w:val="28"/>
          <w:szCs w:val="28"/>
        </w:rPr>
        <w:t>.</w:t>
      </w:r>
    </w:p>
    <w:p w:rsidR="00323A02" w:rsidRPr="00323A02" w:rsidRDefault="00323A02" w:rsidP="00323A02">
      <w:pPr>
        <w:spacing w:after="0"/>
        <w:ind w:firstLine="709"/>
        <w:jc w:val="both"/>
        <w:rPr>
          <w:sz w:val="28"/>
          <w:szCs w:val="28"/>
        </w:rPr>
      </w:pPr>
      <w:r w:rsidRPr="00323A02">
        <w:rPr>
          <w:sz w:val="28"/>
          <w:szCs w:val="28"/>
        </w:rPr>
        <w:t>Подпрограмма III «Допризывная подготовка обучающихся»:</w:t>
      </w:r>
    </w:p>
    <w:p w:rsidR="00323A02" w:rsidRPr="00323A02" w:rsidRDefault="00323A02" w:rsidP="00323A02">
      <w:pPr>
        <w:spacing w:after="0"/>
        <w:ind w:firstLine="709"/>
        <w:jc w:val="both"/>
        <w:rPr>
          <w:sz w:val="28"/>
          <w:szCs w:val="28"/>
        </w:rPr>
      </w:pPr>
      <w:r w:rsidRPr="00323A02">
        <w:rPr>
          <w:sz w:val="28"/>
          <w:szCs w:val="28"/>
        </w:rPr>
        <w:t>1. Основное мероприятие «Поддержка детских и юношеских общественных организаций, и объединений»</w:t>
      </w:r>
      <w:r w:rsidRPr="00323A02">
        <w:rPr>
          <w:rFonts w:eastAsia="Times New Roman"/>
          <w:sz w:val="28"/>
          <w:szCs w:val="28"/>
        </w:rPr>
        <w:t xml:space="preserve"> </w:t>
      </w:r>
      <w:r w:rsidRPr="00323A02">
        <w:rPr>
          <w:sz w:val="28"/>
          <w:szCs w:val="28"/>
        </w:rPr>
        <w:t>в сумме 1 643,4 тыс. рублей – средства бюджета города Ханты-Мансийска.</w:t>
      </w:r>
    </w:p>
    <w:p w:rsidR="00323A02" w:rsidRPr="00323A02" w:rsidRDefault="00323A02" w:rsidP="00323A02">
      <w:pPr>
        <w:shd w:val="clear" w:color="auto" w:fill="FFFFFF"/>
        <w:spacing w:after="0"/>
        <w:ind w:firstLine="709"/>
        <w:jc w:val="both"/>
        <w:rPr>
          <w:rFonts w:eastAsia="Times New Roman"/>
          <w:sz w:val="28"/>
          <w:szCs w:val="28"/>
        </w:rPr>
      </w:pPr>
      <w:r w:rsidRPr="00323A02">
        <w:rPr>
          <w:sz w:val="28"/>
          <w:szCs w:val="28"/>
        </w:rPr>
        <w:t xml:space="preserve">2. Основное мероприятие «Создание условий для развития </w:t>
      </w:r>
      <w:r w:rsidRPr="00323A02">
        <w:rPr>
          <w:sz w:val="28"/>
          <w:szCs w:val="28"/>
        </w:rPr>
        <w:br/>
        <w:t>гражданско-, военно-патриотических качеств обучающихся»</w:t>
      </w:r>
      <w:r w:rsidRPr="00323A02">
        <w:rPr>
          <w:rFonts w:eastAsia="Times New Roman"/>
          <w:sz w:val="28"/>
          <w:szCs w:val="28"/>
        </w:rPr>
        <w:t xml:space="preserve"> </w:t>
      </w:r>
      <w:r w:rsidRPr="00323A02">
        <w:rPr>
          <w:sz w:val="28"/>
          <w:szCs w:val="28"/>
        </w:rPr>
        <w:t>в сумме 1 554,0 тыс. рублей – средства бюджета</w:t>
      </w:r>
      <w:r w:rsidRPr="00323A02">
        <w:rPr>
          <w:rFonts w:eastAsia="Times New Roman"/>
          <w:sz w:val="28"/>
          <w:szCs w:val="28"/>
        </w:rPr>
        <w:t xml:space="preserve"> города Ханты-Мансийска.</w:t>
      </w:r>
    </w:p>
    <w:p w:rsidR="00323A02" w:rsidRPr="00323A02" w:rsidRDefault="00323A02" w:rsidP="00323A02">
      <w:pPr>
        <w:spacing w:after="0"/>
        <w:ind w:firstLine="709"/>
        <w:jc w:val="both"/>
        <w:rPr>
          <w:sz w:val="28"/>
          <w:szCs w:val="28"/>
        </w:rPr>
      </w:pPr>
      <w:r w:rsidRPr="00323A02">
        <w:rPr>
          <w:sz w:val="28"/>
          <w:szCs w:val="28"/>
        </w:rPr>
        <w:t xml:space="preserve">Подпрограмма IV «Ресурсное обеспечение системы образования» </w:t>
      </w:r>
    </w:p>
    <w:p w:rsidR="00323A02" w:rsidRPr="00323A02" w:rsidRDefault="00323A02" w:rsidP="00323A02">
      <w:pPr>
        <w:widowControl w:val="0"/>
        <w:spacing w:after="0"/>
        <w:ind w:firstLine="708"/>
        <w:jc w:val="both"/>
        <w:rPr>
          <w:rFonts w:eastAsia="Arial Unicode MS"/>
          <w:sz w:val="28"/>
          <w:szCs w:val="28"/>
        </w:rPr>
      </w:pPr>
      <w:r w:rsidRPr="00323A02">
        <w:rPr>
          <w:sz w:val="28"/>
          <w:szCs w:val="28"/>
        </w:rPr>
        <w:t xml:space="preserve">1. Основное мероприятие «Обеспечение функций управления и контроля в сфере образования» </w:t>
      </w:r>
    </w:p>
    <w:p w:rsidR="00323A02" w:rsidRPr="00323A02" w:rsidRDefault="00323A02" w:rsidP="00323A02">
      <w:pPr>
        <w:widowControl w:val="0"/>
        <w:spacing w:after="0"/>
        <w:ind w:firstLine="709"/>
        <w:contextualSpacing/>
        <w:jc w:val="both"/>
        <w:rPr>
          <w:rFonts w:eastAsia="Times New Roman"/>
          <w:sz w:val="28"/>
          <w:szCs w:val="28"/>
        </w:rPr>
      </w:pPr>
      <w:r w:rsidRPr="00323A02">
        <w:rPr>
          <w:rFonts w:eastAsia="Times New Roman"/>
          <w:sz w:val="28"/>
          <w:szCs w:val="28"/>
        </w:rPr>
        <w:t>- расходы на обеспечение функций и полномочий</w:t>
      </w:r>
      <w:r w:rsidRPr="00323A02">
        <w:t xml:space="preserve"> </w:t>
      </w:r>
      <w:r w:rsidRPr="00323A02">
        <w:rPr>
          <w:rFonts w:eastAsia="Times New Roman"/>
          <w:sz w:val="28"/>
          <w:szCs w:val="28"/>
        </w:rPr>
        <w:t xml:space="preserve">органов местного самоуправления </w:t>
      </w:r>
      <w:r w:rsidRPr="00323A02">
        <w:rPr>
          <w:sz w:val="28"/>
          <w:szCs w:val="28"/>
        </w:rPr>
        <w:t>Департамента образования Администрации города Ханты-Мансийска</w:t>
      </w:r>
      <w:r w:rsidRPr="00323A02">
        <w:rPr>
          <w:rFonts w:eastAsia="Times New Roman"/>
          <w:sz w:val="28"/>
          <w:szCs w:val="28"/>
        </w:rPr>
        <w:t xml:space="preserve"> в сумме 38 691,2 тыс. рублей, в том числе средства окружного бюджета 1 787,1 тыс. рублей, средства бюджета города Ханты-Мансийска      36 904,1 тыс. рублей.</w:t>
      </w:r>
    </w:p>
    <w:p w:rsidR="00323A02" w:rsidRPr="00323A02" w:rsidRDefault="00323A02" w:rsidP="00323A02">
      <w:pPr>
        <w:shd w:val="clear" w:color="auto" w:fill="FFFFFF"/>
        <w:spacing w:after="0"/>
        <w:ind w:firstLine="709"/>
        <w:jc w:val="both"/>
        <w:rPr>
          <w:rFonts w:eastAsia="Arial Unicode MS"/>
          <w:sz w:val="28"/>
          <w:szCs w:val="28"/>
        </w:rPr>
      </w:pPr>
      <w:r w:rsidRPr="00323A02">
        <w:rPr>
          <w:sz w:val="28"/>
          <w:szCs w:val="28"/>
        </w:rPr>
        <w:t>2. Основное мероприятие «Финансовое обеспечение полномочий органов местного самоуправления города Ханты-Мансийска в сфере образования»</w:t>
      </w:r>
      <w:r w:rsidRPr="00323A02">
        <w:rPr>
          <w:rFonts w:eastAsia="Times New Roman"/>
          <w:sz w:val="28"/>
          <w:szCs w:val="28"/>
        </w:rPr>
        <w:t xml:space="preserve"> </w:t>
      </w:r>
    </w:p>
    <w:p w:rsidR="00323A02" w:rsidRPr="00323A02" w:rsidRDefault="00323A02" w:rsidP="00323A02">
      <w:pPr>
        <w:spacing w:after="0"/>
        <w:ind w:firstLine="709"/>
        <w:jc w:val="both"/>
        <w:rPr>
          <w:sz w:val="28"/>
          <w:szCs w:val="28"/>
        </w:rPr>
      </w:pPr>
      <w:r w:rsidRPr="00323A02">
        <w:rPr>
          <w:rFonts w:eastAsia="Arial Unicode MS"/>
          <w:sz w:val="28"/>
          <w:szCs w:val="28"/>
        </w:rPr>
        <w:t xml:space="preserve">- расходы на обеспечение деятельности для выполнения функций и полномочий, возложенных на муниципальные </w:t>
      </w:r>
      <w:r w:rsidRPr="00323A02">
        <w:rPr>
          <w:sz w:val="28"/>
          <w:szCs w:val="28"/>
        </w:rPr>
        <w:t>учреждения МКУ «Управление по учету и контролю финансов образовательных учреждений города Ханты-Мансийска» и МКУ ДО «Центр развития образования» в сумме 152 887,6 тыс. рублей - средства бюджета города Ханты-Мансийска.</w:t>
      </w:r>
    </w:p>
    <w:p w:rsidR="00323A02" w:rsidRPr="00323A02" w:rsidRDefault="00323A02" w:rsidP="00323A02">
      <w:pPr>
        <w:spacing w:after="0"/>
        <w:ind w:firstLine="709"/>
        <w:jc w:val="both"/>
        <w:rPr>
          <w:sz w:val="28"/>
          <w:szCs w:val="28"/>
        </w:rPr>
      </w:pPr>
      <w:r w:rsidRPr="00323A02">
        <w:rPr>
          <w:rFonts w:eastAsia="Times New Roman"/>
          <w:sz w:val="28"/>
          <w:szCs w:val="28"/>
        </w:rPr>
        <w:t>3. Основное мероприятие «Обеспечение комплексной безопасности образовательных учреждений» в том числе:</w:t>
      </w:r>
    </w:p>
    <w:p w:rsidR="00323A02" w:rsidRPr="00323A02" w:rsidRDefault="00323A02" w:rsidP="00323A02">
      <w:pPr>
        <w:spacing w:after="0"/>
        <w:ind w:firstLine="709"/>
        <w:jc w:val="both"/>
        <w:rPr>
          <w:sz w:val="28"/>
          <w:szCs w:val="28"/>
        </w:rPr>
      </w:pPr>
      <w:r w:rsidRPr="00323A02">
        <w:rPr>
          <w:sz w:val="28"/>
          <w:szCs w:val="28"/>
        </w:rPr>
        <w:t>- комплексное обслуживание образовательных организаций в целях обеспечения безопасного и комфортного пребывания детей и работников в учреждениях образования, текущего содержания зданий, сооружений и объектов образования в сумме 40 532,6 тыс. рублей;</w:t>
      </w:r>
    </w:p>
    <w:p w:rsidR="00323A02" w:rsidRPr="00323A02" w:rsidRDefault="00323A02" w:rsidP="00323A02">
      <w:pPr>
        <w:spacing w:after="0"/>
        <w:ind w:firstLine="709"/>
        <w:jc w:val="both"/>
        <w:rPr>
          <w:sz w:val="28"/>
          <w:szCs w:val="28"/>
        </w:rPr>
      </w:pPr>
      <w:r w:rsidRPr="00323A02">
        <w:rPr>
          <w:sz w:val="28"/>
          <w:szCs w:val="28"/>
        </w:rPr>
        <w:t xml:space="preserve"> - текущий ремонт образовательных организаций в сумме 19 990,9 тыс. рублей.</w:t>
      </w:r>
    </w:p>
    <w:p w:rsidR="00323A02" w:rsidRPr="00323A02" w:rsidRDefault="00323A02" w:rsidP="00323A02">
      <w:pPr>
        <w:spacing w:after="0"/>
        <w:ind w:firstLine="709"/>
        <w:jc w:val="both"/>
        <w:rPr>
          <w:rFonts w:eastAsia="Calibri"/>
          <w:sz w:val="28"/>
          <w:szCs w:val="28"/>
        </w:rPr>
      </w:pPr>
      <w:r w:rsidRPr="00323A02">
        <w:rPr>
          <w:rFonts w:eastAsia="Calibri"/>
          <w:sz w:val="28"/>
          <w:szCs w:val="28"/>
        </w:rPr>
        <w:t>4. Основное мероприятие «Развитие материально-технической базы образовательных организаций»</w:t>
      </w:r>
      <w:r w:rsidRPr="00323A02">
        <w:rPr>
          <w:rFonts w:eastAsia="Arial Unicode MS"/>
          <w:sz w:val="28"/>
          <w:szCs w:val="28"/>
        </w:rPr>
        <w:t xml:space="preserve"> в том числе:</w:t>
      </w:r>
    </w:p>
    <w:p w:rsidR="00323A02" w:rsidRPr="00323A02" w:rsidRDefault="00323A02" w:rsidP="00323A02">
      <w:pPr>
        <w:spacing w:after="0"/>
        <w:ind w:firstLine="709"/>
        <w:jc w:val="both"/>
        <w:rPr>
          <w:sz w:val="28"/>
          <w:szCs w:val="28"/>
        </w:rPr>
      </w:pPr>
      <w:r w:rsidRPr="00323A02">
        <w:rPr>
          <w:sz w:val="28"/>
          <w:szCs w:val="28"/>
        </w:rPr>
        <w:t>- строительные работы по объекту «Детский сад, район СУ-967 в городе Ханты-Мансийске» в сумме 177 652,4 тыс. рублей, в том числе средства бюджета автономного округа 159 887,2 тыс. рублей, средства бюджета города Ханты-Мансийска 17 765,2 тыс. рублей;</w:t>
      </w:r>
    </w:p>
    <w:p w:rsidR="00323A02" w:rsidRPr="00323A02" w:rsidRDefault="00323A02" w:rsidP="00323A02">
      <w:pPr>
        <w:spacing w:after="0"/>
        <w:ind w:firstLine="709"/>
        <w:jc w:val="both"/>
        <w:rPr>
          <w:sz w:val="28"/>
          <w:szCs w:val="28"/>
        </w:rPr>
      </w:pPr>
      <w:r w:rsidRPr="00323A02">
        <w:rPr>
          <w:sz w:val="28"/>
          <w:szCs w:val="28"/>
        </w:rPr>
        <w:lastRenderedPageBreak/>
        <w:t xml:space="preserve"> - предварительная проектная проработка, капитальный ремонт, модернизации школьных систем образования муниципального бюджетного общеобразовательного учреждения «Средняя общеобразовательная школа № 2», г. Ханты-Мансийск, ул. Луговая, 15 в сумме 591 847,1 тыс. рублей, в том числе </w:t>
      </w:r>
      <w:r w:rsidRPr="00323A02">
        <w:rPr>
          <w:rFonts w:eastAsia="Arial Unicode MS"/>
          <w:sz w:val="28"/>
          <w:szCs w:val="28"/>
        </w:rPr>
        <w:t xml:space="preserve">средства федерального бюджета – </w:t>
      </w:r>
      <w:r w:rsidRPr="00323A02">
        <w:rPr>
          <w:rFonts w:eastAsia="Times New Roman"/>
          <w:sz w:val="28"/>
          <w:szCs w:val="28"/>
        </w:rPr>
        <w:t xml:space="preserve">64 585,0 </w:t>
      </w:r>
      <w:r w:rsidRPr="00323A02">
        <w:rPr>
          <w:rFonts w:eastAsia="Arial Unicode MS"/>
          <w:sz w:val="28"/>
          <w:szCs w:val="28"/>
        </w:rPr>
        <w:t xml:space="preserve">тыс. рублей, средства окружного бюджета – </w:t>
      </w:r>
      <w:r w:rsidRPr="00323A02">
        <w:rPr>
          <w:rFonts w:eastAsia="Times New Roman"/>
          <w:sz w:val="28"/>
          <w:szCs w:val="28"/>
        </w:rPr>
        <w:t xml:space="preserve">467 582,3 </w:t>
      </w:r>
      <w:r w:rsidRPr="00323A02">
        <w:rPr>
          <w:rFonts w:eastAsia="Arial Unicode MS"/>
          <w:sz w:val="28"/>
          <w:szCs w:val="28"/>
        </w:rPr>
        <w:t xml:space="preserve">тыс. рублей, средства бюджета города Ханты-Мансийска – </w:t>
      </w:r>
      <w:r w:rsidRPr="00323A02">
        <w:rPr>
          <w:rFonts w:eastAsia="Times New Roman"/>
          <w:sz w:val="28"/>
          <w:szCs w:val="28"/>
        </w:rPr>
        <w:t>59 679,8</w:t>
      </w:r>
      <w:r w:rsidRPr="00323A02">
        <w:rPr>
          <w:rFonts w:eastAsia="Arial Unicode MS"/>
          <w:sz w:val="28"/>
          <w:szCs w:val="28"/>
        </w:rPr>
        <w:t xml:space="preserve"> тыс. рублей</w:t>
      </w:r>
      <w:r w:rsidRPr="00323A02">
        <w:rPr>
          <w:sz w:val="28"/>
          <w:szCs w:val="28"/>
        </w:rPr>
        <w:t>;</w:t>
      </w:r>
    </w:p>
    <w:p w:rsidR="00323A02" w:rsidRPr="00323A02" w:rsidRDefault="00323A02" w:rsidP="00323A02">
      <w:pPr>
        <w:spacing w:after="0"/>
        <w:ind w:firstLine="709"/>
        <w:jc w:val="both"/>
        <w:rPr>
          <w:sz w:val="28"/>
          <w:szCs w:val="28"/>
        </w:rPr>
      </w:pPr>
      <w:r w:rsidRPr="00323A02">
        <w:rPr>
          <w:sz w:val="28"/>
          <w:szCs w:val="28"/>
        </w:rPr>
        <w:t>- корректировка проектно-сметной документации по объектам «Средняя общеобразовательная школа № 2», г. Ханты-Мансийск, ул. Луговая, 15», «Средняя школа на 1725 учащихся в микрорайоне Иртыш-2 города Ханты-Мансийска», «Детский сад, район СУ-967 в городе Ханты-Мансийске» в сумме 4 330,5 тыс. рублей;</w:t>
      </w:r>
    </w:p>
    <w:p w:rsidR="00323A02" w:rsidRPr="00323A02" w:rsidRDefault="00323A02" w:rsidP="00323A02">
      <w:pPr>
        <w:spacing w:after="0"/>
        <w:ind w:firstLine="709"/>
        <w:jc w:val="both"/>
        <w:rPr>
          <w:sz w:val="28"/>
          <w:szCs w:val="28"/>
        </w:rPr>
      </w:pPr>
      <w:r w:rsidRPr="00323A02">
        <w:rPr>
          <w:sz w:val="28"/>
          <w:szCs w:val="28"/>
        </w:rPr>
        <w:t xml:space="preserve">- увеличение стоимости основных средств и материальных запасов по муниципальным образовательным организациям в сумме 17 135,3 тыс. рублей в том числе средства автономного округа 1 197,1 тыс. рублей, средства бюджета города Ханты-Мансийска 15 938,2 тыс. рублей. </w:t>
      </w:r>
    </w:p>
    <w:p w:rsidR="00323A02" w:rsidRPr="00323A02" w:rsidRDefault="00323A02" w:rsidP="00323A02">
      <w:pPr>
        <w:spacing w:after="0"/>
        <w:ind w:firstLine="709"/>
        <w:jc w:val="both"/>
        <w:rPr>
          <w:sz w:val="28"/>
          <w:szCs w:val="28"/>
        </w:rPr>
      </w:pPr>
      <w:r w:rsidRPr="00323A02">
        <w:rPr>
          <w:sz w:val="28"/>
          <w:szCs w:val="28"/>
        </w:rPr>
        <w:t xml:space="preserve">Подпрограмма V «Формирование законопослушного поведения участников дорожного движения» исполнение в сумме 80,4 </w:t>
      </w:r>
      <w:r w:rsidRPr="00323A02">
        <w:rPr>
          <w:rFonts w:eastAsia="Times New Roman"/>
          <w:sz w:val="28"/>
          <w:szCs w:val="28"/>
        </w:rPr>
        <w:t>тыс. рублей,</w:t>
      </w:r>
      <w:r w:rsidRPr="00323A02">
        <w:rPr>
          <w:sz w:val="28"/>
          <w:szCs w:val="28"/>
        </w:rPr>
        <w:t xml:space="preserve"> в том числе: </w:t>
      </w:r>
    </w:p>
    <w:p w:rsidR="00323A02" w:rsidRPr="00323A02" w:rsidRDefault="00323A02" w:rsidP="00323A02">
      <w:pPr>
        <w:shd w:val="clear" w:color="auto" w:fill="FFFFFF"/>
        <w:spacing w:after="0"/>
        <w:ind w:firstLine="709"/>
        <w:jc w:val="both"/>
        <w:rPr>
          <w:sz w:val="28"/>
          <w:szCs w:val="28"/>
          <w:highlight w:val="yellow"/>
        </w:rPr>
      </w:pPr>
      <w:r w:rsidRPr="00323A02">
        <w:rPr>
          <w:sz w:val="28"/>
          <w:szCs w:val="28"/>
        </w:rPr>
        <w:t xml:space="preserve">Основное мероприятие «Формирование законопослушного поведения участников дорожного движения» </w:t>
      </w:r>
    </w:p>
    <w:p w:rsidR="00323A02" w:rsidRPr="00323A02" w:rsidRDefault="00323A02" w:rsidP="00323A02">
      <w:pPr>
        <w:spacing w:after="0"/>
        <w:ind w:firstLine="540"/>
        <w:jc w:val="both"/>
        <w:rPr>
          <w:sz w:val="28"/>
          <w:szCs w:val="28"/>
        </w:rPr>
      </w:pPr>
      <w:r w:rsidRPr="00323A02">
        <w:rPr>
          <w:sz w:val="28"/>
          <w:szCs w:val="28"/>
        </w:rPr>
        <w:t>- организация, проведение и участие в соревнованиях по профилактике детского дорожно-транспортного травматизма исполнение в сумме 80,4 тыс. рублей – средства бюджета города Ханты-Мансийска.</w:t>
      </w:r>
    </w:p>
    <w:p w:rsidR="00323A02" w:rsidRPr="00323A02" w:rsidRDefault="00323A02" w:rsidP="00323A02">
      <w:pPr>
        <w:ind w:firstLine="708"/>
        <w:jc w:val="both"/>
        <w:rPr>
          <w:rFonts w:ascii="TimesNewRomanPSMT" w:eastAsia="Calibri" w:hAnsi="TimesNewRomanPSMT" w:cs="TimesNewRomanPSMT"/>
          <w:color w:val="FF0000"/>
          <w:sz w:val="28"/>
          <w:szCs w:val="28"/>
          <w:lang w:eastAsia="en-US"/>
        </w:rPr>
      </w:pPr>
      <w:r w:rsidRPr="00323A02">
        <w:rPr>
          <w:rFonts w:ascii="TimesNewRomanPSMT" w:eastAsia="Calibri" w:hAnsi="TimesNewRomanPSMT" w:cs="TimesNewRomanPSMT"/>
          <w:sz w:val="28"/>
          <w:szCs w:val="28"/>
          <w:lang w:eastAsia="en-US"/>
        </w:rPr>
        <w:t>Общий объем бюджетных инвестиций в объекты муниципальной собственности по муниципальной программе составил 1 323 936,4 тыс. рублей, в том числе средства бюджета автономного округа – 1 188 227,6 тыс. рублей, средства бюджета города Ханты-Мансийска – 135 708,8 тыс. рублей. Указанные средства направлены на реализацию полномочий в области строительства объектов.</w:t>
      </w:r>
    </w:p>
    <w:p w:rsidR="00323A02" w:rsidRPr="00323A02" w:rsidRDefault="00323A02" w:rsidP="00323A02">
      <w:pPr>
        <w:spacing w:after="0"/>
        <w:ind w:firstLine="540"/>
        <w:jc w:val="both"/>
        <w:rPr>
          <w:sz w:val="28"/>
          <w:szCs w:val="28"/>
        </w:rPr>
      </w:pPr>
      <w:bookmarkStart w:id="2" w:name="_GoBack"/>
      <w:bookmarkEnd w:id="2"/>
    </w:p>
    <w:sectPr w:rsidR="00323A02" w:rsidRPr="00323A02"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D2" w:rsidRDefault="00A13CD2" w:rsidP="00FF5332">
      <w:pPr>
        <w:spacing w:after="0" w:line="240" w:lineRule="auto"/>
      </w:pPr>
      <w:r>
        <w:separator/>
      </w:r>
    </w:p>
  </w:endnote>
  <w:endnote w:type="continuationSeparator" w:id="0">
    <w:p w:rsidR="00A13CD2" w:rsidRDefault="00A13CD2"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D2" w:rsidRDefault="00A13CD2" w:rsidP="00FF5332">
      <w:pPr>
        <w:spacing w:after="0" w:line="240" w:lineRule="auto"/>
      </w:pPr>
      <w:r>
        <w:separator/>
      </w:r>
    </w:p>
  </w:footnote>
  <w:footnote w:type="continuationSeparator" w:id="0">
    <w:p w:rsidR="00A13CD2" w:rsidRDefault="00A13CD2"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3CD2"/>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5767E"/>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65FA64-396D-43B8-BC6D-E7119BA4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2610</Words>
  <Characters>14880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17456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2025-04-03T06:24:00Z</dcterms:created>
  <dcterms:modified xsi:type="dcterms:W3CDTF">2025-04-03T06:24:00Z</dcterms:modified>
</cp:coreProperties>
</file>