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9" w:rsidRDefault="00BE188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1889" w:rsidRDefault="00BE1889">
      <w:pPr>
        <w:pStyle w:val="ConsPlusNormal"/>
        <w:ind w:firstLine="540"/>
        <w:jc w:val="both"/>
        <w:outlineLvl w:val="0"/>
      </w:pPr>
    </w:p>
    <w:p w:rsidR="00BE1889" w:rsidRDefault="00BE188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E1889" w:rsidRDefault="00BE1889">
      <w:pPr>
        <w:pStyle w:val="ConsPlusTitle"/>
        <w:jc w:val="center"/>
      </w:pPr>
    </w:p>
    <w:p w:rsidR="00BE1889" w:rsidRDefault="00BE1889">
      <w:pPr>
        <w:pStyle w:val="ConsPlusTitle"/>
        <w:jc w:val="center"/>
      </w:pPr>
      <w:r>
        <w:t>ПОСТАНОВЛЕНИЕ</w:t>
      </w:r>
    </w:p>
    <w:p w:rsidR="00BE1889" w:rsidRDefault="00BE1889">
      <w:pPr>
        <w:pStyle w:val="ConsPlusTitle"/>
        <w:jc w:val="center"/>
      </w:pPr>
      <w:r>
        <w:t>от 12 мая 2012 г. N 576</w:t>
      </w:r>
    </w:p>
    <w:p w:rsidR="00BE1889" w:rsidRDefault="00BE1889">
      <w:pPr>
        <w:pStyle w:val="ConsPlusTitle"/>
        <w:jc w:val="center"/>
      </w:pPr>
    </w:p>
    <w:p w:rsidR="00BE1889" w:rsidRDefault="00BE1889">
      <w:pPr>
        <w:pStyle w:val="ConsPlusTitle"/>
        <w:jc w:val="center"/>
      </w:pPr>
      <w:r>
        <w:t>ОБ АРЕНДНОЙ ПЛАТЕ ЗА ЗЕМЕЛЬНЫЕ УЧАСТКИ</w:t>
      </w:r>
    </w:p>
    <w:p w:rsidR="00BE1889" w:rsidRDefault="00BE18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8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889" w:rsidRDefault="00BE1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889" w:rsidRDefault="00BE1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E1889" w:rsidRDefault="00BE1889">
            <w:pPr>
              <w:pStyle w:val="ConsPlusNormal"/>
              <w:jc w:val="center"/>
            </w:pPr>
            <w:r>
              <w:rPr>
                <w:color w:val="392C69"/>
              </w:rPr>
              <w:t>от 22.10.2013 N 1354)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</w:tr>
    </w:tbl>
    <w:p w:rsidR="00BE1889" w:rsidRDefault="00BE1889">
      <w:pPr>
        <w:pStyle w:val="ConsPlusNormal"/>
        <w:jc w:val="center"/>
      </w:pPr>
    </w:p>
    <w:p w:rsidR="00BE1889" w:rsidRDefault="00BE18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3 статьи 65</w:t>
        </w:r>
      </w:hyperlink>
      <w:r>
        <w:t xml:space="preserve"> Земельного кодекса Российской Федерации, </w:t>
      </w:r>
      <w:hyperlink r:id="rId8">
        <w:r>
          <w:rPr>
            <w:color w:val="0000FF"/>
          </w:rPr>
          <w:t>статьей 3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">
        <w:r>
          <w:rPr>
            <w:color w:val="0000FF"/>
          </w:rPr>
          <w:t>пунктом 1 статьи 54</w:t>
        </w:r>
      </w:hyperlink>
      <w:r>
        <w:t xml:space="preserve"> Устава города Ханты-Мансийска, руководствуясь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02.12.2011 N 457-п "Об арендной плате за земельные участки земель населенных пунктов":</w:t>
      </w:r>
      <w:proofErr w:type="gramEnd"/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Ханты-Мансийск, согласно приложению к настоящему постановлению.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E1889" w:rsidRDefault="00BE1889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06.04.2009 N 227 "Об арендной плате за земельные участки";</w:t>
      </w:r>
    </w:p>
    <w:p w:rsidR="00BE1889" w:rsidRDefault="00BE1889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13.08.2009 N 635 "О внесении изменений в постановление Главы города от 06.04.2009 N 227 "Об арендной плате за земельные участки";</w:t>
      </w:r>
    </w:p>
    <w:p w:rsidR="00BE1889" w:rsidRDefault="00BE1889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17.03.2010 N 263 "О внесении изменений в постановление Главы города Ханты-Мансийска от 06.04.2009 N 227 "Об арендной плате за земельные участки";</w:t>
      </w:r>
    </w:p>
    <w:p w:rsidR="00BE1889" w:rsidRDefault="00BE1889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06.09.2010 N 1110 "О внесении изменений в постановление Главы города Ханты-Мансийска от 06.04.2009 N 227 "Об арендной плате за земельные участки".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дня официального опубликования и распространяет свое действие на правоотношения, возникшие с 01.01.2012.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right"/>
      </w:pPr>
      <w:r>
        <w:t>Глава Администрации</w:t>
      </w:r>
    </w:p>
    <w:p w:rsidR="00BE1889" w:rsidRDefault="00BE1889">
      <w:pPr>
        <w:pStyle w:val="ConsPlusNormal"/>
        <w:jc w:val="right"/>
      </w:pPr>
      <w:r>
        <w:t>города Ханты-Мансийска</w:t>
      </w:r>
    </w:p>
    <w:p w:rsidR="00BE1889" w:rsidRDefault="00BE1889">
      <w:pPr>
        <w:pStyle w:val="ConsPlusNormal"/>
        <w:jc w:val="right"/>
      </w:pPr>
      <w:r>
        <w:t>М.П.РЯШИН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right"/>
        <w:outlineLvl w:val="0"/>
      </w:pPr>
      <w:r>
        <w:t>Приложение</w:t>
      </w:r>
    </w:p>
    <w:p w:rsidR="00BE1889" w:rsidRDefault="00BE1889">
      <w:pPr>
        <w:pStyle w:val="ConsPlusNormal"/>
        <w:jc w:val="right"/>
      </w:pPr>
      <w:r>
        <w:t>к постановлению Администрации</w:t>
      </w:r>
    </w:p>
    <w:p w:rsidR="00BE1889" w:rsidRDefault="00BE1889">
      <w:pPr>
        <w:pStyle w:val="ConsPlusNormal"/>
        <w:jc w:val="right"/>
      </w:pPr>
      <w:r>
        <w:t>города Ханты-Мансийска</w:t>
      </w:r>
    </w:p>
    <w:p w:rsidR="00BE1889" w:rsidRDefault="00BE1889">
      <w:pPr>
        <w:pStyle w:val="ConsPlusNormal"/>
        <w:jc w:val="right"/>
      </w:pPr>
      <w:r>
        <w:t>от 12.05.2012 N 576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Title"/>
        <w:jc w:val="center"/>
      </w:pPr>
      <w:bookmarkStart w:id="0" w:name="P34"/>
      <w:bookmarkEnd w:id="0"/>
      <w:r>
        <w:t>ПОРЯДОК</w:t>
      </w:r>
    </w:p>
    <w:p w:rsidR="00BE1889" w:rsidRDefault="00BE1889">
      <w:pPr>
        <w:pStyle w:val="ConsPlusTitle"/>
        <w:jc w:val="center"/>
      </w:pPr>
      <w:r>
        <w:t>ОПРЕДЕЛЕНИЯ РАЗМЕРА АРЕНДНОЙ ПЛАТЫ, УСЛОВИЙ И СРОКОВ</w:t>
      </w:r>
    </w:p>
    <w:p w:rsidR="00BE1889" w:rsidRDefault="00BE1889">
      <w:pPr>
        <w:pStyle w:val="ConsPlusTitle"/>
        <w:jc w:val="center"/>
      </w:pPr>
      <w:r>
        <w:t>ЕЕ ВНЕСЕНИЯ ЗА ЗЕМЕЛЬНЫЕ УЧАСТКИ, НАХОДЯЩИЕСЯ</w:t>
      </w:r>
    </w:p>
    <w:p w:rsidR="00BE1889" w:rsidRDefault="00BE1889">
      <w:pPr>
        <w:pStyle w:val="ConsPlusTitle"/>
        <w:jc w:val="center"/>
      </w:pPr>
      <w:r>
        <w:lastRenderedPageBreak/>
        <w:t>В СОБСТВЕННОСТИ МУНИЦИПАЛЬНОГО ОБРАЗОВАНИЯ ГОРОДСКОЙ ОКРУГ</w:t>
      </w:r>
    </w:p>
    <w:p w:rsidR="00BE1889" w:rsidRDefault="00BE1889">
      <w:pPr>
        <w:pStyle w:val="ConsPlusTitle"/>
        <w:jc w:val="center"/>
      </w:pPr>
      <w:r>
        <w:t>ГОРОД ХАНТЫ-МАНСИЙСК (ДАЛЕЕ - ПОРЯДОК)</w:t>
      </w:r>
    </w:p>
    <w:p w:rsidR="00BE1889" w:rsidRDefault="00BE18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8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889" w:rsidRDefault="00BE1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889" w:rsidRDefault="00BE1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E1889" w:rsidRDefault="00BE1889">
            <w:pPr>
              <w:pStyle w:val="ConsPlusNormal"/>
              <w:jc w:val="center"/>
            </w:pPr>
            <w:r>
              <w:rPr>
                <w:color w:val="392C69"/>
              </w:rPr>
              <w:t>от 22.10.2013 N 1354)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889" w:rsidRDefault="00BE1889">
            <w:pPr>
              <w:pStyle w:val="ConsPlusNormal"/>
            </w:pPr>
          </w:p>
        </w:tc>
      </w:tr>
    </w:tbl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  <w:outlineLvl w:val="1"/>
      </w:pPr>
      <w:r>
        <w:t>I. Общие положения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1. Настоящий Порядок разработан в целях установления общих правил определения размера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городской округ город Ханты-Мансийск (далее - земельные участки).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2. Порядок не распространяется на следующие случаи предоставления в аренду земельных участков: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городской округ город Ханты-Мансийск;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2) если законодательством установлен иной порядок.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его использование</w:t>
      </w:r>
      <w:proofErr w:type="gramEnd"/>
      <w:r>
        <w:t xml:space="preserve"> определяется в соответствии с настоящим Порядком.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 случае продажи права на заключение договора аренды для комплексного освоения в целях жилищного строительства, в иных случаях - в соответствии с законодательством Российской Федерации об оценочной деятельности.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  <w:outlineLvl w:val="1"/>
      </w:pPr>
      <w:r>
        <w:t>II. Определение размера арендной платы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4.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формуле: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 = (КС x</w:t>
      </w:r>
      <w:proofErr w:type="gramStart"/>
      <w:r>
        <w:t xml:space="preserve"> С</w:t>
      </w:r>
      <w:proofErr w:type="gramEnd"/>
      <w:r>
        <w:t xml:space="preserve"> / 100) x </w:t>
      </w:r>
      <w:proofErr w:type="spellStart"/>
      <w:r>
        <w:t>Кп</w:t>
      </w:r>
      <w:proofErr w:type="spellEnd"/>
      <w:r>
        <w:t xml:space="preserve"> x </w:t>
      </w:r>
      <w:proofErr w:type="spellStart"/>
      <w:r>
        <w:t>Кст</w:t>
      </w:r>
      <w:proofErr w:type="spellEnd"/>
      <w:r>
        <w:t xml:space="preserve"> x </w:t>
      </w:r>
      <w:proofErr w:type="spellStart"/>
      <w:r>
        <w:t>Ксп</w:t>
      </w:r>
      <w:proofErr w:type="spellEnd"/>
      <w:r>
        <w:t xml:space="preserve"> x </w:t>
      </w:r>
      <w:proofErr w:type="spellStart"/>
      <w:r>
        <w:t>Кпр</w:t>
      </w:r>
      <w:proofErr w:type="spellEnd"/>
      <w:r>
        <w:t xml:space="preserve"> x </w:t>
      </w:r>
      <w:proofErr w:type="spellStart"/>
      <w:r>
        <w:t>Ксз</w:t>
      </w:r>
      <w:proofErr w:type="spellEnd"/>
      <w:r>
        <w:t>, где: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gramStart"/>
      <w:r>
        <w:t>С</w:t>
      </w:r>
      <w:proofErr w:type="gramEnd"/>
      <w:r>
        <w:t xml:space="preserve"> - ставка арендной платы, определяемая в соответствии с </w:t>
      </w:r>
      <w:hyperlink w:anchor="P142">
        <w:r>
          <w:rPr>
            <w:color w:val="0000FF"/>
          </w:rPr>
          <w:t>разделом IV</w:t>
        </w:r>
      </w:hyperlink>
      <w:r>
        <w:t xml:space="preserve"> Порядка;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 переходного периода;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строительства;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Ксп</w:t>
      </w:r>
      <w:proofErr w:type="spellEnd"/>
      <w:r>
        <w:t xml:space="preserve"> - коэффициент субъектов малого и среднего предпринимательства, устанавливается равным 0,8;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Кпр</w:t>
      </w:r>
      <w:proofErr w:type="spellEnd"/>
      <w:r>
        <w:t xml:space="preserve"> - коэффициент приоритета, устанавливается равным 0,8;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Ксз</w:t>
      </w:r>
      <w:proofErr w:type="spellEnd"/>
      <w:r>
        <w:t xml:space="preserve"> - коэффициент сезонности работ, устанавливается равным 0,5.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Коэффициент переходного периода (</w:t>
      </w:r>
      <w:proofErr w:type="spellStart"/>
      <w:r>
        <w:t>Кп</w:t>
      </w:r>
      <w:proofErr w:type="spellEnd"/>
      <w:r>
        <w:t xml:space="preserve">) устанавливается для каждого вида или подвида разрешенного использования земельного участка, указанного в </w:t>
      </w:r>
      <w:hyperlink w:anchor="P142">
        <w:r>
          <w:rPr>
            <w:color w:val="0000FF"/>
          </w:rPr>
          <w:t>разделе IV</w:t>
        </w:r>
      </w:hyperlink>
      <w:r>
        <w:t xml:space="preserve"> Порядка, и не может превышать 1,5 в соответствии с </w:t>
      </w:r>
      <w:hyperlink w:anchor="P318">
        <w:r>
          <w:rPr>
            <w:color w:val="0000FF"/>
          </w:rPr>
          <w:t>таблицей 2</w:t>
        </w:r>
      </w:hyperlink>
      <w:r>
        <w:t>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5. До установления коэффициента переходного периода (</w:t>
      </w:r>
      <w:proofErr w:type="spellStart"/>
      <w:r>
        <w:t>Кп</w:t>
      </w:r>
      <w:proofErr w:type="spellEnd"/>
      <w:r>
        <w:t>) указанный коэффициент признается равным 1.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6. Коэффициент переходного периода (</w:t>
      </w:r>
      <w:proofErr w:type="spellStart"/>
      <w:r>
        <w:t>Кп</w:t>
      </w:r>
      <w:proofErr w:type="spellEnd"/>
      <w:r>
        <w:t xml:space="preserve">) не применяется в случае определения размера </w:t>
      </w:r>
      <w:r>
        <w:lastRenderedPageBreak/>
        <w:t xml:space="preserve">арендной платы в соответствии с </w:t>
      </w:r>
      <w:hyperlink w:anchor="P103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7. Коэффициент строительства (</w:t>
      </w:r>
      <w:proofErr w:type="spellStart"/>
      <w:r>
        <w:t>Кст</w:t>
      </w:r>
      <w:proofErr w:type="spellEnd"/>
      <w:r>
        <w:t>) применяется при передаче в аренду земельного участка для строительства и устанавливается равным: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0,1 - в течение первого года;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0,5 - в течение второго года;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1 - </w:t>
      </w:r>
      <w:proofErr w:type="gramStart"/>
      <w:r>
        <w:t>с даты заключения</w:t>
      </w:r>
      <w:proofErr w:type="gramEnd"/>
      <w:r>
        <w:t xml:space="preserve">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BE1889" w:rsidRDefault="00BE1889">
      <w:pPr>
        <w:pStyle w:val="ConsPlusNormal"/>
        <w:jc w:val="both"/>
      </w:pPr>
      <w:r>
        <w:t xml:space="preserve">(п. 7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22.10.2013 N 1354)</w:t>
      </w:r>
    </w:p>
    <w:p w:rsidR="00BE1889" w:rsidRDefault="00BE1889">
      <w:pPr>
        <w:pStyle w:val="ConsPlusNormal"/>
        <w:spacing w:before="200"/>
        <w:ind w:firstLine="540"/>
        <w:jc w:val="both"/>
      </w:pPr>
      <w:bookmarkStart w:id="1" w:name="P75"/>
      <w:bookmarkEnd w:id="1"/>
      <w:r>
        <w:t xml:space="preserve">8. Для целей применения коэффициента строительства первым годом являются двенадцать месяцев </w:t>
      </w:r>
      <w:proofErr w:type="gramStart"/>
      <w:r>
        <w:t>с даты подачи</w:t>
      </w:r>
      <w:proofErr w:type="gramEnd"/>
      <w: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В отношении договоров аренды, заключенных до вступления в силу настоящего постановления, первым годом являются двенадцать месяцев </w:t>
      </w:r>
      <w:proofErr w:type="gramStart"/>
      <w:r>
        <w:t>с даты передачи</w:t>
      </w:r>
      <w:proofErr w:type="gramEnd"/>
      <w:r>
        <w:t xml:space="preserve"> земельного участка в аренду.</w:t>
      </w:r>
    </w:p>
    <w:p w:rsidR="00BE1889" w:rsidRDefault="00BE1889">
      <w:pPr>
        <w:pStyle w:val="ConsPlusNormal"/>
        <w:jc w:val="both"/>
      </w:pPr>
      <w:r>
        <w:t xml:space="preserve">(п. 8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22.10.2013 N 1354)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При передаче земельного участка лицу, имеющему преимущественное право на заключение нового договора аренды земельного участка на новый срок в соответствии с </w:t>
      </w:r>
      <w:hyperlink r:id="rId18">
        <w:r>
          <w:rPr>
            <w:color w:val="0000FF"/>
          </w:rPr>
          <w:t>пунктом 3 статьи 22</w:t>
        </w:r>
      </w:hyperlink>
      <w:r>
        <w:t xml:space="preserve"> Земельного кодекса Российской Федерации,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в соответствии с </w:t>
      </w:r>
      <w:hyperlink w:anchor="P75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BE1889" w:rsidRDefault="00BE1889">
      <w:pPr>
        <w:pStyle w:val="ConsPlusNormal"/>
        <w:spacing w:before="200"/>
        <w:ind w:firstLine="540"/>
        <w:jc w:val="both"/>
      </w:pPr>
      <w:r>
        <w:t>10. Коэффициент субъектов малого и среднего предпринимательства (</w:t>
      </w:r>
      <w:proofErr w:type="spellStart"/>
      <w:r>
        <w:t>Ксп</w:t>
      </w:r>
      <w:proofErr w:type="spellEnd"/>
      <w:r>
        <w:t>) применяется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следующим требованиям: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средняя численность работников организации за предшествующий календарный год не превышает двести пятьдесят человек включительно. Средняя численность работников за календарный год определяется с учетом всех работников организации,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организации;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предельного значения в размере 1000 млн. рублей;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gramStart"/>
      <w:r>
        <w:t>не являются: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хозяйствующими субъектами, осуществляющими предпринимательскую деятельность в сфере игорного бизнеса,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BE1889" w:rsidRDefault="00BE1889">
      <w:pPr>
        <w:pStyle w:val="ConsPlusNormal"/>
        <w:spacing w:before="200"/>
        <w:ind w:firstLine="540"/>
        <w:jc w:val="both"/>
      </w:pPr>
      <w:r>
        <w:t>11. Коэффициент приоритета (</w:t>
      </w:r>
      <w:proofErr w:type="spellStart"/>
      <w:r>
        <w:t>Кпр</w:t>
      </w:r>
      <w:proofErr w:type="spellEnd"/>
      <w:r>
        <w:t>) применяется при передаче в аренду земельного участка: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</w:t>
      </w:r>
      <w:r>
        <w:lastRenderedPageBreak/>
        <w:t xml:space="preserve">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12. Коэффициент сезонности работ (</w:t>
      </w:r>
      <w:proofErr w:type="spellStart"/>
      <w:r>
        <w:t>Ксз</w:t>
      </w:r>
      <w:proofErr w:type="spellEnd"/>
      <w: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>
        <w:t>гидромеханизированным</w:t>
      </w:r>
      <w:proofErr w:type="spellEnd"/>
      <w:r>
        <w:t xml:space="preserve"> способом, организации площадок под складирование снега.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13. Размер арендной платы за использование земельного участка с видом разрешенного использования: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занятого</w:t>
      </w:r>
      <w:proofErr w:type="gramEnd"/>
      <w:r>
        <w:t xml:space="preserve"> особо охраняемыми территориями и объектами, городскими лесами, скверами, парками, городскими садами;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gramStart"/>
      <w:r>
        <w:t>2) предназначенного для сельскохозяйственного использования;</w:t>
      </w:r>
      <w:proofErr w:type="gramEnd"/>
    </w:p>
    <w:p w:rsidR="00BE1889" w:rsidRDefault="00BE1889">
      <w:pPr>
        <w:pStyle w:val="ConsPlusNormal"/>
        <w:spacing w:before="200"/>
        <w:ind w:firstLine="540"/>
        <w:jc w:val="both"/>
      </w:pPr>
      <w:proofErr w:type="gramStart"/>
      <w:r>
        <w:t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- определяется по формуле:</w:t>
      </w:r>
      <w:proofErr w:type="gramEnd"/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 xml:space="preserve">А = КС x </w:t>
      </w:r>
      <w:proofErr w:type="spellStart"/>
      <w:r>
        <w:t>Нс</w:t>
      </w:r>
      <w:proofErr w:type="spellEnd"/>
      <w:r>
        <w:t>, где: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spellStart"/>
      <w:r>
        <w:t>Нс</w:t>
      </w:r>
      <w:proofErr w:type="spellEnd"/>
      <w:r>
        <w:t xml:space="preserve"> - ставка земельного налога на соответствующий земельный участок.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14.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аукционах), определяется по формуле: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 = КС x 0,01%, где: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</w:t>
      </w:r>
    </w:p>
    <w:p w:rsidR="00BE1889" w:rsidRDefault="00BE1889">
      <w:pPr>
        <w:pStyle w:val="ConsPlusNormal"/>
        <w:spacing w:before="200"/>
        <w:ind w:firstLine="540"/>
        <w:jc w:val="both"/>
      </w:pPr>
      <w:bookmarkStart w:id="2" w:name="P103"/>
      <w:bookmarkEnd w:id="2"/>
      <w:r>
        <w:t xml:space="preserve">15.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20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размер арендной платы за его использование устанавливается в размере: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двух процентов кадастровой стоимости арендуемого земельного участка;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полутора процентов кадастровой стоимости арендуемого земельного участка, изъятого из оборота или ограниченного в обороте.</w:t>
      </w:r>
    </w:p>
    <w:p w:rsidR="00BE1889" w:rsidRDefault="00BE1889">
      <w:pPr>
        <w:pStyle w:val="ConsPlusNormal"/>
        <w:spacing w:before="200"/>
        <w:ind w:firstLine="540"/>
        <w:jc w:val="both"/>
      </w:pPr>
      <w:bookmarkStart w:id="3" w:name="P107"/>
      <w:bookmarkEnd w:id="3"/>
      <w:r>
        <w:t xml:space="preserve">16. Каждый указанный в </w:t>
      </w:r>
      <w:hyperlink w:anchor="P103">
        <w:r>
          <w:rPr>
            <w:color w:val="0000FF"/>
          </w:rPr>
          <w:t>пункте 15</w:t>
        </w:r>
      </w:hyperlink>
      <w:r>
        <w:t xml:space="preserve"> размер арендной платы не может превышать более чем в 2 раза размер земельного налога в отношении таких земельных участков.</w:t>
      </w:r>
    </w:p>
    <w:p w:rsidR="00BE1889" w:rsidRDefault="00BE1889">
      <w:pPr>
        <w:pStyle w:val="ConsPlusNormal"/>
        <w:spacing w:before="200"/>
        <w:ind w:firstLine="540"/>
        <w:jc w:val="both"/>
      </w:pPr>
      <w:bookmarkStart w:id="4" w:name="P108"/>
      <w:bookmarkEnd w:id="4"/>
      <w:r>
        <w:t>17. В случае</w:t>
      </w:r>
      <w:proofErr w:type="gramStart"/>
      <w:r>
        <w:t>,</w:t>
      </w:r>
      <w:proofErr w:type="gramEnd"/>
      <w:r>
        <w:t xml:space="preserve"> если размер арендной платы, определенный в процентах от кадастровой стоимости, указанный в </w:t>
      </w:r>
      <w:hyperlink w:anchor="P107">
        <w:r>
          <w:rPr>
            <w:color w:val="0000FF"/>
          </w:rPr>
          <w:t>пункте 16</w:t>
        </w:r>
      </w:hyperlink>
      <w:r>
        <w:t xml:space="preserve">, превышает в 2 раза размер земельного налога, то он </w:t>
      </w:r>
      <w:r>
        <w:lastRenderedPageBreak/>
        <w:t>устанавливается в размере, равном двукратному размеру земельного налога.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Ежегодный размер арендной платы за земельный участок, находящийся в муниципальной собственности города Ханты-Мансийска, и земельный участок,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органом местного самоуправления, в случаях, указанных в </w:t>
      </w:r>
      <w:hyperlink r:id="rId21">
        <w:r>
          <w:rPr>
            <w:color w:val="0000FF"/>
          </w:rPr>
          <w:t>пункте 15 статьи 3</w:t>
        </w:r>
      </w:hyperlink>
      <w:r>
        <w:t xml:space="preserve"> Федерального закона от</w:t>
      </w:r>
      <w:proofErr w:type="gramEnd"/>
      <w:r>
        <w:t xml:space="preserve"> 25 октября 2001 года N 137-ФЗ "О введении в действие Земельного кодекса Российской Федерации", а также лицу, к которому перешли права и обязанности по договору аренды такого земельного участка, устанавливается: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истечении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19.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А1 = (А / 365) x</w:t>
      </w:r>
      <w:proofErr w:type="gramStart"/>
      <w:r>
        <w:t xml:space="preserve"> Д</w:t>
      </w:r>
      <w:proofErr w:type="gramEnd"/>
      <w:r>
        <w:t>, где: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 - размер арендной платы за текущий квартал аренды, руб.;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А - годовой размер арендной платы, руб.;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Д - количество дней:</w:t>
      </w:r>
    </w:p>
    <w:p w:rsidR="00BE1889" w:rsidRDefault="00BE1889">
      <w:pPr>
        <w:pStyle w:val="ConsPlusNormal"/>
        <w:spacing w:before="200"/>
        <w:ind w:firstLine="540"/>
        <w:jc w:val="both"/>
      </w:pPr>
      <w:proofErr w:type="gramStart"/>
      <w:r>
        <w:t>с даты передачи</w:t>
      </w:r>
      <w:proofErr w:type="gramEnd"/>
      <w: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  <w:outlineLvl w:val="1"/>
      </w:pPr>
      <w:r>
        <w:t>III. Условия и сроки внесения арендной платы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>20.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21. В договоре аренды земельного участка указывается размер годовой арендной платы.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22. Арендная плата за земельный участок, если иное не установлено настоящим Порядком,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23. В случае предоставления гражданам и (или) их объединениям земельных участков для </w:t>
      </w:r>
      <w:r>
        <w:lastRenderedPageBreak/>
        <w:t>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24. Арендатор вправе вносить платежи за аренду земельного участка досрочно.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25. В платежном документе в поле "Назначение платежа" указываются наименование платежа, дата и номер договора.</w:t>
      </w:r>
    </w:p>
    <w:p w:rsidR="00BE1889" w:rsidRDefault="00BE1889">
      <w:pPr>
        <w:pStyle w:val="ConsPlusNormal"/>
        <w:spacing w:before="200"/>
        <w:ind w:firstLine="540"/>
        <w:jc w:val="both"/>
      </w:pPr>
      <w:bookmarkStart w:id="5" w:name="P134"/>
      <w:bookmarkEnd w:id="5"/>
      <w:r>
        <w:t>26.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 связи с изменением Порядка;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 связи с изменением категории земель;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 связи с изменением кадастровой стоимости земельного участка;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>в связи с изменением разрешенного использования земельного участка.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27. Арендная плата в новом размере, установленная в соответствии с </w:t>
      </w:r>
      <w:hyperlink w:anchor="P134">
        <w:r>
          <w:rPr>
            <w:color w:val="0000FF"/>
          </w:rPr>
          <w:t>пунктом 26</w:t>
        </w:r>
      </w:hyperlink>
      <w:r>
        <w:t xml:space="preserve"> настоящего Порядка, уплачивается с первого числа первого месяца квартала, следующего за кварталом, в котором произошли такие изменения.</w:t>
      </w:r>
    </w:p>
    <w:p w:rsidR="00BE1889" w:rsidRDefault="00BE1889">
      <w:pPr>
        <w:pStyle w:val="ConsPlusNormal"/>
        <w:spacing w:before="200"/>
        <w:ind w:firstLine="540"/>
        <w:jc w:val="both"/>
      </w:pPr>
      <w:r>
        <w:t xml:space="preserve">28. Изменение годового размера арендной платы, определенного в соответствии с </w:t>
      </w:r>
      <w:hyperlink w:anchor="P103">
        <w:r>
          <w:rPr>
            <w:color w:val="0000FF"/>
          </w:rPr>
          <w:t>пунктами 15</w:t>
        </w:r>
      </w:hyperlink>
      <w:r>
        <w:t xml:space="preserve"> - </w:t>
      </w:r>
      <w:hyperlink w:anchor="P108">
        <w:r>
          <w:rPr>
            <w:color w:val="0000FF"/>
          </w:rPr>
          <w:t>17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  <w:outlineLvl w:val="1"/>
      </w:pPr>
      <w:bookmarkStart w:id="6" w:name="P142"/>
      <w:bookmarkEnd w:id="6"/>
      <w:r>
        <w:t>IV. Ставки арендной платы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  <w:r>
        <w:t xml:space="preserve">29. Размер ставки арендной платы за земельные участки устанавливается для городского округа город Ханты-Мансийск в соответствии с </w:t>
      </w:r>
      <w:hyperlink w:anchor="P148">
        <w:r>
          <w:rPr>
            <w:color w:val="0000FF"/>
          </w:rPr>
          <w:t>таблицей 1</w:t>
        </w:r>
      </w:hyperlink>
      <w:r>
        <w:t>.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right"/>
        <w:outlineLvl w:val="2"/>
      </w:pPr>
      <w:r>
        <w:t>Таблица 1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</w:pPr>
      <w:bookmarkStart w:id="7" w:name="P148"/>
      <w:bookmarkEnd w:id="7"/>
      <w:r>
        <w:t>Ставки арендной платы за земельные участки, расположенные</w:t>
      </w:r>
    </w:p>
    <w:p w:rsidR="00BE1889" w:rsidRDefault="00BE1889">
      <w:pPr>
        <w:pStyle w:val="ConsPlusNormal"/>
        <w:jc w:val="center"/>
      </w:pPr>
      <w:r>
        <w:t>на территории городского округа город Ханты-Мансийск</w:t>
      </w:r>
    </w:p>
    <w:p w:rsidR="00BE1889" w:rsidRDefault="00BE18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5160"/>
        <w:gridCol w:w="960"/>
      </w:tblGrid>
      <w:tr w:rsidR="00BE1889">
        <w:trPr>
          <w:trHeight w:val="246"/>
        </w:trPr>
        <w:tc>
          <w:tcPr>
            <w:tcW w:w="840" w:type="dxa"/>
          </w:tcPr>
          <w:p w:rsidR="00BE1889" w:rsidRDefault="00BE1889">
            <w:pPr>
              <w:pStyle w:val="ConsPlusNonformat"/>
              <w:jc w:val="both"/>
            </w:pPr>
            <w:r>
              <w:t xml:space="preserve">  N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вида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раз-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 ре- </w:t>
            </w:r>
          </w:p>
          <w:p w:rsidR="00BE1889" w:rsidRDefault="00BE1889">
            <w:pPr>
              <w:pStyle w:val="ConsPlusNonformat"/>
              <w:jc w:val="both"/>
            </w:pPr>
            <w:proofErr w:type="spellStart"/>
            <w:r>
              <w:t>шен</w:t>
            </w:r>
            <w:proofErr w:type="spellEnd"/>
            <w:r>
              <w:t xml:space="preserve">- </w:t>
            </w:r>
          </w:p>
          <w:p w:rsidR="00BE1889" w:rsidRDefault="00BE1889">
            <w:pPr>
              <w:pStyle w:val="ConsPlusNonformat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- </w:t>
            </w:r>
          </w:p>
          <w:p w:rsidR="00BE1889" w:rsidRDefault="00BE1889">
            <w:pPr>
              <w:pStyle w:val="ConsPlusNonformat"/>
              <w:jc w:val="both"/>
            </w:pPr>
            <w:proofErr w:type="spellStart"/>
            <w:r>
              <w:t>поль</w:t>
            </w:r>
            <w:proofErr w:type="spellEnd"/>
            <w:r>
              <w:t>-</w:t>
            </w:r>
          </w:p>
          <w:p w:rsidR="00BE1889" w:rsidRDefault="00BE1889">
            <w:pPr>
              <w:pStyle w:val="ConsPlusNonformat"/>
              <w:jc w:val="both"/>
            </w:pPr>
            <w:r>
              <w:t>зова-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7560" w:type="dxa"/>
            <w:gridSpan w:val="2"/>
          </w:tcPr>
          <w:p w:rsidR="00BE1889" w:rsidRDefault="00BE1889">
            <w:pPr>
              <w:pStyle w:val="ConsPlusNonformat"/>
              <w:jc w:val="both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60" w:type="dxa"/>
          </w:tcPr>
          <w:p w:rsidR="00BE1889" w:rsidRDefault="00BE1889">
            <w:pPr>
              <w:pStyle w:val="ConsPlusNonformat"/>
              <w:jc w:val="both"/>
            </w:pPr>
            <w:r>
              <w:t xml:space="preserve">Город </w:t>
            </w:r>
          </w:p>
          <w:p w:rsidR="00BE1889" w:rsidRDefault="00BE1889">
            <w:pPr>
              <w:pStyle w:val="ConsPlusNonformat"/>
              <w:jc w:val="both"/>
            </w:pPr>
            <w:r>
              <w:t>Ханты-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Ман</w:t>
            </w:r>
            <w:proofErr w:type="spellEnd"/>
            <w:r>
              <w:t xml:space="preserve">- </w:t>
            </w:r>
          </w:p>
          <w:p w:rsidR="00BE1889" w:rsidRDefault="00BE1889">
            <w:pPr>
              <w:pStyle w:val="ConsPlusNonformat"/>
              <w:jc w:val="both"/>
            </w:pPr>
            <w:proofErr w:type="spellStart"/>
            <w:r>
              <w:t>сийск</w:t>
            </w:r>
            <w:proofErr w:type="spellEnd"/>
            <w:r>
              <w:t xml:space="preserve">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домов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многоэтажной жилой застройки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домов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индивидуальной жилой застройки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rPr>
          <w:trHeight w:val="246"/>
        </w:trPr>
        <w:tc>
          <w:tcPr>
            <w:tcW w:w="84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гаражей и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автостоянок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в составе гаражных кооперативов,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индивидуальные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сервисного обслуживания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находящиеся в составе </w:t>
            </w:r>
            <w:proofErr w:type="gramStart"/>
            <w:r>
              <w:t>дачных</w:t>
            </w:r>
            <w:proofErr w:type="gramEnd"/>
            <w:r>
              <w:t xml:space="preserve">,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садоводческих и огороднических объединений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rPr>
          <w:trHeight w:val="246"/>
        </w:trPr>
        <w:tc>
          <w:tcPr>
            <w:tcW w:w="84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5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объектов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торговли,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общественного     </w:t>
            </w:r>
          </w:p>
          <w:p w:rsidR="00BE1889" w:rsidRDefault="00BE1889">
            <w:pPr>
              <w:pStyle w:val="ConsPlusNonformat"/>
              <w:jc w:val="both"/>
            </w:pPr>
            <w:r>
              <w:t>питания и бытового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магазины, торговые центры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рынки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ярмарки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торговые павильоны, киоски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автозаправочные станции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платные автостоянки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автомойки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станции технического обслуживания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общественного питания, в том     </w:t>
            </w:r>
          </w:p>
          <w:p w:rsidR="00BE1889" w:rsidRDefault="00BE1889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: рестораны, кафе, столовые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бытового обслуживания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развлекательного характера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рекламные сооружения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гостиниц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BE1889">
        <w:trPr>
          <w:trHeight w:val="246"/>
        </w:trPr>
        <w:tc>
          <w:tcPr>
            <w:tcW w:w="84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7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BE1889" w:rsidRDefault="00BE1889">
            <w:pPr>
              <w:pStyle w:val="ConsPlusNonformat"/>
              <w:jc w:val="both"/>
            </w:pPr>
            <w:r>
              <w:t>административных и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офисных зданий,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объектов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образования,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науки,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здравоохранения и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социального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обеспечения,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физической        </w:t>
            </w:r>
          </w:p>
          <w:p w:rsidR="00BE1889" w:rsidRDefault="00BE1889">
            <w:pPr>
              <w:pStyle w:val="ConsPlusNonformat"/>
              <w:jc w:val="both"/>
            </w:pPr>
            <w:r>
              <w:t>культуры и спорта,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культуры,         </w:t>
            </w:r>
          </w:p>
          <w:p w:rsidR="00BE1889" w:rsidRDefault="00BE1889">
            <w:pPr>
              <w:pStyle w:val="ConsPlusNonformat"/>
              <w:jc w:val="both"/>
            </w:pPr>
            <w:r>
              <w:t>искусства, религии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</w:t>
            </w:r>
            <w:proofErr w:type="gramStart"/>
            <w:r>
              <w:t>финансовых</w:t>
            </w:r>
            <w:proofErr w:type="gramEnd"/>
            <w:r>
              <w:t xml:space="preserve">, кредитных,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юридических, адвокатских компаний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административные здания, офисы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учреждений, общественных,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религиозных организаций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образования, науки,  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здравоохранения, физкультуры и спорта,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культуры и искусства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объектов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рекреационного и лечебно-оздоровительного назначения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rPr>
          <w:trHeight w:val="246"/>
        </w:trPr>
        <w:tc>
          <w:tcPr>
            <w:tcW w:w="84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9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BE1889" w:rsidRDefault="00BE1889">
            <w:pPr>
              <w:pStyle w:val="ConsPlusNonformat"/>
              <w:jc w:val="both"/>
            </w:pPr>
            <w:r>
              <w:t>производственных и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административных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зданий, строений,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сооружений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промышленности,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коммунального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хозяйства,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материально-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технического,     </w:t>
            </w:r>
          </w:p>
          <w:p w:rsidR="00BE1889" w:rsidRDefault="00BE1889">
            <w:pPr>
              <w:pStyle w:val="ConsPlusNonformat"/>
              <w:jc w:val="both"/>
            </w:pPr>
            <w:r>
              <w:t>продовольственного</w:t>
            </w:r>
          </w:p>
          <w:p w:rsidR="00BE1889" w:rsidRDefault="00BE1889">
            <w:pPr>
              <w:pStyle w:val="ConsPlusNonformat"/>
              <w:jc w:val="both"/>
            </w:pPr>
            <w:r>
              <w:t>снабжения, сбыта и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заготовок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пищевая промышленность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легкая промышленность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лесозаготовка и лесопереработка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нефтегазодобывающая и        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нефтегазоперерабатывающая промышленность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полиграфическая промышленность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машиностроение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складское хозяйство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коммунальное хозяйство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прочие промышленные предприятия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электростанций, обслуживающих их сооружений и объектов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11   </w:t>
            </w:r>
          </w:p>
        </w:tc>
        <w:tc>
          <w:tcPr>
            <w:tcW w:w="240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портов, водных,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железнодорожных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вокзалов,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автодорожных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вокзалов,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аэропортов,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аэродромов,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аэровокзалов      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объекты воздушного транспорта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56  </w:t>
            </w:r>
          </w:p>
        </w:tc>
      </w:tr>
      <w:tr w:rsidR="00BE1889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12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Земельные участки, занятые водными объектами, находящимися </w:t>
            </w:r>
            <w:proofErr w:type="gramStart"/>
            <w:r>
              <w:t>в</w:t>
            </w:r>
            <w:proofErr w:type="gramEnd"/>
          </w:p>
          <w:p w:rsidR="00BE1889" w:rsidRDefault="00BE1889">
            <w:pPr>
              <w:pStyle w:val="ConsPlusNonformat"/>
              <w:jc w:val="both"/>
            </w:pPr>
            <w:proofErr w:type="gramStart"/>
            <w:r>
              <w:t>обороте</w:t>
            </w:r>
            <w:proofErr w:type="gramEnd"/>
            <w:r>
              <w:t xml:space="preserve">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налог </w:t>
            </w:r>
          </w:p>
        </w:tc>
      </w:tr>
      <w:tr w:rsidR="00BE1889">
        <w:trPr>
          <w:trHeight w:val="246"/>
        </w:trPr>
        <w:tc>
          <w:tcPr>
            <w:tcW w:w="84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13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>Земельные участки,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для разработки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полезных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ископаемых,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размещения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железнодорожных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путей,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автомобильных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дорог,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искусственно      </w:t>
            </w:r>
          </w:p>
          <w:p w:rsidR="00BE1889" w:rsidRDefault="00BE1889">
            <w:pPr>
              <w:pStyle w:val="ConsPlusNonformat"/>
              <w:jc w:val="both"/>
            </w:pPr>
            <w:proofErr w:type="gramStart"/>
            <w:r>
              <w:t>созданных</w:t>
            </w:r>
            <w:proofErr w:type="gramEnd"/>
            <w:r>
              <w:t xml:space="preserve">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внутренних водных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путей, причалов,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пристаней, полос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отвода </w:t>
            </w:r>
            <w:proofErr w:type="gramStart"/>
            <w:r>
              <w:t>железных</w:t>
            </w:r>
            <w:proofErr w:type="gramEnd"/>
            <w:r>
              <w:t xml:space="preserve"> и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автомобильных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дорог, водных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путей,  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трубопроводов,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кабельных,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радиорелейных и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воздушных линий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связи и линий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радиофикации,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воздушных линий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электропередачи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конструктивных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элементов и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сооружений,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объектов,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необходимых для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эксплуатации,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содержания,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строительства,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реконструкции,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ремонта, развития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наземных и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подземных зданий,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строений,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сооружений,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устройств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транспорта,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энергетики и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связи; размещения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наземных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сооружений и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инфраструктуры    </w:t>
            </w:r>
          </w:p>
          <w:p w:rsidR="00BE1889" w:rsidRDefault="00BE1889">
            <w:pPr>
              <w:pStyle w:val="ConsPlusNonformat"/>
              <w:jc w:val="both"/>
            </w:pPr>
            <w:r>
              <w:t>спутниковой связи,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объектов   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космической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деятельности,     </w:t>
            </w:r>
          </w:p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военных объектов  </w:t>
            </w: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lastRenderedPageBreak/>
              <w:t xml:space="preserve">объекты автомобильного транспорта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трубопроводного транспорта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объекты связи, энергетики, обороны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разработка полезных ископаемых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BE1889">
        <w:tc>
          <w:tcPr>
            <w:tcW w:w="72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BE1889" w:rsidRDefault="00BE1889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proofErr w:type="gramStart"/>
            <w:r>
              <w:t xml:space="preserve">объекты водного транспорта (причалы,     </w:t>
            </w:r>
            <w:proofErr w:type="gramEnd"/>
          </w:p>
          <w:p w:rsidR="00BE1889" w:rsidRDefault="00BE1889">
            <w:pPr>
              <w:pStyle w:val="ConsPlusNonformat"/>
              <w:jc w:val="both"/>
            </w:pPr>
            <w:r>
              <w:t xml:space="preserve">пристани, затоны, гидротехнические       </w:t>
            </w:r>
          </w:p>
          <w:p w:rsidR="00BE1889" w:rsidRDefault="00BE1889">
            <w:pPr>
              <w:pStyle w:val="ConsPlusNonformat"/>
              <w:jc w:val="both"/>
            </w:pPr>
            <w:r>
              <w:t xml:space="preserve">сооружения и др.)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1889" w:rsidRDefault="00BE1889">
            <w:pPr>
              <w:pStyle w:val="ConsPlusNonformat"/>
              <w:jc w:val="both"/>
            </w:pPr>
            <w:r>
              <w:t xml:space="preserve">  1   </w:t>
            </w:r>
          </w:p>
        </w:tc>
      </w:tr>
    </w:tbl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right"/>
        <w:outlineLvl w:val="2"/>
      </w:pPr>
      <w:r>
        <w:t>Таблица 2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jc w:val="center"/>
      </w:pPr>
      <w:bookmarkStart w:id="8" w:name="P318"/>
      <w:bookmarkEnd w:id="8"/>
      <w:r>
        <w:t>Коэффициент переходного периода в отношении</w:t>
      </w:r>
    </w:p>
    <w:p w:rsidR="00BE1889" w:rsidRDefault="00BE1889">
      <w:pPr>
        <w:pStyle w:val="ConsPlusNormal"/>
        <w:jc w:val="center"/>
      </w:pPr>
      <w:r>
        <w:t>земельных участков, находящихся в собственности</w:t>
      </w:r>
    </w:p>
    <w:p w:rsidR="00BE1889" w:rsidRDefault="00BE1889">
      <w:pPr>
        <w:pStyle w:val="ConsPlusNormal"/>
        <w:jc w:val="center"/>
      </w:pPr>
      <w:r>
        <w:t>Ханты-Мансийского автономного округа - Югры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┌──────┬───────────────────────────────────────────────────────────┬──────┐</w:t>
      </w:r>
    </w:p>
    <w:p w:rsidR="00BE1889" w:rsidRDefault="00BE1889">
      <w:pPr>
        <w:pStyle w:val="ConsPlusCell"/>
        <w:jc w:val="both"/>
      </w:pPr>
      <w:r>
        <w:t>│N вида│         Виды и подвиды разрешенного использования         │Размер│</w:t>
      </w:r>
    </w:p>
    <w:p w:rsidR="00BE1889" w:rsidRDefault="00BE1889">
      <w:pPr>
        <w:pStyle w:val="ConsPlusCell"/>
        <w:jc w:val="both"/>
      </w:pPr>
      <w:r>
        <w:t>│ ра</w:t>
      </w:r>
      <w:proofErr w:type="gramStart"/>
      <w:r>
        <w:t>з-</w:t>
      </w:r>
      <w:proofErr w:type="gramEnd"/>
      <w:r>
        <w:t xml:space="preserve"> │                    земельных участков                     │</w:t>
      </w:r>
      <w:proofErr w:type="spellStart"/>
      <w:r>
        <w:t>коэф</w:t>
      </w:r>
      <w:proofErr w:type="spellEnd"/>
      <w:r>
        <w:t>- │</w:t>
      </w:r>
    </w:p>
    <w:p w:rsidR="00BE1889" w:rsidRDefault="00BE1889">
      <w:pPr>
        <w:pStyle w:val="ConsPlusCell"/>
        <w:jc w:val="both"/>
      </w:pPr>
      <w:r>
        <w:t>│ р</w:t>
      </w:r>
      <w:proofErr w:type="gramStart"/>
      <w:r>
        <w:t>е-</w:t>
      </w:r>
      <w:proofErr w:type="gramEnd"/>
      <w:r>
        <w:t xml:space="preserve">  │                                                           │</w:t>
      </w:r>
      <w:proofErr w:type="spellStart"/>
      <w:r>
        <w:t>фици</w:t>
      </w:r>
      <w:proofErr w:type="spellEnd"/>
      <w:r>
        <w:t>- │</w:t>
      </w:r>
    </w:p>
    <w:p w:rsidR="00BE1889" w:rsidRDefault="00BE1889">
      <w:pPr>
        <w:pStyle w:val="ConsPlusCell"/>
        <w:jc w:val="both"/>
      </w:pPr>
      <w:r>
        <w:t xml:space="preserve">│ </w:t>
      </w:r>
      <w:proofErr w:type="spellStart"/>
      <w:r>
        <w:t>ше</w:t>
      </w:r>
      <w:proofErr w:type="gramStart"/>
      <w:r>
        <w:t>н</w:t>
      </w:r>
      <w:proofErr w:type="spellEnd"/>
      <w:r>
        <w:t>-</w:t>
      </w:r>
      <w:proofErr w:type="gramEnd"/>
      <w:r>
        <w:t xml:space="preserve"> │                                                           │ </w:t>
      </w:r>
      <w:proofErr w:type="spellStart"/>
      <w:r>
        <w:t>ента</w:t>
      </w:r>
      <w:proofErr w:type="spellEnd"/>
      <w:r>
        <w:t xml:space="preserve"> │</w:t>
      </w:r>
    </w:p>
    <w:p w:rsidR="00BE1889" w:rsidRDefault="00BE1889">
      <w:pPr>
        <w:pStyle w:val="ConsPlusCell"/>
        <w:jc w:val="both"/>
      </w:pPr>
      <w:r>
        <w:t xml:space="preserve">│ </w:t>
      </w:r>
      <w:proofErr w:type="spellStart"/>
      <w:r>
        <w:t>ного</w:t>
      </w:r>
      <w:proofErr w:type="spellEnd"/>
      <w:r>
        <w:t xml:space="preserve"> │                                                           │      │</w:t>
      </w:r>
    </w:p>
    <w:p w:rsidR="00BE1889" w:rsidRDefault="00BE1889">
      <w:pPr>
        <w:pStyle w:val="ConsPlusCell"/>
        <w:jc w:val="both"/>
      </w:pPr>
      <w:r>
        <w:t xml:space="preserve">│ </w:t>
      </w:r>
      <w:proofErr w:type="spellStart"/>
      <w:r>
        <w:t>ис</w:t>
      </w:r>
      <w:proofErr w:type="spellEnd"/>
      <w:r>
        <w:t>-  │                                                           │      │</w:t>
      </w:r>
    </w:p>
    <w:p w:rsidR="00BE1889" w:rsidRDefault="00BE1889">
      <w:pPr>
        <w:pStyle w:val="ConsPlusCell"/>
        <w:jc w:val="both"/>
      </w:pPr>
      <w:r>
        <w:t>│</w:t>
      </w:r>
      <w:proofErr w:type="spellStart"/>
      <w:r>
        <w:t>поль</w:t>
      </w:r>
      <w:proofErr w:type="spellEnd"/>
      <w:r>
        <w:t>- │                                                           │      │</w:t>
      </w:r>
    </w:p>
    <w:p w:rsidR="00BE1889" w:rsidRDefault="00BE1889">
      <w:pPr>
        <w:pStyle w:val="ConsPlusCell"/>
        <w:jc w:val="both"/>
      </w:pPr>
      <w:r>
        <w:t>│зова- │                                                           │      │</w:t>
      </w:r>
    </w:p>
    <w:p w:rsidR="00BE1889" w:rsidRDefault="00BE1889">
      <w:pPr>
        <w:pStyle w:val="ConsPlusCell"/>
        <w:jc w:val="both"/>
      </w:pPr>
      <w:r>
        <w:t xml:space="preserve">│ </w:t>
      </w:r>
      <w:proofErr w:type="spellStart"/>
      <w:r>
        <w:t>ния</w:t>
      </w:r>
      <w:proofErr w:type="spellEnd"/>
      <w:r>
        <w:t xml:space="preserve">  │                            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│1     │Земельные участки, предназначенные для размещения домов    │ 0,2  │</w:t>
      </w:r>
    </w:p>
    <w:p w:rsidR="00BE1889" w:rsidRDefault="00BE1889">
      <w:pPr>
        <w:pStyle w:val="ConsPlusCell"/>
        <w:jc w:val="both"/>
      </w:pPr>
      <w:r>
        <w:t>│      │многоэтажной жилой застройки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│2     │Земельные участки, │для размещения ИЖС                     │  1   │</w:t>
      </w:r>
    </w:p>
    <w:p w:rsidR="00BE1889" w:rsidRDefault="00BE1889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│размещения домов   │для ведения ЛПХ (приусадебные участки) │ 1,5  │</w:t>
      </w:r>
    </w:p>
    <w:p w:rsidR="00BE1889" w:rsidRDefault="00BE1889">
      <w:pPr>
        <w:pStyle w:val="ConsPlusCell"/>
        <w:jc w:val="both"/>
      </w:pPr>
      <w:r>
        <w:t>│      │индивидуальной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│жилой застройки    │        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│3     │Земельные участки, предназначенные для размещения гаражей и│  1   │</w:t>
      </w:r>
    </w:p>
    <w:p w:rsidR="00BE1889" w:rsidRDefault="00BE1889">
      <w:pPr>
        <w:pStyle w:val="ConsPlusCell"/>
        <w:jc w:val="both"/>
      </w:pPr>
      <w:r>
        <w:t>│      │автостоянок                 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 xml:space="preserve">│4     │Земельные участки, находящиеся в составе </w:t>
      </w:r>
      <w:proofErr w:type="gramStart"/>
      <w:r>
        <w:t>дачных</w:t>
      </w:r>
      <w:proofErr w:type="gramEnd"/>
      <w:r>
        <w:t>,           │ 1,5  │</w:t>
      </w:r>
    </w:p>
    <w:p w:rsidR="00BE1889" w:rsidRDefault="00BE1889">
      <w:pPr>
        <w:pStyle w:val="ConsPlusCell"/>
        <w:jc w:val="both"/>
      </w:pPr>
      <w:r>
        <w:t>│      │садоводческих и огороднических объединений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│5     │Земельные участки, │магазины, торговые центры              │ 0,5  │</w:t>
      </w:r>
    </w:p>
    <w:p w:rsidR="00BE1889" w:rsidRDefault="00BE1889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│объектов торговли, │рынки                                  │  1   │</w:t>
      </w:r>
    </w:p>
    <w:p w:rsidR="00BE1889" w:rsidRDefault="00BE1889">
      <w:pPr>
        <w:pStyle w:val="ConsPlusCell"/>
        <w:jc w:val="both"/>
      </w:pPr>
      <w:r>
        <w:t>│      │общественного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│питания и бытового │торговые павильоны, киоски             │ 1,5  │</w:t>
      </w:r>
    </w:p>
    <w:p w:rsidR="00BE1889" w:rsidRDefault="00BE1889">
      <w:pPr>
        <w:pStyle w:val="ConsPlusCell"/>
        <w:jc w:val="both"/>
      </w:pPr>
      <w:r>
        <w:t>│      │обслуживания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│АЗС, автостоянки, мойки, станции       │ 0,7  │</w:t>
      </w:r>
    </w:p>
    <w:p w:rsidR="00BE1889" w:rsidRDefault="00BE1889">
      <w:pPr>
        <w:pStyle w:val="ConsPlusCell"/>
        <w:jc w:val="both"/>
      </w:pPr>
      <w:r>
        <w:t>│      │                   │технического обслуживания              │      │</w:t>
      </w:r>
    </w:p>
    <w:p w:rsidR="00BE1889" w:rsidRDefault="00BE1889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│объекты общественного питания          │  1   │</w:t>
      </w:r>
    </w:p>
    <w:p w:rsidR="00BE1889" w:rsidRDefault="00BE1889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│объекты бытового обслуживания          │  1   │</w:t>
      </w:r>
    </w:p>
    <w:p w:rsidR="00BE1889" w:rsidRDefault="00BE1889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│объекты развлекательного характера     │ 0,3  │</w:t>
      </w:r>
    </w:p>
    <w:p w:rsidR="00BE1889" w:rsidRDefault="00BE1889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│рекламные сооружения                   │ 1,5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│6     │Земельные участки, предназначенные для размещения гостиниц │ 0,2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│7     │Земельные участки, │финансово-кредитные институты,         │  1   │</w:t>
      </w:r>
    </w:p>
    <w:p w:rsidR="00BE1889" w:rsidRDefault="00BE1889">
      <w:pPr>
        <w:pStyle w:val="ConsPlusCell"/>
        <w:jc w:val="both"/>
      </w:pPr>
      <w:proofErr w:type="gramStart"/>
      <w:r>
        <w:t xml:space="preserve">│      │предназначенные </w:t>
      </w:r>
      <w:proofErr w:type="spellStart"/>
      <w:r>
        <w:t>для│юридические</w:t>
      </w:r>
      <w:proofErr w:type="spellEnd"/>
      <w:r>
        <w:t xml:space="preserve"> компании                   │      │</w:t>
      </w:r>
      <w:proofErr w:type="gramEnd"/>
    </w:p>
    <w:p w:rsidR="00BE1889" w:rsidRDefault="00BE1889">
      <w:pPr>
        <w:pStyle w:val="ConsPlusCell"/>
        <w:jc w:val="both"/>
      </w:pPr>
      <w:r>
        <w:t>│      │размещения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</w:t>
      </w:r>
      <w:proofErr w:type="gramStart"/>
      <w:r>
        <w:t>административных</w:t>
      </w:r>
      <w:proofErr w:type="gramEnd"/>
      <w:r>
        <w:t xml:space="preserve"> и │административные здания, офисы         │ 0,7  │</w:t>
      </w:r>
    </w:p>
    <w:p w:rsidR="00BE1889" w:rsidRDefault="00BE1889">
      <w:pPr>
        <w:pStyle w:val="ConsPlusCell"/>
        <w:jc w:val="both"/>
      </w:pPr>
      <w:r>
        <w:t>│      │офисных зданий,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│объектов           │общественные, религиозные организации, │ 0,2  │</w:t>
      </w:r>
    </w:p>
    <w:p w:rsidR="00BE1889" w:rsidRDefault="00BE1889">
      <w:pPr>
        <w:pStyle w:val="ConsPlusCell"/>
        <w:jc w:val="both"/>
      </w:pPr>
      <w:r>
        <w:t xml:space="preserve">│      │образования, </w:t>
      </w:r>
      <w:proofErr w:type="spellStart"/>
      <w:r>
        <w:t>науки,│учреждения</w:t>
      </w:r>
      <w:proofErr w:type="spellEnd"/>
      <w:r>
        <w:t xml:space="preserve"> образования, науки,         │      │</w:t>
      </w:r>
    </w:p>
    <w:p w:rsidR="00BE1889" w:rsidRDefault="00BE1889">
      <w:pPr>
        <w:pStyle w:val="ConsPlusCell"/>
        <w:jc w:val="both"/>
      </w:pPr>
      <w:r>
        <w:t>│      │здравоохранения и  │здравоохранения, физкультуры и спорта, │      │</w:t>
      </w:r>
    </w:p>
    <w:p w:rsidR="00BE1889" w:rsidRDefault="00BE1889">
      <w:pPr>
        <w:pStyle w:val="ConsPlusCell"/>
        <w:jc w:val="both"/>
      </w:pPr>
      <w:r>
        <w:t>│      │социального        │культуры и искусства                   │      │</w:t>
      </w:r>
    </w:p>
    <w:p w:rsidR="00BE1889" w:rsidRDefault="00BE1889">
      <w:pPr>
        <w:pStyle w:val="ConsPlusCell"/>
        <w:jc w:val="both"/>
      </w:pPr>
      <w:r>
        <w:t>│      │обеспечения,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lastRenderedPageBreak/>
        <w:t xml:space="preserve">│      │физической </w:t>
      </w:r>
      <w:proofErr w:type="spellStart"/>
      <w:r>
        <w:t>культуры│другие</w:t>
      </w:r>
      <w:proofErr w:type="spellEnd"/>
      <w:r>
        <w:t xml:space="preserve">                                 │  1   │</w:t>
      </w:r>
    </w:p>
    <w:p w:rsidR="00BE1889" w:rsidRDefault="00BE1889">
      <w:pPr>
        <w:pStyle w:val="ConsPlusCell"/>
        <w:jc w:val="both"/>
      </w:pPr>
      <w:r>
        <w:t>│      │и спорта,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│искусства, религии │        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│8     │Земельные участки, предназначенные для размещения объектов │ 0,2  │</w:t>
      </w:r>
    </w:p>
    <w:p w:rsidR="00BE1889" w:rsidRDefault="00BE1889">
      <w:pPr>
        <w:pStyle w:val="ConsPlusCell"/>
        <w:jc w:val="both"/>
      </w:pPr>
      <w:r>
        <w:t>│      │рекреационного и лечебно-оздоровительного назначения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│9     │Земельные участки, │пищевая промышленность                 │  1   │</w:t>
      </w:r>
    </w:p>
    <w:p w:rsidR="00BE1889" w:rsidRDefault="00BE1889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│размещения         │легкая промышленность                  │  1   │</w:t>
      </w:r>
    </w:p>
    <w:p w:rsidR="00BE1889" w:rsidRDefault="00BE1889">
      <w:pPr>
        <w:pStyle w:val="ConsPlusCell"/>
        <w:jc w:val="both"/>
      </w:pPr>
      <w:r>
        <w:t>│      │производственных и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</w:t>
      </w:r>
      <w:proofErr w:type="gramStart"/>
      <w:r>
        <w:t>административных</w:t>
      </w:r>
      <w:proofErr w:type="gramEnd"/>
      <w:r>
        <w:t xml:space="preserve">   │лесозаготовка и лесопереработка        │  1   │</w:t>
      </w:r>
    </w:p>
    <w:p w:rsidR="00BE1889" w:rsidRDefault="00BE1889">
      <w:pPr>
        <w:pStyle w:val="ConsPlusCell"/>
        <w:jc w:val="both"/>
      </w:pPr>
      <w:r>
        <w:t>│      │зданий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│промышленности,    │</w:t>
      </w:r>
      <w:proofErr w:type="gramStart"/>
      <w:r>
        <w:t>нефтегазодобывающая</w:t>
      </w:r>
      <w:proofErr w:type="gramEnd"/>
      <w:r>
        <w:t xml:space="preserve"> и                  │  1   │</w:t>
      </w:r>
    </w:p>
    <w:p w:rsidR="00BE1889" w:rsidRDefault="00BE1889">
      <w:pPr>
        <w:pStyle w:val="ConsPlusCell"/>
        <w:jc w:val="both"/>
      </w:pPr>
      <w:r>
        <w:t>│      │коммунального      │нефтегазоперерабатывающая              │      │</w:t>
      </w:r>
    </w:p>
    <w:p w:rsidR="00BE1889" w:rsidRDefault="00BE1889">
      <w:pPr>
        <w:pStyle w:val="ConsPlusCell"/>
        <w:jc w:val="both"/>
      </w:pPr>
      <w:r>
        <w:t>│      │хозяйства,         │промышленность                         │      │</w:t>
      </w:r>
    </w:p>
    <w:p w:rsidR="00BE1889" w:rsidRDefault="00BE1889">
      <w:pPr>
        <w:pStyle w:val="ConsPlusCell"/>
        <w:jc w:val="both"/>
      </w:pPr>
      <w:r>
        <w:t>│      │материально-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</w:t>
      </w:r>
      <w:proofErr w:type="gramStart"/>
      <w:r>
        <w:t>технического</w:t>
      </w:r>
      <w:proofErr w:type="gramEnd"/>
      <w:r>
        <w:t>,      │полиграфическая промышленность         │  1   │</w:t>
      </w:r>
    </w:p>
    <w:p w:rsidR="00BE1889" w:rsidRDefault="00BE1889">
      <w:pPr>
        <w:pStyle w:val="ConsPlusCell"/>
        <w:jc w:val="both"/>
      </w:pPr>
      <w:r>
        <w:t>│      │продовольственного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│снабжения, сбыта и │машиностроение                         │  1   │</w:t>
      </w:r>
    </w:p>
    <w:p w:rsidR="00BE1889" w:rsidRDefault="00BE1889">
      <w:pPr>
        <w:pStyle w:val="ConsPlusCell"/>
        <w:jc w:val="both"/>
      </w:pPr>
      <w:r>
        <w:t>│      │заготовок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│складское и коммунальное хозяйство     │ 0,2  │</w:t>
      </w:r>
    </w:p>
    <w:p w:rsidR="00BE1889" w:rsidRDefault="00BE1889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                   │прочие промышленные предприятия        │  1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├──────┼───────────────────┼───────────────────────────────────────┼──────┤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BE1889" w:rsidRDefault="00BE1889">
      <w:pPr>
        <w:pStyle w:val="ConsPlusCell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BE1889" w:rsidRDefault="00BE1889">
      <w:pPr>
        <w:pStyle w:val="ConsPlusCell"/>
        <w:jc w:val="both"/>
      </w:pPr>
      <w:r>
        <w:t>│11    │Земельные участки, │аэропорт                               │ 0,2  │</w:t>
      </w:r>
    </w:p>
    <w:p w:rsidR="00BE1889" w:rsidRDefault="00BE1889">
      <w:pPr>
        <w:pStyle w:val="ConsPlusCell"/>
        <w:jc w:val="both"/>
      </w:pPr>
      <w:r>
        <w:t>│      │предназначенные для│                                       │      │</w:t>
      </w:r>
    </w:p>
    <w:p w:rsidR="00BE1889" w:rsidRDefault="00BE1889">
      <w:pPr>
        <w:pStyle w:val="ConsPlusCell"/>
        <w:jc w:val="both"/>
      </w:pPr>
      <w:r>
        <w:t>│      │размещения портов, │                                       │      │</w:t>
      </w:r>
    </w:p>
    <w:p w:rsidR="00BE1889" w:rsidRDefault="00BE1889">
      <w:pPr>
        <w:pStyle w:val="ConsPlusCell"/>
        <w:jc w:val="both"/>
      </w:pPr>
      <w:r>
        <w:t>│      │водных,  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│железнодорожных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│вокзалов,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│аэропортов,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│аэродромов,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│аэровокзалов       │                                       │      │</w:t>
      </w:r>
    </w:p>
    <w:p w:rsidR="00BE1889" w:rsidRDefault="00BE1889">
      <w:pPr>
        <w:pStyle w:val="ConsPlusCell"/>
        <w:jc w:val="both"/>
      </w:pPr>
      <w:r>
        <w:t>├──────┼───────────────────┼───────────────────────────────────────┼──────┤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│13    │Земельные участки, │объекты автомобильного транспорта      │ 0,7  │</w:t>
      </w:r>
    </w:p>
    <w:p w:rsidR="00BE1889" w:rsidRDefault="00BE1889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 xml:space="preserve">│      │разработки </w:t>
      </w:r>
      <w:proofErr w:type="spellStart"/>
      <w:proofErr w:type="gramStart"/>
      <w:r>
        <w:t>полезных</w:t>
      </w:r>
      <w:proofErr w:type="gramEnd"/>
      <w:r>
        <w:t>│объекты</w:t>
      </w:r>
      <w:proofErr w:type="spellEnd"/>
      <w:r>
        <w:t xml:space="preserve"> трубопроводного транспорта     │ 0,7  │</w:t>
      </w:r>
    </w:p>
    <w:p w:rsidR="00BE1889" w:rsidRDefault="00BE1889">
      <w:pPr>
        <w:pStyle w:val="ConsPlusCell"/>
        <w:jc w:val="both"/>
      </w:pPr>
      <w:r>
        <w:t>│      │ископаемых,  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│размещения         │объекты связи, энергетики, обороны     │ 0,7  │</w:t>
      </w:r>
    </w:p>
    <w:p w:rsidR="00BE1889" w:rsidRDefault="00BE1889">
      <w:pPr>
        <w:pStyle w:val="ConsPlusCell"/>
        <w:jc w:val="both"/>
      </w:pPr>
      <w:r>
        <w:t>│      │железнодорожных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r>
        <w:t>│      │путей,             │разработка полезных ископаемых         │ 0,7  │</w:t>
      </w:r>
    </w:p>
    <w:p w:rsidR="00BE1889" w:rsidRDefault="00BE1889">
      <w:pPr>
        <w:pStyle w:val="ConsPlusCell"/>
        <w:jc w:val="both"/>
      </w:pPr>
      <w:r>
        <w:t>│      │автомобильных      ├───────────────────────────────────────┼──────┤</w:t>
      </w:r>
    </w:p>
    <w:p w:rsidR="00BE1889" w:rsidRDefault="00BE1889">
      <w:pPr>
        <w:pStyle w:val="ConsPlusCell"/>
        <w:jc w:val="both"/>
      </w:pPr>
      <w:proofErr w:type="gramStart"/>
      <w:r>
        <w:t xml:space="preserve">│      │дорог, </w:t>
      </w:r>
      <w:proofErr w:type="spellStart"/>
      <w:r>
        <w:t>искусственно│объекты</w:t>
      </w:r>
      <w:proofErr w:type="spellEnd"/>
      <w:r>
        <w:t xml:space="preserve"> водного транспорта (причалы,   │ 0,7  │</w:t>
      </w:r>
      <w:proofErr w:type="gramEnd"/>
    </w:p>
    <w:p w:rsidR="00BE1889" w:rsidRDefault="00BE1889">
      <w:pPr>
        <w:pStyle w:val="ConsPlusCell"/>
        <w:jc w:val="both"/>
      </w:pPr>
      <w:r>
        <w:t>│      │</w:t>
      </w:r>
      <w:proofErr w:type="gramStart"/>
      <w:r>
        <w:t>созданных</w:t>
      </w:r>
      <w:proofErr w:type="gramEnd"/>
      <w:r>
        <w:t xml:space="preserve">          │пристани, затоны, гидротехнические     │      │</w:t>
      </w:r>
    </w:p>
    <w:p w:rsidR="00BE1889" w:rsidRDefault="00BE1889">
      <w:pPr>
        <w:pStyle w:val="ConsPlusCell"/>
        <w:jc w:val="both"/>
      </w:pPr>
      <w:r>
        <w:t>│      │</w:t>
      </w:r>
      <w:proofErr w:type="gramStart"/>
      <w:r>
        <w:t>внутренних</w:t>
      </w:r>
      <w:proofErr w:type="gramEnd"/>
      <w:r>
        <w:t xml:space="preserve"> водных  │сооружения и др.)                      │      │</w:t>
      </w:r>
    </w:p>
    <w:p w:rsidR="00BE1889" w:rsidRDefault="00BE1889">
      <w:pPr>
        <w:pStyle w:val="ConsPlusCell"/>
        <w:jc w:val="both"/>
      </w:pPr>
      <w:r>
        <w:t>│      │путей, причалов,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│пристаней, полос   │                                       │      │</w:t>
      </w:r>
    </w:p>
    <w:p w:rsidR="00BE1889" w:rsidRDefault="00BE1889">
      <w:pPr>
        <w:pStyle w:val="ConsPlusCell"/>
        <w:jc w:val="both"/>
      </w:pPr>
      <w:r>
        <w:t xml:space="preserve">│      │отвода </w:t>
      </w:r>
      <w:proofErr w:type="gramStart"/>
      <w:r>
        <w:t>железных</w:t>
      </w:r>
      <w:proofErr w:type="gramEnd"/>
      <w:r>
        <w:t xml:space="preserve"> и  │                                       │      │</w:t>
      </w:r>
    </w:p>
    <w:p w:rsidR="00BE1889" w:rsidRDefault="00BE1889">
      <w:pPr>
        <w:pStyle w:val="ConsPlusCell"/>
        <w:jc w:val="both"/>
      </w:pPr>
      <w:r>
        <w:t>│      │автомобильных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│дорог, водных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│путей,   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│трубопроводов,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│кабельных,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│радиорелейных и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│воздушных линий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│связи и линий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│радиофикации,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│воздушных линий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│электропередачи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│конструктивных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│элементов и        │                                       │      │</w:t>
      </w:r>
    </w:p>
    <w:p w:rsidR="00BE1889" w:rsidRDefault="00BE1889">
      <w:pPr>
        <w:pStyle w:val="ConsPlusCell"/>
        <w:jc w:val="both"/>
      </w:pPr>
      <w:r>
        <w:lastRenderedPageBreak/>
        <w:t>│      │сооружений,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│объектов,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│необходимых для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│эксплуатации,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│содержания,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│строительства,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│реконструкции,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│ремонта, развития  │                                       │      │</w:t>
      </w:r>
    </w:p>
    <w:p w:rsidR="00BE1889" w:rsidRDefault="00BE1889">
      <w:pPr>
        <w:pStyle w:val="ConsPlusCell"/>
        <w:jc w:val="both"/>
      </w:pPr>
      <w:r>
        <w:t>│      │наземных и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│подземных зданий,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│строений,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│сооружений,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│устройств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│транспорта,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│энергетики и связи;│                                       │      │</w:t>
      </w:r>
    </w:p>
    <w:p w:rsidR="00BE1889" w:rsidRDefault="00BE1889">
      <w:pPr>
        <w:pStyle w:val="ConsPlusCell"/>
        <w:jc w:val="both"/>
      </w:pPr>
      <w:r>
        <w:t xml:space="preserve">│      │размещения </w:t>
      </w:r>
      <w:proofErr w:type="gramStart"/>
      <w:r>
        <w:t>наземных</w:t>
      </w:r>
      <w:proofErr w:type="gramEnd"/>
      <w:r>
        <w:t>│                                       │      │</w:t>
      </w:r>
    </w:p>
    <w:p w:rsidR="00BE1889" w:rsidRDefault="00BE1889">
      <w:pPr>
        <w:pStyle w:val="ConsPlusCell"/>
        <w:jc w:val="both"/>
      </w:pPr>
      <w:r>
        <w:t>│      │сооружений и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│инфраструктуры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│спутниковой связи, │                                       │      │</w:t>
      </w:r>
    </w:p>
    <w:p w:rsidR="00BE1889" w:rsidRDefault="00BE1889">
      <w:pPr>
        <w:pStyle w:val="ConsPlusCell"/>
        <w:jc w:val="both"/>
      </w:pPr>
      <w:r>
        <w:t>│      │объектов   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│космической  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│деятельности,      │                                       │      │</w:t>
      </w:r>
    </w:p>
    <w:p w:rsidR="00BE1889" w:rsidRDefault="00BE1889">
      <w:pPr>
        <w:pStyle w:val="ConsPlusCell"/>
        <w:jc w:val="both"/>
      </w:pPr>
      <w:r>
        <w:t>│      │военных объектов   │                                       │      │</w:t>
      </w:r>
    </w:p>
    <w:p w:rsidR="00BE1889" w:rsidRDefault="00BE1889">
      <w:pPr>
        <w:pStyle w:val="ConsPlusCell"/>
        <w:jc w:val="both"/>
      </w:pPr>
      <w:r>
        <w:t>└──────┴───────────────────┴───────────────────────────────────────┴──────┘</w:t>
      </w: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ind w:firstLine="540"/>
        <w:jc w:val="both"/>
      </w:pPr>
    </w:p>
    <w:p w:rsidR="00BE1889" w:rsidRDefault="00BE18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BE1889">
      <w:bookmarkStart w:id="9" w:name="_GoBack"/>
      <w:bookmarkEnd w:id="9"/>
    </w:p>
    <w:sectPr w:rsidR="00E31C96" w:rsidSect="00DF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9"/>
    <w:rsid w:val="00646C30"/>
    <w:rsid w:val="00B4757F"/>
    <w:rsid w:val="00B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E1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18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E1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E1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E1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18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E1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E1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76A4EF3839CF232BE7482135F13657D24FA8C905E0E1CCA1B4319BD41A133FA601D53EFEAEA5C035F9F6AEA3B7AFE64DF787C00I7F" TargetMode="External"/><Relationship Id="rId13" Type="http://schemas.openxmlformats.org/officeDocument/2006/relationships/hyperlink" Target="consultantplus://offline/ref=BB476A4EF3839CF232BE6A8F0533446A7F2DA680975F064296441844EA48AB64BD2F4407AEB4B30F43149369F0277BFD07I8F" TargetMode="External"/><Relationship Id="rId18" Type="http://schemas.openxmlformats.org/officeDocument/2006/relationships/hyperlink" Target="consultantplus://offline/ref=BB476A4EF3839CF232BE7482135F13657D24FA8E94570E1CCA1B4319BD41A133FA601D54EEE3B559164EC765EC2165FE7BC37A7E0706I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76A4EF3839CF232BE7482135F13657D24FA8C905E0E1CCA1B4319BD41A133FA601D57EAE1BE0A4601C639AA7076FD7EC3797F1B69432F0AIEF" TargetMode="External"/><Relationship Id="rId7" Type="http://schemas.openxmlformats.org/officeDocument/2006/relationships/hyperlink" Target="consultantplus://offline/ref=BB476A4EF3839CF232BE7482135F13657D24FA8E94570E1CCA1B4319BD41A133FA601D57EAE1BB0B4201C639AA7076FD7EC3797F1B69432F0AIEF" TargetMode="External"/><Relationship Id="rId12" Type="http://schemas.openxmlformats.org/officeDocument/2006/relationships/hyperlink" Target="consultantplus://offline/ref=BB476A4EF3839CF232BE6A8F0533446A7F2DA6809754044297441844EA48AB64BD2F4407AEB4B30F43149369F0277BFD07I8F" TargetMode="External"/><Relationship Id="rId17" Type="http://schemas.openxmlformats.org/officeDocument/2006/relationships/hyperlink" Target="consultantplus://offline/ref=BB476A4EF3839CF232BE6A8F0533446A7F2DA6809B540D4390441844EA48AB64BD2F4415AEECBF0D470A936AE5712ABB2FD07A7A1B6A4233AEED840BI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76A4EF3839CF232BE6A8F0533446A7F2DA6809B540D4390441844EA48AB64BD2F4415AEECBF0D470A926EE5712ABB2FD07A7A1B6A4233AEED840BI0F" TargetMode="External"/><Relationship Id="rId20" Type="http://schemas.openxmlformats.org/officeDocument/2006/relationships/hyperlink" Target="consultantplus://offline/ref=BB476A4EF3839CF232BE7482135F13657D24FA8C905E0E1CCA1B4319BD41A133FA601D57EAE1BF084E01C639AA7076FD7EC3797F1B69432F0AI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76A4EF3839CF232BE6A8F0533446A7F2DA6809B540D4390441844EA48AB64BD2F4415AEECBF0D470A926DE5712ABB2FD07A7A1B6A4233AEED840BI0F" TargetMode="External"/><Relationship Id="rId11" Type="http://schemas.openxmlformats.org/officeDocument/2006/relationships/hyperlink" Target="consultantplus://offline/ref=BB476A4EF3839CF232BE6A8F0533446A7F2DA6809454034F91441844EA48AB64BD2F4407AEB4B30F43149369F0277BFD07I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476A4EF3839CF232BE6A8F0533446A7F2DA6809B540D4390441844EA48AB64BD2F4415AEECBF0D470A926EE5712ABB2FD07A7A1B6A4233AEED840BI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476A4EF3839CF232BE6A8F0533446A7F2DA6809051014D9E4B454EE211A766BA201B02BBA5EB00450E8C69EF3B79FF780DIFF" TargetMode="External"/><Relationship Id="rId19" Type="http://schemas.openxmlformats.org/officeDocument/2006/relationships/hyperlink" Target="consultantplus://offline/ref=BB476A4EF3839CF232BE6A8F0533446A7F2DA6809052074C954B454EE211A766BA201B02A9A5B30C470A926AEA2E2FAE3E88757C0175422CB2EF86B009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76A4EF3839CF232BE6A8F0533446A7F2DA6809052054C9F46454EE211A766BA201B02A9A5B30C470A9760EF2E2FAE3E88757C0175422CB2EF86B009IFF" TargetMode="External"/><Relationship Id="rId14" Type="http://schemas.openxmlformats.org/officeDocument/2006/relationships/hyperlink" Target="consultantplus://offline/ref=BB476A4EF3839CF232BE6A8F0533446A7F2DA68094550C439E441844EA48AB64BD2F4407AEB4B30F43149369F0277BFD07I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2022-11-24T05:08:00Z</dcterms:created>
  <dcterms:modified xsi:type="dcterms:W3CDTF">2022-11-24T05:09:00Z</dcterms:modified>
</cp:coreProperties>
</file>