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A0" w:rsidRDefault="00BC14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14A0" w:rsidRDefault="00BC14A0">
      <w:pPr>
        <w:pStyle w:val="ConsPlusNormal"/>
        <w:jc w:val="both"/>
        <w:outlineLvl w:val="0"/>
      </w:pPr>
    </w:p>
    <w:p w:rsidR="00BC14A0" w:rsidRDefault="00BC14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14A0" w:rsidRDefault="00BC14A0">
      <w:pPr>
        <w:pStyle w:val="ConsPlusTitle"/>
        <w:jc w:val="center"/>
      </w:pPr>
    </w:p>
    <w:p w:rsidR="00BC14A0" w:rsidRDefault="00BC14A0">
      <w:pPr>
        <w:pStyle w:val="ConsPlusTitle"/>
        <w:jc w:val="center"/>
      </w:pPr>
      <w:r>
        <w:t>ПОСТАНОВЛЕНИЕ</w:t>
      </w:r>
    </w:p>
    <w:p w:rsidR="00BC14A0" w:rsidRDefault="00BC14A0">
      <w:pPr>
        <w:pStyle w:val="ConsPlusTitle"/>
        <w:jc w:val="center"/>
      </w:pPr>
      <w:r>
        <w:t>от 6 июля 2015 г. N 676</w:t>
      </w:r>
    </w:p>
    <w:p w:rsidR="00BC14A0" w:rsidRDefault="00BC14A0">
      <w:pPr>
        <w:pStyle w:val="ConsPlusTitle"/>
        <w:jc w:val="center"/>
      </w:pPr>
    </w:p>
    <w:p w:rsidR="00BC14A0" w:rsidRDefault="00BC14A0">
      <w:pPr>
        <w:pStyle w:val="ConsPlusTitle"/>
        <w:jc w:val="center"/>
      </w:pPr>
      <w:r>
        <w:t>О ТРЕБОВАНИЯХ</w:t>
      </w:r>
    </w:p>
    <w:p w:rsidR="00BC14A0" w:rsidRDefault="00BC14A0">
      <w:pPr>
        <w:pStyle w:val="ConsPlusTitle"/>
        <w:jc w:val="center"/>
      </w:pPr>
      <w:r>
        <w:t>К ПОРЯДКУ СОЗДАНИЯ, РАЗВИТИЯ, ВВОДА В ЭКСПЛУАТАЦИЮ,</w:t>
      </w:r>
    </w:p>
    <w:p w:rsidR="00BC14A0" w:rsidRDefault="00BC14A0">
      <w:pPr>
        <w:pStyle w:val="ConsPlusTitle"/>
        <w:jc w:val="center"/>
      </w:pPr>
      <w:r>
        <w:t>ЭКСПЛУАТАЦИИ И ВЫВОДА ИЗ ЭКСПЛУАТАЦИИ ГОСУДАРСТВЕННЫХ</w:t>
      </w:r>
    </w:p>
    <w:p w:rsidR="00BC14A0" w:rsidRDefault="00BC14A0">
      <w:pPr>
        <w:pStyle w:val="ConsPlusTitle"/>
        <w:jc w:val="center"/>
      </w:pPr>
      <w:r>
        <w:t>ИНФОРМАЦИОННЫХ СИСТЕМ И ДАЛЬНЕЙШЕГО ХРАНЕНИЯ</w:t>
      </w:r>
    </w:p>
    <w:p w:rsidR="00BC14A0" w:rsidRDefault="00BC14A0">
      <w:pPr>
        <w:pStyle w:val="ConsPlusTitle"/>
        <w:jc w:val="center"/>
      </w:pPr>
      <w:r>
        <w:t>СОДЕРЖАЩЕЙСЯ В ИХ БАЗАХ ДАННЫХ ИНФОРМАЦИИ</w:t>
      </w:r>
    </w:p>
    <w:p w:rsidR="00BC14A0" w:rsidRDefault="00BC14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14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4A0" w:rsidRDefault="00BC14A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4A0" w:rsidRDefault="00BC14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14A0" w:rsidRDefault="00BC1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4A0" w:rsidRDefault="00BC14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14.11.2015 </w:t>
            </w:r>
            <w:hyperlink r:id="rId5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BC14A0" w:rsidRDefault="00BC1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6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11.04.2019 </w:t>
            </w:r>
            <w:hyperlink r:id="rId7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04.09.2020 </w:t>
            </w:r>
            <w:hyperlink r:id="rId8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BC14A0" w:rsidRDefault="00BC1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10.10.2020 </w:t>
            </w:r>
            <w:hyperlink r:id="rId9" w:history="1">
              <w:r>
                <w:rPr>
                  <w:color w:val="0000FF"/>
                </w:rPr>
                <w:t>N 1650</w:t>
              </w:r>
            </w:hyperlink>
            <w:r>
              <w:rPr>
                <w:color w:val="392C69"/>
              </w:rPr>
              <w:t xml:space="preserve">, от 31.05.2021 </w:t>
            </w:r>
            <w:hyperlink r:id="rId10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24.07.2021 </w:t>
            </w:r>
            <w:hyperlink r:id="rId11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4A0" w:rsidRDefault="00BC14A0"/>
        </w:tc>
      </w:tr>
    </w:tbl>
    <w:p w:rsidR="00BC14A0" w:rsidRDefault="00BC14A0">
      <w:pPr>
        <w:pStyle w:val="ConsPlusNormal"/>
        <w:jc w:val="center"/>
      </w:pPr>
    </w:p>
    <w:p w:rsidR="00BC14A0" w:rsidRDefault="00BC14A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6 статьи 14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2. Установить, что мероприятия, предусмотренные </w:t>
      </w:r>
      <w:hyperlink w:anchor="P34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осуществляются федеральными органами исполнительной власти в пределах бюджетных ассигнований, предусмотренных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3. Рекомендовать иным государственным органам, помимо федеральных органов исполнительной власти и органов исполнительной власти субъектов Российской Федерации, а также органам управления государственными внебюджетными фондами, органам местного самоуправления руководствоваться в своей деятельности </w:t>
      </w:r>
      <w:hyperlink w:anchor="P34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jc w:val="right"/>
      </w:pPr>
      <w:r>
        <w:t>Председатель Правительства</w:t>
      </w:r>
    </w:p>
    <w:p w:rsidR="00BC14A0" w:rsidRDefault="00BC14A0">
      <w:pPr>
        <w:pStyle w:val="ConsPlusNormal"/>
        <w:jc w:val="right"/>
      </w:pPr>
      <w:r>
        <w:t>Российской Федерации</w:t>
      </w:r>
    </w:p>
    <w:p w:rsidR="00BC14A0" w:rsidRDefault="00BC14A0">
      <w:pPr>
        <w:pStyle w:val="ConsPlusNormal"/>
        <w:jc w:val="right"/>
      </w:pPr>
      <w:r>
        <w:t>Д.МЕДВЕДЕВ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jc w:val="right"/>
        <w:outlineLvl w:val="0"/>
      </w:pPr>
      <w:r>
        <w:t>Утверждены</w:t>
      </w:r>
    </w:p>
    <w:p w:rsidR="00BC14A0" w:rsidRDefault="00BC14A0">
      <w:pPr>
        <w:pStyle w:val="ConsPlusNormal"/>
        <w:jc w:val="right"/>
      </w:pPr>
      <w:r>
        <w:t>постановлением Правительства</w:t>
      </w:r>
    </w:p>
    <w:p w:rsidR="00BC14A0" w:rsidRDefault="00BC14A0">
      <w:pPr>
        <w:pStyle w:val="ConsPlusNormal"/>
        <w:jc w:val="right"/>
      </w:pPr>
      <w:r>
        <w:t>Российской Федерации</w:t>
      </w:r>
    </w:p>
    <w:p w:rsidR="00BC14A0" w:rsidRDefault="00BC14A0">
      <w:pPr>
        <w:pStyle w:val="ConsPlusNormal"/>
        <w:jc w:val="right"/>
      </w:pPr>
      <w:r>
        <w:t>от 6 июля 2015 г. N 676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BC14A0" w:rsidRDefault="00BC14A0">
      <w:pPr>
        <w:pStyle w:val="ConsPlusTitle"/>
        <w:jc w:val="center"/>
      </w:pPr>
      <w:r>
        <w:t>К ПОРЯДКУ СОЗДАНИЯ, РАЗВИТИЯ, ВВОДА В ЭКСПЛУАТАЦИЮ,</w:t>
      </w:r>
    </w:p>
    <w:p w:rsidR="00BC14A0" w:rsidRDefault="00BC14A0">
      <w:pPr>
        <w:pStyle w:val="ConsPlusTitle"/>
        <w:jc w:val="center"/>
      </w:pPr>
      <w:r>
        <w:t>ЭКСПЛУАТАЦИИ И ВЫВОДА ИЗ ЭКСПЛУАТАЦИИ ГОСУДАРСТВЕННЫХ</w:t>
      </w:r>
    </w:p>
    <w:p w:rsidR="00BC14A0" w:rsidRDefault="00BC14A0">
      <w:pPr>
        <w:pStyle w:val="ConsPlusTitle"/>
        <w:jc w:val="center"/>
      </w:pPr>
      <w:r>
        <w:lastRenderedPageBreak/>
        <w:t>ИНФОРМАЦИОННЫХ СИСТЕМ И ДАЛЬНЕЙШЕГО ХРАНЕНИЯ</w:t>
      </w:r>
    </w:p>
    <w:p w:rsidR="00BC14A0" w:rsidRDefault="00BC14A0">
      <w:pPr>
        <w:pStyle w:val="ConsPlusTitle"/>
        <w:jc w:val="center"/>
      </w:pPr>
      <w:r>
        <w:t>СОДЕРЖАЩЕЙСЯ В ИХ БАЗАХ ДАННЫХ ИНФОРМАЦИИ</w:t>
      </w:r>
    </w:p>
    <w:p w:rsidR="00BC14A0" w:rsidRDefault="00BC14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14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4A0" w:rsidRDefault="00BC14A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4A0" w:rsidRDefault="00BC14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14A0" w:rsidRDefault="00BC1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4A0" w:rsidRDefault="00BC14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14.11.2015 </w:t>
            </w:r>
            <w:hyperlink r:id="rId13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BC14A0" w:rsidRDefault="00BC1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14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11.04.2019 </w:t>
            </w:r>
            <w:hyperlink r:id="rId15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04.09.2020 </w:t>
            </w:r>
            <w:hyperlink r:id="rId16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BC14A0" w:rsidRDefault="00BC1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10.10.2020 </w:t>
            </w:r>
            <w:hyperlink r:id="rId17" w:history="1">
              <w:r>
                <w:rPr>
                  <w:color w:val="0000FF"/>
                </w:rPr>
                <w:t>N 1650</w:t>
              </w:r>
            </w:hyperlink>
            <w:r>
              <w:rPr>
                <w:color w:val="392C69"/>
              </w:rPr>
              <w:t xml:space="preserve">, от 31.05.2021 </w:t>
            </w:r>
            <w:hyperlink r:id="rId18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24.07.2021 </w:t>
            </w:r>
            <w:hyperlink r:id="rId19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4A0" w:rsidRDefault="00BC14A0"/>
        </w:tc>
      </w:tr>
    </w:tbl>
    <w:p w:rsidR="00BC14A0" w:rsidRDefault="00BC14A0">
      <w:pPr>
        <w:pStyle w:val="ConsPlusNormal"/>
        <w:jc w:val="both"/>
      </w:pPr>
    </w:p>
    <w:p w:rsidR="00BC14A0" w:rsidRDefault="00BC14A0">
      <w:pPr>
        <w:pStyle w:val="ConsPlusTitle"/>
        <w:jc w:val="center"/>
        <w:outlineLvl w:val="1"/>
      </w:pPr>
      <w:r>
        <w:t>I. Общие положения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ind w:firstLine="540"/>
        <w:jc w:val="both"/>
      </w:pPr>
      <w:r>
        <w:t>1. Настоящий документ определяет требования к порядку реализации мероприятий по созданию, развитию, вводу в эксплуатацию, эксплуатации и выводу из эксплуатации государственных информационных систем (далее - система) и дальнейшему хранению содержащейся в их базах данных информации, осуществляемых федеральными органами исполнительной власти и органами исполнительной власти субъектов Российской Федерации (далее - органы исполнительной власти) в целях повышения эффективности реализации полномочий органов исполнительной власти в результате использования информационно-коммуникационных технологий либо органами исполнительной власти, выступающими от имени публичных партнеров, и частными партнерами в соответствии с соглашениями о государственно-частном партнерстве (далее - частный партнер) в целях реализации указанных соглашений либо органами исполнительной власти, выступающими от имени концедентов, и концессионерами в соответствии с концессионными соглашениями (далее - концессионер) в целях реализации указанных соглашений.</w:t>
      </w:r>
    </w:p>
    <w:p w:rsidR="00BC14A0" w:rsidRDefault="00BC14A0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04.09.2020 N 1345)</w:t>
      </w:r>
    </w:p>
    <w:p w:rsidR="00BC14A0" w:rsidRDefault="00BC14A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1(1). При реализации органами исполнительной власти, частными партнерами либо концессионерами мероприятий по созданию, развитию, вводу в эксплуатацию, эксплуатации и выводу из эксплуатации систем и дальнейшему хранению содержащейся в их базах данных информации должны выполняться:</w:t>
      </w:r>
    </w:p>
    <w:p w:rsidR="00BC14A0" w:rsidRDefault="00BC14A0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21" w:history="1">
        <w:r>
          <w:rPr>
            <w:color w:val="0000FF"/>
          </w:rPr>
          <w:t>N 420</w:t>
        </w:r>
      </w:hyperlink>
      <w:r>
        <w:t xml:space="preserve">, от 04.09.2020 </w:t>
      </w:r>
      <w:hyperlink r:id="rId22" w:history="1">
        <w:r>
          <w:rPr>
            <w:color w:val="0000FF"/>
          </w:rPr>
          <w:t>N 1345</w:t>
        </w:r>
      </w:hyperlink>
      <w:r>
        <w:t>)</w:t>
      </w:r>
    </w:p>
    <w:p w:rsidR="00BC14A0" w:rsidRDefault="00BC14A0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а) требования о защите информации, содержащейся в системах, устанавливаемые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требования к организации и мерам защиты информации, содержащейся в системе;</w:t>
      </w:r>
    </w:p>
    <w:p w:rsidR="00BC14A0" w:rsidRDefault="00BC14A0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в) требования о защите персональных данных, предусмотренные </w:t>
      </w:r>
      <w:hyperlink r:id="rId23" w:history="1">
        <w:r>
          <w:rPr>
            <w:color w:val="0000FF"/>
          </w:rPr>
          <w:t>частью 3 статьи 19</w:t>
        </w:r>
      </w:hyperlink>
      <w:r>
        <w:t xml:space="preserve"> Федерального закона "О персональных данных" (в случае наличия в системе персональных данных).</w:t>
      </w:r>
    </w:p>
    <w:p w:rsidR="00BC14A0" w:rsidRDefault="00BC14A0">
      <w:pPr>
        <w:pStyle w:val="ConsPlusNormal"/>
        <w:jc w:val="both"/>
      </w:pPr>
      <w:r>
        <w:t xml:space="preserve">(пп. "в"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11.04.2019 N 420)</w:t>
      </w:r>
    </w:p>
    <w:p w:rsidR="00BC14A0" w:rsidRDefault="00BC14A0">
      <w:pPr>
        <w:pStyle w:val="ConsPlusNormal"/>
        <w:jc w:val="both"/>
      </w:pPr>
      <w:r>
        <w:t xml:space="preserve">(п. 1(1)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1(2). В целях выполнения требований о защите информации, предусмотренных </w:t>
      </w:r>
      <w:hyperlink w:anchor="P48" w:history="1">
        <w:r>
          <w:rPr>
            <w:color w:val="0000FF"/>
          </w:rPr>
          <w:t>пунктом 1(1)</w:t>
        </w:r>
      </w:hyperlink>
      <w:r>
        <w:t xml:space="preserve"> настоящего документа (далее - требования о защите информации), органы исполнительной власти определяют требования к защите информации, содержащейся в системе органа исполнительной власти, для чего осуществляют: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определение информации, подлежащей защите от неправомерных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б) анализ нормативных правовых актов, методических документов и национальных </w:t>
      </w:r>
      <w:r>
        <w:lastRenderedPageBreak/>
        <w:t>стандартов, которым должна соответствовать система;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классификацию системы в соответствии с требованиями о защите информации;</w:t>
      </w:r>
    </w:p>
    <w:p w:rsidR="00BC14A0" w:rsidRDefault="00BC14A0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г) определение угроз безопасности информации, реализация которых может привести к нарушению безопасности информации в системе, и разработку на их основе модели угроз безопасности информации;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д) определение требований к информационной системе (подсистеме) защиты информации, содержащейся в системе.</w:t>
      </w:r>
    </w:p>
    <w:p w:rsidR="00BC14A0" w:rsidRDefault="00BC14A0">
      <w:pPr>
        <w:pStyle w:val="ConsPlusNormal"/>
        <w:jc w:val="both"/>
      </w:pPr>
      <w:r>
        <w:t xml:space="preserve">(п. 1(2)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1(3). Создание, развитие, ввод в эксплуатацию, эксплуатация и вывод из эксплуатации систем и дальнейшее хранение содержащейся в их базах данных информации осуществляется с учетом методических рекомендаций по составу, структуре и содержанию организационного, методического, технического, математического, программного, информационного, документационного, правового и иных видов обеспечения систем, утверждаемых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Разработка указанных методических рекомендаций, включая их внесение для рассмотрения и утверждения в Правительственную комиссию по цифровому развитию, использованию информационных технологий для улучшения качества жизни и условий ведения предпринимательской деятельности, осуществляется Министерством цифрового развития, связи и массовых коммуникаций Российской Федерации.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Утвержденные в соответствии с абзацем первым настоящего пункта методические рекомендации подлежат публикации Министерством цифрового развития, связи и массовых коммуникаций Российской Федерации на портале федеральной государственной информационной системы координации информатизации в срок, не превышающий 5 рабочих дней со дня их утверждения.</w:t>
      </w:r>
    </w:p>
    <w:p w:rsidR="00BC14A0" w:rsidRDefault="00BC14A0">
      <w:pPr>
        <w:pStyle w:val="ConsPlusNormal"/>
        <w:jc w:val="both"/>
      </w:pPr>
      <w:r>
        <w:t xml:space="preserve">(п. 1(3)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24.07.2021 N 1260)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Title"/>
        <w:jc w:val="center"/>
        <w:outlineLvl w:val="1"/>
      </w:pPr>
      <w:r>
        <w:t>II. Требования к порядку создания системы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ind w:firstLine="540"/>
        <w:jc w:val="both"/>
      </w:pPr>
      <w:bookmarkStart w:id="5" w:name="P69"/>
      <w:bookmarkEnd w:id="5"/>
      <w:r>
        <w:t>2. Основанием для создания системы является: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обязанность органа исполнительной власти по созданию системы, предусмотренная нормативными правовыми актами;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решение органа исполнительной власти о создании системы с целью обеспечения реализации возложенных на него полномочий;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решение Правительства Российской Федерации о реализации проекта государственно-частного партнерства;</w:t>
      </w:r>
    </w:p>
    <w:p w:rsidR="00BC14A0" w:rsidRDefault="00BC14A0">
      <w:pPr>
        <w:pStyle w:val="ConsPlusNormal"/>
        <w:jc w:val="both"/>
      </w:pPr>
      <w:r>
        <w:t xml:space="preserve">(пп. "в"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11.04.2019 N 420)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г) решение высшего исполнительного органа государственной власти субъекта Российской Федерации о реализации проекта государственно-частного партнерства,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(за исключением случаев проведения совместного конкурса с участием Российской Федерации);</w:t>
      </w:r>
    </w:p>
    <w:p w:rsidR="00BC14A0" w:rsidRDefault="00BC14A0">
      <w:pPr>
        <w:pStyle w:val="ConsPlusNormal"/>
        <w:jc w:val="both"/>
      </w:pPr>
      <w:r>
        <w:t xml:space="preserve">(пп. "г"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11.04.2019 N 420;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04.09.2020 N 1345)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д) решение Правительства Российской Федерации о заключении концессионного </w:t>
      </w:r>
      <w:r>
        <w:lastRenderedPageBreak/>
        <w:t>соглашения;</w:t>
      </w:r>
    </w:p>
    <w:p w:rsidR="00BC14A0" w:rsidRDefault="00BC14A0">
      <w:pPr>
        <w:pStyle w:val="ConsPlusNormal"/>
        <w:jc w:val="both"/>
      </w:pPr>
      <w:r>
        <w:t xml:space="preserve">(пп. "д"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04.09.2020 N 1345)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е) решение высшего исполнительного органа государственной власти субъекта Российской Федерации о заключении концессионного соглашения, если концедентом является субъект Российской Федерации.</w:t>
      </w:r>
    </w:p>
    <w:p w:rsidR="00BC14A0" w:rsidRDefault="00BC14A0">
      <w:pPr>
        <w:pStyle w:val="ConsPlusNormal"/>
        <w:jc w:val="both"/>
      </w:pPr>
      <w:r>
        <w:t xml:space="preserve">(пп. "е"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04.09.2020 N 1345)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2(1). Проекты правовых актов, указанных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настоящего документа, являющихся основанием для создания системы, разрабатываются с учетом концепции создания системы (далее - концепция), включающей в себя технико-экономическое обоснование реализации системы. Концепция является документом технической документации на систему и содержит обоснование вариантов построения системы, условия и мероприятия по ее созданию, на основе которых принимается решение о необходимости и целесообразности создания системы, формируются требования к ней, а также обеспечиваются единый контекст и взаимосвязь результатов реализации требований к системе на последующих этапах ее жизненного цикла, в том числе при разработке технического задания на систему. В концепции приводятся в том числе: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результаты анализа нормативных правовых актов, методических документов, международных и национальных стандартов Российской Федерации, в соответствии с которыми разрабатывается система;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классификация системы в соответствии с требованиями о защите информации;</w:t>
      </w:r>
    </w:p>
    <w:p w:rsidR="00BC14A0" w:rsidRDefault="00BC14A0">
      <w:pPr>
        <w:pStyle w:val="ConsPlusNormal"/>
        <w:spacing w:before="220"/>
        <w:ind w:firstLine="540"/>
        <w:jc w:val="both"/>
      </w:pPr>
      <w:bookmarkStart w:id="6" w:name="P83"/>
      <w:bookmarkEnd w:id="6"/>
      <w:r>
        <w:t>в) описание выявленных проблем, решение которых возможно средствами системы, описание требований к системе, включая определение требований к информационной системе (подсистеме) защиты информации и допустимых затрат на разработку, ввод в действие и эксплуатацию системы, описание эффекта, ожидаемого от создания системы, условий создания и функционирования системы;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г) цели и задачи создания системы, архитектура системы, включая состав, выполняемые функции и взаимосвязи компонентов системы, состав сведений, подлежащих размещению в системе, обоснование выбранного варианта построения системы;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д) показатели степени автоматизации процессов и их значений, которые должны быть достигнуты в результате создания системы, а также критерии оценки достижения целей создания системы;</w:t>
      </w:r>
    </w:p>
    <w:p w:rsidR="00BC14A0" w:rsidRDefault="00BC14A0">
      <w:pPr>
        <w:pStyle w:val="ConsPlusNormal"/>
        <w:spacing w:before="220"/>
        <w:ind w:firstLine="540"/>
        <w:jc w:val="both"/>
      </w:pPr>
      <w:bookmarkStart w:id="7" w:name="P86"/>
      <w:bookmarkEnd w:id="7"/>
      <w:r>
        <w:t xml:space="preserve">е) оценка финансовых, трудовых и материальных ресурсов, необходимых для реализации требований, указанных в </w:t>
      </w:r>
      <w:hyperlink w:anchor="P83" w:history="1">
        <w:r>
          <w:rPr>
            <w:color w:val="0000FF"/>
          </w:rPr>
          <w:t>подпункте "в"</w:t>
        </w:r>
      </w:hyperlink>
      <w:r>
        <w:t xml:space="preserve"> настоящего пункта (технико-экономическое обоснование), включая оценку указанных ресурсов для создания системы, ввода ее в эксплуатацию, эксплуатации и в случае, если установлен срок эксплуатации системы, оценку необходимых ресурсов для вывода системы из эксплуатации и дальнейшего хранения содержащейся в ее базах данных информации.</w:t>
      </w:r>
    </w:p>
    <w:p w:rsidR="00BC14A0" w:rsidRDefault="00BC14A0">
      <w:pPr>
        <w:pStyle w:val="ConsPlusNormal"/>
        <w:jc w:val="both"/>
      </w:pPr>
      <w:r>
        <w:t xml:space="preserve">(п. 2(1)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1650)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3. Создание системы осуществляется в соответствии с разрабатываемым согласно концепции техническим заданием с учетом модели угроз безопасности информации, предусмотренной </w:t>
      </w:r>
      <w:hyperlink w:anchor="P59" w:history="1">
        <w:r>
          <w:rPr>
            <w:color w:val="0000FF"/>
          </w:rPr>
          <w:t>подпунктом "г" пункта 1(2)</w:t>
        </w:r>
      </w:hyperlink>
      <w:r>
        <w:t xml:space="preserve"> настоящего документа, а также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 и требований настоящего документа.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Техническое задание на создание системы и (или) модель угроз безопасности информации согласуются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в части, касающейся выполнения установленных требований о защите информации.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соответствии с технико-экономическим обоснованием, указанным в </w:t>
      </w:r>
      <w:hyperlink w:anchor="P86" w:history="1">
        <w:r>
          <w:rPr>
            <w:color w:val="0000FF"/>
          </w:rPr>
          <w:t>подпункте "е" пункта 2(1)</w:t>
        </w:r>
      </w:hyperlink>
      <w:r>
        <w:t xml:space="preserve"> настоящего документа, объем требуемого федеральным органам исполнительной власти финансирования на реализацию необходимых для создания системы мероприятий составляет более 100 миллионов рублей, техническое задание согласуется указанными федеральными органами исполнительной власти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на соответствие государственной политике в сфере информационных технологий, а также единой технической политике, утверждаемой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Техническое задание на создание системы должно включать в себя сформированные в соответствии с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2" w:history="1">
        <w:r>
          <w:rPr>
            <w:color w:val="0000FF"/>
          </w:rPr>
          <w:t>"в" пункта 1(1)</w:t>
        </w:r>
      </w:hyperlink>
      <w:r>
        <w:t xml:space="preserve"> настоящего документа требования о защите информации, содержащейся в системе.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Сроки согласования каждого из указанных в настоящем пункте документов не могут превышать 20 рабочих дней.</w:t>
      </w:r>
    </w:p>
    <w:p w:rsidR="00BC14A0" w:rsidRDefault="00BC14A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31.05.2021 N 837)</w:t>
      </w:r>
    </w:p>
    <w:p w:rsidR="00BC14A0" w:rsidRDefault="00BC14A0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1650)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4. Техническое задание на создание системы и модель угроз безопасности информации утверждаются должностным лицом органа исполнительной власти, на которое возложены соответствующие полномочия.</w:t>
      </w:r>
    </w:p>
    <w:p w:rsidR="00BC14A0" w:rsidRDefault="00BC14A0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5. Порядок создания системы включает следующие последовательно реализуемые этапы: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разработка документации на систему и ее части;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разработка рабочей документации на систему и ее части;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разработка или адаптация программного обеспечения;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г) пусконаладочные работы;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д) проведение предварительных испытаний системы;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е) проведение опытной эксплуатации системы;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ж) проведение приемочных испытаний системы.</w:t>
      </w:r>
    </w:p>
    <w:p w:rsidR="00BC14A0" w:rsidRDefault="00BC14A0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6. Этап разработки документации на систему и ее части включает разработку, согласование и утверждение документации в объеме, необходимом для описания полной совокупности проектных решений (в том числе по защите информации) и достаточном для дальнейшего выполнения работ по созданию системы.</w:t>
      </w:r>
    </w:p>
    <w:p w:rsidR="00BC14A0" w:rsidRDefault="00BC14A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bookmarkStart w:id="9" w:name="P107"/>
      <w:bookmarkEnd w:id="9"/>
      <w:r>
        <w:t xml:space="preserve">7. Этап разработки рабочей документации на систему и ее части включает разработку, согласование и утверждение документации, содержащей сведения, необходимые для выполнения работ по вводу системы в эксплуатацию и ее эксплуатации, и порядка эксплуатации системы, содержащего сведения, необходимые для выполнения работ по поддержанию уровня эксплуатационных характеристик (качества) системы (в том числе по защите информации), установленных в проектных решениях, указанных в </w:t>
      </w:r>
      <w:hyperlink w:anchor="P105" w:history="1">
        <w:r>
          <w:rPr>
            <w:color w:val="0000FF"/>
          </w:rPr>
          <w:t>пункте 6</w:t>
        </w:r>
      </w:hyperlink>
      <w:r>
        <w:t xml:space="preserve"> настоящего документа, в том числе:</w:t>
      </w:r>
    </w:p>
    <w:p w:rsidR="00BC14A0" w:rsidRDefault="00BC14A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lastRenderedPageBreak/>
        <w:t>а) перечень действий сотрудников при выполнении задач по эксплуатации системы, включая перечень, виды, объемы и периодичность выполнения работ по обеспечению функционирования системы;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контроль работоспособности системы и компонентов, обеспечивающих защиту информации;</w:t>
      </w:r>
    </w:p>
    <w:p w:rsidR="00BC14A0" w:rsidRDefault="00BC14A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перечень неисправностей, которые могут возникнуть в процессе эксплуатации системы, и рекомендации в отношении действий при их возникновении;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г) перечень режимов работы системы и их характеристики, а также порядок и правила перевода системы с одного режима работы на другой с указанием необходимого для этого времени.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8. Этап разработки или адаптации программного обеспечения включает разработку программного обеспечения системы, выбор и адаптацию приобретаемого программного обеспечения, а также в установленных случаях и порядке сертификацию разработанного программного обеспечения системы и средств защиты информации по требованиям безопасности информации.</w:t>
      </w:r>
    </w:p>
    <w:p w:rsidR="00BC14A0" w:rsidRDefault="00BC14A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9. Этап пусконаладочных работ включает автономную наладку технических средств и программного обеспечения частей системы, загрузку информации в ее базу данных, комплексную наладку технических средств и программного обеспечения системы, включая средства защиты информации.</w:t>
      </w:r>
    </w:p>
    <w:p w:rsidR="00BC14A0" w:rsidRDefault="00BC14A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10. Этап проведения предварительных испытаний включает: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разработку программы и методики предварительных испытаний, в соответствии с которыми осуществляется проверка системы на работоспособность и соответствие техническому заданию на ее создание;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проверку системы на работоспособность и соответствие техническому заданию на ее создание;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устранение выявленных при проведении таких испытаний неисправностей и внесение изменений в документацию и рабочую документацию на систему;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г) оформление протокола испытаний и акта о приемке системы в опытную эксплуатацию.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11. Этап проведения опытной эксплуатации включает: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разработку программы и методики опытной эксплуатации;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опытную эксплуатацию системы в соответствии с программой и методикой опытной эксплуатации;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доработку программного обеспечения системы и дополнительную наладку технических средств в случае обнаружения недостатков, выявленных при опытной эксплуатации системы;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г) оформление акта о завершении опытной эксплуатации, включающего перечень недостатков, которые необходимо устранить до начала эксплуатации системы.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12. Этап проведения приемочных испытаний включает: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lastRenderedPageBreak/>
        <w:t>а) испытания системы на соответствие техническому заданию на ее создание в соответствии с программой и методикой приемочных испытаний;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анализ результатов устранения недостатков, указанных в акте о завершении опытной эксплуатации;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оформление акта о приемке системы в эксплуатацию.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Title"/>
        <w:jc w:val="center"/>
        <w:outlineLvl w:val="1"/>
      </w:pPr>
      <w:r>
        <w:t>III. Требования к порядку ввода системы в эксплуатацию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ind w:firstLine="540"/>
        <w:jc w:val="both"/>
      </w:pPr>
      <w:bookmarkStart w:id="10" w:name="P135"/>
      <w:bookmarkEnd w:id="10"/>
      <w:r>
        <w:t xml:space="preserve">13. Основанием для ввода системы в эксплуатацию является правовой </w:t>
      </w:r>
      <w:hyperlink r:id="rId42" w:history="1">
        <w:r>
          <w:rPr>
            <w:color w:val="0000FF"/>
          </w:rPr>
          <w:t>акт</w:t>
        </w:r>
      </w:hyperlink>
      <w:r>
        <w:t xml:space="preserve"> органа исполнительной власти о вводе системы в эксплуатацию, определяющий перечень мероприятий по обеспечению ввода системы в эксплуатацию и устанавливающий срок начала эксплуатации.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14. Правовой акт органа исполнительной власти о вводе системы в эксплуатацию включает: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мероприятия по разработке и утверждению организационно-распорядительных документов, определяющих мероприятия по защите информации в ходе эксплуатации системы,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власти, уполномоченного в области противодействия техническим разведкам и технической защиты информации, а также национальными стандартами в области защиты информации;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мероприятия по аттестации системы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системе, требованиям, предусмотренным законодательством Российской Федерации об информации, информационных технологиях и о защите информации;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мероприятия по подготовке органа исполнительной власти, а также частного партнера в случае заключения соглашения о государственно-частном партнерстве либо концессионера в случае заключения концессионного соглашения к эксплуатации системы;</w:t>
      </w:r>
    </w:p>
    <w:p w:rsidR="00BC14A0" w:rsidRDefault="00BC14A0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43" w:history="1">
        <w:r>
          <w:rPr>
            <w:color w:val="0000FF"/>
          </w:rPr>
          <w:t>N 420</w:t>
        </w:r>
      </w:hyperlink>
      <w:r>
        <w:t xml:space="preserve">, от 04.09.2020 </w:t>
      </w:r>
      <w:hyperlink r:id="rId44" w:history="1">
        <w:r>
          <w:rPr>
            <w:color w:val="0000FF"/>
          </w:rPr>
          <w:t>N 1345</w:t>
        </w:r>
      </w:hyperlink>
      <w:r>
        <w:t>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г) мероприятия по подготовке должностных лиц органа исполнительной власти, а также работников частного партнера в случае заключения соглашения о государственно-частном партнерстве либо работников концессионера в случае заключения концессионного соглашения к эксплуатации системы, включая лиц, ответственных за обеспечение защиты информации;</w:t>
      </w:r>
    </w:p>
    <w:p w:rsidR="00BC14A0" w:rsidRDefault="00BC14A0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45" w:history="1">
        <w:r>
          <w:rPr>
            <w:color w:val="0000FF"/>
          </w:rPr>
          <w:t>N 420</w:t>
        </w:r>
      </w:hyperlink>
      <w:r>
        <w:t xml:space="preserve">, от 04.09.2020 </w:t>
      </w:r>
      <w:hyperlink r:id="rId46" w:history="1">
        <w:r>
          <w:rPr>
            <w:color w:val="0000FF"/>
          </w:rPr>
          <w:t>N 1345</w:t>
        </w:r>
      </w:hyperlink>
      <w:r>
        <w:t>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д) мероприятия по оформлению прав на использование компонентов системы, являющихся объектами интеллектуальной собственности.</w:t>
      </w:r>
    </w:p>
    <w:p w:rsidR="00BC14A0" w:rsidRDefault="00BC14A0">
      <w:pPr>
        <w:pStyle w:val="ConsPlusNormal"/>
        <w:jc w:val="both"/>
      </w:pPr>
      <w:r>
        <w:t xml:space="preserve">(пп. "д"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1650)</w:t>
      </w:r>
    </w:p>
    <w:p w:rsidR="00BC14A0" w:rsidRDefault="00BC14A0">
      <w:pPr>
        <w:pStyle w:val="ConsPlusNormal"/>
        <w:jc w:val="both"/>
      </w:pPr>
      <w:r>
        <w:t xml:space="preserve">(п. 14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>15. Ввод системы в эксплуатацию не допускается в следующих случаях: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невыполнение установленных законодательством Российской Федерации требований о защите информации, включая отсутствие действующего аттестата соответствия требованиям безопасности информации;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б) отсутствие в реестре территориального размещения объектов контроля,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</w:t>
      </w:r>
      <w:r>
        <w:lastRenderedPageBreak/>
        <w:t>муниципальными учреждениями, на территории Российской Федерации, утвержденными постановлением Правительства Российской Федерации от 6 июля 2015 г. N 675 "О порядке осуществления контроля за соблюдением требований, предусмотренных частью 2.1 статьи 13 и частью 6 статьи 14 Федерального закона "Об информации, информационных технологиях и о защите информации", сведений о размещении технических средств информационной системы на территории Российской Федерации;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в) невыполнение требований настоящего раздела, выявленных в ходе осуществления контроля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осуществления контроля за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N 675 "О порядке осуществления контроля за соблюдением требований, предусмотренных частью 2.1 статьи 13 и частью 6 статьи 14 Федерального закона "Об информации, информационных технологиях и о защите информации";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г) отсутствие надлежащего оформления прав на использование компонентов системы, являющихся объектами интеллектуальной собственности.</w:t>
      </w:r>
    </w:p>
    <w:p w:rsidR="00BC14A0" w:rsidRDefault="00BC14A0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1650)</w:t>
      </w:r>
    </w:p>
    <w:p w:rsidR="00BC14A0" w:rsidRDefault="00BC14A0">
      <w:pPr>
        <w:pStyle w:val="ConsPlusNormal"/>
        <w:jc w:val="both"/>
      </w:pPr>
      <w:r>
        <w:t xml:space="preserve">(п. 15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16. Срок начала эксплуатации системы не может быть ранее срока окончания последнего мероприятия, предусмотренного правовым актом органа исполнительной власти о вводе системы в эксплуатацию.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Title"/>
        <w:jc w:val="center"/>
        <w:outlineLvl w:val="1"/>
      </w:pPr>
      <w:r>
        <w:t>IV. Требования к порядку развития системы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ind w:firstLine="540"/>
        <w:jc w:val="both"/>
      </w:pPr>
      <w:r>
        <w:t>17. Мероприятия по развитию системы осуществляются в соответствии с требованиями, установленными для создания системы, за исключением требования к разработке концепции.</w:t>
      </w:r>
    </w:p>
    <w:p w:rsidR="00BC14A0" w:rsidRDefault="00BC14A0">
      <w:pPr>
        <w:pStyle w:val="ConsPlusNormal"/>
        <w:jc w:val="both"/>
      </w:pPr>
      <w:r>
        <w:t xml:space="preserve">(п. 17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1650)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Title"/>
        <w:jc w:val="center"/>
        <w:outlineLvl w:val="1"/>
      </w:pPr>
      <w:r>
        <w:t>V. Требования к порядку эксплуатации системы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ind w:firstLine="540"/>
        <w:jc w:val="both"/>
      </w:pPr>
      <w:r>
        <w:t xml:space="preserve">18. Основанием для начала эксплуатации системы является наступление срока, установленного правовым актом органа исполнительной власти о вводе системы в эксплуатацию, указанным в </w:t>
      </w:r>
      <w:hyperlink w:anchor="P135" w:history="1">
        <w:r>
          <w:rPr>
            <w:color w:val="0000FF"/>
          </w:rPr>
          <w:t>пункте 13</w:t>
        </w:r>
      </w:hyperlink>
      <w:r>
        <w:t xml:space="preserve"> настоящего документа.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19. Орган исполнительной власти, частный партнер или концессионер осуществляют эксплуатацию системы в соответствии с рабочей документацией, указанной в </w:t>
      </w:r>
      <w:hyperlink w:anchor="P107" w:history="1">
        <w:r>
          <w:rPr>
            <w:color w:val="0000FF"/>
          </w:rPr>
          <w:t>пункте 7</w:t>
        </w:r>
      </w:hyperlink>
      <w:r>
        <w:t xml:space="preserve"> настоящего документа.</w:t>
      </w:r>
    </w:p>
    <w:p w:rsidR="00BC14A0" w:rsidRDefault="00BC14A0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54" w:history="1">
        <w:r>
          <w:rPr>
            <w:color w:val="0000FF"/>
          </w:rPr>
          <w:t>N 420</w:t>
        </w:r>
      </w:hyperlink>
      <w:r>
        <w:t xml:space="preserve">, от 04.09.2020 </w:t>
      </w:r>
      <w:hyperlink r:id="rId55" w:history="1">
        <w:r>
          <w:rPr>
            <w:color w:val="0000FF"/>
          </w:rPr>
          <w:t>N 1345</w:t>
        </w:r>
      </w:hyperlink>
      <w:r>
        <w:t>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19(1). Эксплуатация системы не допускается в случаях, указанных в </w:t>
      </w:r>
      <w:hyperlink r:id="rId56" w:history="1">
        <w:r>
          <w:rPr>
            <w:color w:val="0000FF"/>
          </w:rPr>
          <w:t>части 7 статьи 14</w:t>
        </w:r>
      </w:hyperlink>
      <w:r>
        <w:t xml:space="preserve"> Федерального закона "Об информации, информационных технологиях и о защите информации", а также в </w:t>
      </w:r>
      <w:hyperlink w:anchor="P146" w:history="1">
        <w:r>
          <w:rPr>
            <w:color w:val="0000FF"/>
          </w:rPr>
          <w:t>пункте 15</w:t>
        </w:r>
      </w:hyperlink>
      <w:r>
        <w:t xml:space="preserve"> настоящего документа.</w:t>
      </w:r>
    </w:p>
    <w:p w:rsidR="00BC14A0" w:rsidRDefault="00BC14A0">
      <w:pPr>
        <w:pStyle w:val="ConsPlusNormal"/>
        <w:jc w:val="both"/>
      </w:pPr>
      <w:r>
        <w:t xml:space="preserve">(п. 19(1)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Title"/>
        <w:jc w:val="center"/>
        <w:outlineLvl w:val="1"/>
      </w:pPr>
      <w:r>
        <w:t>VI. Требования к порядку вывода системы</w:t>
      </w:r>
    </w:p>
    <w:p w:rsidR="00BC14A0" w:rsidRDefault="00BC14A0">
      <w:pPr>
        <w:pStyle w:val="ConsPlusTitle"/>
        <w:jc w:val="center"/>
      </w:pPr>
      <w:r>
        <w:t>из эксплуатации и дальнейшего хранения содержащейся</w:t>
      </w:r>
    </w:p>
    <w:p w:rsidR="00BC14A0" w:rsidRDefault="00BC14A0">
      <w:pPr>
        <w:pStyle w:val="ConsPlusTitle"/>
        <w:jc w:val="center"/>
      </w:pPr>
      <w:r>
        <w:t>в ее базах данных информации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ind w:firstLine="540"/>
        <w:jc w:val="both"/>
      </w:pPr>
      <w:bookmarkStart w:id="12" w:name="P172"/>
      <w:bookmarkEnd w:id="12"/>
      <w:r>
        <w:t>20. Основанием для вывода системы из эксплуатации является: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завершение срока эксплуатации системы, в случае если такой срок был установлен правовым актом органа исполнительной власти о вводе системы в эксплуатацию;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lastRenderedPageBreak/>
        <w:t>б) нецелесообразность эксплуатации системы, в том числе низкая эффективность используемых технических средств и программного обеспечения, изменение правового регулирования, принятие управленческих решений, а также наличие иных изменений, препятствующих эксплуатации системы;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финансово-экономическая неэффективность эксплуатации системы.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 xml:space="preserve">21. При наличии одного или нескольких оснований для вывода системы из эксплуатации, указанных в </w:t>
      </w:r>
      <w:hyperlink w:anchor="P172" w:history="1">
        <w:r>
          <w:rPr>
            <w:color w:val="0000FF"/>
          </w:rPr>
          <w:t>пункте 20</w:t>
        </w:r>
      </w:hyperlink>
      <w:r>
        <w:t xml:space="preserve"> настоящего документа, орган исполнительной власти утверждает правовой акт о выводе системы из эксплуатации.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22. Правовой акт о выводе системы из эксплуатации включает: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основание для вывода системы из эксплуатации;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перечень и сроки реализации мероприятий по выводу системы из эксплуатации;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порядок, сроки, режим хранения и дальнейшего использования информационных ресурсов, включая порядок обеспечения доступа к информационным ресурсам выводимой из эксплуатации системы и обеспечения защиты информации, содержащейся в выводимой из эксплуатации системе;</w:t>
      </w:r>
    </w:p>
    <w:p w:rsidR="00BC14A0" w:rsidRDefault="00BC14A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г) порядок, сроки и способы информирования пользователей о выводе системы из эксплуатации.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23. Перечень мероприятий по выводу системы из эксплуатации включает: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а) подготовку правовых актов, связанных с выводом системы из эксплуатации;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б) работы по выводу системы из эксплуатации, в том числе работы по деинсталляции программного обеспечения системы, по реализации прав на программное обеспечение системы, демонтажу и списанию технических средств системы, обеспечению хранения и дальнейшего использования информационных ресурсов системы;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в) обеспечение защиты информации в соответствии с документацией на систему и организационно-распорядительными документами по защите информации, в том числе архивирование информации, содержащейся в системе, уничтожение (стирание) данных и остаточной информации с машинных носителей информации и (или) уничтожение машинных носителей информации.</w:t>
      </w:r>
    </w:p>
    <w:p w:rsidR="00BC14A0" w:rsidRDefault="00BC14A0">
      <w:pPr>
        <w:pStyle w:val="ConsPlusNormal"/>
        <w:jc w:val="both"/>
      </w:pPr>
      <w:r>
        <w:t xml:space="preserve">(пп. "в"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24. Если нормативными правовыми актами Российской Федерации не установлено иное, то сроки хранения информации, содержащейся в базах данных системы, определяются органом исполнительной власти и не могут быть меньше сроков хранения информации, которые установлены для хранения документов в бумажном виде, содержащих такую информацию.</w:t>
      </w:r>
    </w:p>
    <w:p w:rsidR="00BC14A0" w:rsidRDefault="00BC14A0">
      <w:pPr>
        <w:pStyle w:val="ConsPlusNormal"/>
        <w:spacing w:before="220"/>
        <w:ind w:firstLine="540"/>
        <w:jc w:val="both"/>
      </w:pPr>
      <w:r>
        <w:t>25. Срок вывода системы из эксплуатации не может быть ранее срока окончания последнего мероприятия, предусмотренного правовым актом о выводе системы из эксплуатации.</w:t>
      </w: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jc w:val="both"/>
      </w:pPr>
    </w:p>
    <w:p w:rsidR="00BC14A0" w:rsidRDefault="00BC1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12A" w:rsidRDefault="00AE012A">
      <w:bookmarkStart w:id="13" w:name="_GoBack"/>
      <w:bookmarkEnd w:id="13"/>
    </w:p>
    <w:sectPr w:rsidR="00AE012A" w:rsidSect="002A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A0"/>
    <w:rsid w:val="00AE012A"/>
    <w:rsid w:val="00B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1282-C781-471D-B56D-EB4D9CC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5B1E24DDFBA071AF334DE76A7A3DA8A988117EE5D7F2A5A320DDEC9361AF654FA760EBA269CC59DE599CAB9C2A3698C393B0BC10EC5740Y46AJ" TargetMode="External"/><Relationship Id="rId18" Type="http://schemas.openxmlformats.org/officeDocument/2006/relationships/hyperlink" Target="consultantplus://offline/ref=CD5B1E24DDFBA071AF334DE76A7A3DA8A989157DEAD4F2A5A320DDEC9361AF654FA760EBA269CD5ED2599CAB9C2A3698C393B0BC10EC5740Y46AJ" TargetMode="External"/><Relationship Id="rId26" Type="http://schemas.openxmlformats.org/officeDocument/2006/relationships/hyperlink" Target="consultantplus://offline/ref=CD5B1E24DDFBA071AF334DE76A7A3DA8A880167FE4D5F2A5A320DDEC9361AF654FA760EBA269CD5FD3599CAB9C2A3698C393B0BC10EC5740Y46AJ" TargetMode="External"/><Relationship Id="rId39" Type="http://schemas.openxmlformats.org/officeDocument/2006/relationships/hyperlink" Target="consultantplus://offline/ref=CD5B1E24DDFBA071AF334DE76A7A3DA8A880167FE4D5F2A5A320DDEC9361AF654FA760EBA269CD5CDE599CAB9C2A3698C393B0BC10EC5740Y46AJ" TargetMode="External"/><Relationship Id="rId21" Type="http://schemas.openxmlformats.org/officeDocument/2006/relationships/hyperlink" Target="consultantplus://offline/ref=CD5B1E24DDFBA071AF334DE76A7A3DA8A9831270ECD2F2A5A320DDEC9361AF654FA760EBA269CD5FD5599CAB9C2A3698C393B0BC10EC5740Y46AJ" TargetMode="External"/><Relationship Id="rId34" Type="http://schemas.openxmlformats.org/officeDocument/2006/relationships/hyperlink" Target="consultantplus://offline/ref=CD5B1E24DDFBA071AF334DE76A7A3DA8A989157DEAD4F2A5A320DDEC9361AF654FA760EBA269CD5ED2599CAB9C2A3698C393B0BC10EC5740Y46AJ" TargetMode="External"/><Relationship Id="rId42" Type="http://schemas.openxmlformats.org/officeDocument/2006/relationships/hyperlink" Target="consultantplus://offline/ref=CD5B1E24DDFBA071AF334DE76A7A3DA8A981117EECD6F2A5A320DDEC9361AF654FA760EBA269CD5ED3599CAB9C2A3698C393B0BC10EC5740Y46AJ" TargetMode="External"/><Relationship Id="rId47" Type="http://schemas.openxmlformats.org/officeDocument/2006/relationships/hyperlink" Target="consultantplus://offline/ref=CD5B1E24DDFBA071AF334DE76A7A3DA8A9871470E4D2F2A5A320DDEC9361AF654FA760EBA269CD5CD3599CAB9C2A3698C393B0BC10EC5740Y46AJ" TargetMode="External"/><Relationship Id="rId50" Type="http://schemas.openxmlformats.org/officeDocument/2006/relationships/hyperlink" Target="consultantplus://offline/ref=CD5B1E24DDFBA071AF334DE76A7A3DA8A9811771ECD6F2A5A320DDEC9361AF654FA760EBA269CD5DD5599CAB9C2A3698C393B0BC10EC5740Y46AJ" TargetMode="External"/><Relationship Id="rId55" Type="http://schemas.openxmlformats.org/officeDocument/2006/relationships/hyperlink" Target="consultantplus://offline/ref=CD5B1E24DDFBA071AF334DE76A7A3DA8A987117CEBD1F2A5A320DDEC9361AF654FA760EBA269CD5CD7599CAB9C2A3698C393B0BC10EC5740Y46AJ" TargetMode="External"/><Relationship Id="rId7" Type="http://schemas.openxmlformats.org/officeDocument/2006/relationships/hyperlink" Target="consultantplus://offline/ref=CD5B1E24DDFBA071AF334DE76A7A3DA8A9831270ECD2F2A5A320DDEC9361AF654FA760EBA269CD5ED2599CAB9C2A3698C393B0BC10EC5740Y46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5B1E24DDFBA071AF334DE76A7A3DA8A987117CEBD1F2A5A320DDEC9361AF654FA760EBA269CD5ED2599CAB9C2A3698C393B0BC10EC5740Y46AJ" TargetMode="External"/><Relationship Id="rId29" Type="http://schemas.openxmlformats.org/officeDocument/2006/relationships/hyperlink" Target="consultantplus://offline/ref=CD5B1E24DDFBA071AF334DE76A7A3DA8A9831270ECD2F2A5A320DDEC9361AF654FA760EBA269CD5FD0599CAB9C2A3698C393B0BC10EC5740Y46AJ" TargetMode="External"/><Relationship Id="rId11" Type="http://schemas.openxmlformats.org/officeDocument/2006/relationships/hyperlink" Target="consultantplus://offline/ref=CD5B1E24DDFBA071AF334DE76A7A3DA8A988117EEED7F2A5A320DDEC9361AF654FA760EBA269CD5EDE599CAB9C2A3698C393B0BC10EC5740Y46AJ" TargetMode="External"/><Relationship Id="rId24" Type="http://schemas.openxmlformats.org/officeDocument/2006/relationships/hyperlink" Target="consultantplus://offline/ref=CD5B1E24DDFBA071AF334DE76A7A3DA8A9831270ECD2F2A5A320DDEC9361AF654FA760EBA269CD5FD4599CAB9C2A3698C393B0BC10EC5740Y46AJ" TargetMode="External"/><Relationship Id="rId32" Type="http://schemas.openxmlformats.org/officeDocument/2006/relationships/hyperlink" Target="consultantplus://offline/ref=CD5B1E24DDFBA071AF334DE76A7A3DA8A987117CEBD1F2A5A320DDEC9361AF654FA760EBA269CD5FD1599CAB9C2A3698C393B0BC10EC5740Y46AJ" TargetMode="External"/><Relationship Id="rId37" Type="http://schemas.openxmlformats.org/officeDocument/2006/relationships/hyperlink" Target="consultantplus://offline/ref=CD5B1E24DDFBA071AF334DE76A7A3DA8A880167FE4D5F2A5A320DDEC9361AF654FA760EBA269CD5CD1599CAB9C2A3698C393B0BC10EC5740Y46AJ" TargetMode="External"/><Relationship Id="rId40" Type="http://schemas.openxmlformats.org/officeDocument/2006/relationships/hyperlink" Target="consultantplus://offline/ref=CD5B1E24DDFBA071AF334DE76A7A3DA8A880167FE4D5F2A5A320DDEC9361AF654FA760EBA269CD5DD7599CAB9C2A3698C393B0BC10EC5740Y46AJ" TargetMode="External"/><Relationship Id="rId45" Type="http://schemas.openxmlformats.org/officeDocument/2006/relationships/hyperlink" Target="consultantplus://offline/ref=CD5B1E24DDFBA071AF334DE76A7A3DA8A9831270ECD2F2A5A320DDEC9361AF654FA760EBA269CD5CD3599CAB9C2A3698C393B0BC10EC5740Y46AJ" TargetMode="External"/><Relationship Id="rId53" Type="http://schemas.openxmlformats.org/officeDocument/2006/relationships/hyperlink" Target="consultantplus://offline/ref=CD5B1E24DDFBA071AF334DE76A7A3DA8A9871470E4D2F2A5A320DDEC9361AF654FA760EBA269CD5CDF599CAB9C2A3698C393B0BC10EC5740Y46AJ" TargetMode="External"/><Relationship Id="rId58" Type="http://schemas.openxmlformats.org/officeDocument/2006/relationships/hyperlink" Target="consultantplus://offline/ref=CD5B1E24DDFBA071AF334DE76A7A3DA8A880167FE4D5F2A5A320DDEC9361AF654FA760EBA269CD5AD3599CAB9C2A3698C393B0BC10EC5740Y46AJ" TargetMode="External"/><Relationship Id="rId5" Type="http://schemas.openxmlformats.org/officeDocument/2006/relationships/hyperlink" Target="consultantplus://offline/ref=CD5B1E24DDFBA071AF334DE76A7A3DA8A988117EE5D7F2A5A320DDEC9361AF654FA760EBA269CC59DE599CAB9C2A3698C393B0BC10EC5740Y46AJ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CD5B1E24DDFBA071AF334DE76A7A3DA8A988117EEED7F2A5A320DDEC9361AF654FA760EBA269CD5EDE599CAB9C2A3698C393B0BC10EC5740Y46AJ" TargetMode="External"/><Relationship Id="rId14" Type="http://schemas.openxmlformats.org/officeDocument/2006/relationships/hyperlink" Target="consultantplus://offline/ref=CD5B1E24DDFBA071AF334DE76A7A3DA8A880167FE4D5F2A5A320DDEC9361AF654FA760EBA269CD5ED2599CAB9C2A3698C393B0BC10EC5740Y46AJ" TargetMode="External"/><Relationship Id="rId22" Type="http://schemas.openxmlformats.org/officeDocument/2006/relationships/hyperlink" Target="consultantplus://offline/ref=CD5B1E24DDFBA071AF334DE76A7A3DA8A987117CEBD1F2A5A320DDEC9361AF654FA760EBA269CD5FD6599CAB9C2A3698C393B0BC10EC5740Y46AJ" TargetMode="External"/><Relationship Id="rId27" Type="http://schemas.openxmlformats.org/officeDocument/2006/relationships/hyperlink" Target="consultantplus://offline/ref=CD5B1E24DDFBA071AF334DE76A7A3DA8A988117EEED7F2A5A320DDEC9361AF654FA760EBA269CD5EDE599CAB9C2A3698C393B0BC10EC5740Y46AJ" TargetMode="External"/><Relationship Id="rId30" Type="http://schemas.openxmlformats.org/officeDocument/2006/relationships/hyperlink" Target="consultantplus://offline/ref=CD5B1E24DDFBA071AF334DE76A7A3DA8A987117CEBD1F2A5A320DDEC9361AF654FA760EBA269CD5FD4599CAB9C2A3698C393B0BC10EC5740Y46AJ" TargetMode="External"/><Relationship Id="rId35" Type="http://schemas.openxmlformats.org/officeDocument/2006/relationships/hyperlink" Target="consultantplus://offline/ref=CD5B1E24DDFBA071AF334DE76A7A3DA8A9871470E4D2F2A5A320DDEC9361AF654FA760EBA269CD5FDF599CAB9C2A3698C393B0BC10EC5740Y46AJ" TargetMode="External"/><Relationship Id="rId43" Type="http://schemas.openxmlformats.org/officeDocument/2006/relationships/hyperlink" Target="consultantplus://offline/ref=CD5B1E24DDFBA071AF334DE76A7A3DA8A9831270ECD2F2A5A320DDEC9361AF654FA760EBA269CD5CD4599CAB9C2A3698C393B0BC10EC5740Y46AJ" TargetMode="External"/><Relationship Id="rId48" Type="http://schemas.openxmlformats.org/officeDocument/2006/relationships/hyperlink" Target="consultantplus://offline/ref=CD5B1E24DDFBA071AF334DE76A7A3DA8A880167FE4D5F2A5A320DDEC9361AF654FA760EBA269CD5DD5599CAB9C2A3698C393B0BC10EC5740Y46AJ" TargetMode="External"/><Relationship Id="rId56" Type="http://schemas.openxmlformats.org/officeDocument/2006/relationships/hyperlink" Target="consultantplus://offline/ref=CD5B1E24DDFBA071AF334DE76A7A3DA8A989197FEBDDF2A5A320DDEC9361AF654FA760EBA269CC5DD3599CAB9C2A3698C393B0BC10EC5740Y46AJ" TargetMode="External"/><Relationship Id="rId8" Type="http://schemas.openxmlformats.org/officeDocument/2006/relationships/hyperlink" Target="consultantplus://offline/ref=CD5B1E24DDFBA071AF334DE76A7A3DA8A987117CEBD1F2A5A320DDEC9361AF654FA760EBA269CD5ED2599CAB9C2A3698C393B0BC10EC5740Y46AJ" TargetMode="External"/><Relationship Id="rId51" Type="http://schemas.openxmlformats.org/officeDocument/2006/relationships/hyperlink" Target="consultantplus://offline/ref=CD5B1E24DDFBA071AF334DE76A7A3DA8A9871470E4D2F2A5A320DDEC9361AF654FA760EBA269CD5CD1599CAB9C2A3698C393B0BC10EC5740Y46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5B1E24DDFBA071AF334DE76A7A3DA8A989197FEBDDF2A5A320DDEC9361AF654FA760EBA660C60A86169DF7D97F2599CA93B2B50CYE6FJ" TargetMode="External"/><Relationship Id="rId17" Type="http://schemas.openxmlformats.org/officeDocument/2006/relationships/hyperlink" Target="consultantplus://offline/ref=CD5B1E24DDFBA071AF334DE76A7A3DA8A9871470E4D2F2A5A320DDEC9361AF654FA760EBA269CD5ED2599CAB9C2A3698C393B0BC10EC5740Y46AJ" TargetMode="External"/><Relationship Id="rId25" Type="http://schemas.openxmlformats.org/officeDocument/2006/relationships/hyperlink" Target="consultantplus://offline/ref=CD5B1E24DDFBA071AF334DE76A7A3DA8A880167FE4D5F2A5A320DDEC9361AF654FA760EBA269CD5FD7599CAB9C2A3698C393B0BC10EC5740Y46AJ" TargetMode="External"/><Relationship Id="rId33" Type="http://schemas.openxmlformats.org/officeDocument/2006/relationships/hyperlink" Target="consultantplus://offline/ref=CD5B1E24DDFBA071AF334DE76A7A3DA8A9871470E4D2F2A5A320DDEC9361AF654FA760EBA269CD5FD7599CAB9C2A3698C393B0BC10EC5740Y46AJ" TargetMode="External"/><Relationship Id="rId38" Type="http://schemas.openxmlformats.org/officeDocument/2006/relationships/hyperlink" Target="consultantplus://offline/ref=CD5B1E24DDFBA071AF334DE76A7A3DA8A880167FE4D5F2A5A320DDEC9361AF654FA760EBA269CD5CDF599CAB9C2A3698C393B0BC10EC5740Y46AJ" TargetMode="External"/><Relationship Id="rId46" Type="http://schemas.openxmlformats.org/officeDocument/2006/relationships/hyperlink" Target="consultantplus://offline/ref=CD5B1E24DDFBA071AF334DE76A7A3DA8A987117CEBD1F2A5A320DDEC9361AF654FA760EBA269CD5FDE599CAB9C2A3698C393B0BC10EC5740Y46AJ" TargetMode="External"/><Relationship Id="rId59" Type="http://schemas.openxmlformats.org/officeDocument/2006/relationships/hyperlink" Target="consultantplus://offline/ref=CD5B1E24DDFBA071AF334DE76A7A3DA8A880167FE4D5F2A5A320DDEC9361AF654FA760EBA269CD5AD2599CAB9C2A3698C393B0BC10EC5740Y46AJ" TargetMode="External"/><Relationship Id="rId20" Type="http://schemas.openxmlformats.org/officeDocument/2006/relationships/hyperlink" Target="consultantplus://offline/ref=CD5B1E24DDFBA071AF334DE76A7A3DA8A987117CEBD1F2A5A320DDEC9361AF654FA760EBA269CD5EDE599CAB9C2A3698C393B0BC10EC5740Y46AJ" TargetMode="External"/><Relationship Id="rId41" Type="http://schemas.openxmlformats.org/officeDocument/2006/relationships/hyperlink" Target="consultantplus://offline/ref=CD5B1E24DDFBA071AF334DE76A7A3DA8A880167FE4D5F2A5A320DDEC9361AF654FA760EBA269CD5DD6599CAB9C2A3698C393B0BC10EC5740Y46AJ" TargetMode="External"/><Relationship Id="rId54" Type="http://schemas.openxmlformats.org/officeDocument/2006/relationships/hyperlink" Target="consultantplus://offline/ref=CD5B1E24DDFBA071AF334DE76A7A3DA8A9831270ECD2F2A5A320DDEC9361AF654FA760EBA269CD5CD2599CAB9C2A3698C393B0BC10EC5740Y46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B1E24DDFBA071AF334DE76A7A3DA8A880167FE4D5F2A5A320DDEC9361AF654FA760EBA269CD5ED2599CAB9C2A3698C393B0BC10EC5740Y46AJ" TargetMode="External"/><Relationship Id="rId15" Type="http://schemas.openxmlformats.org/officeDocument/2006/relationships/hyperlink" Target="consultantplus://offline/ref=CD5B1E24DDFBA071AF334DE76A7A3DA8A9831270ECD2F2A5A320DDEC9361AF654FA760EBA269CD5ED2599CAB9C2A3698C393B0BC10EC5740Y46AJ" TargetMode="External"/><Relationship Id="rId23" Type="http://schemas.openxmlformats.org/officeDocument/2006/relationships/hyperlink" Target="consultantplus://offline/ref=CD5B1E24DDFBA071AF334DE76A7A3DA8A9891978E4D6F2A5A320DDEC9361AF654FA760EBA269CE56D7599CAB9C2A3698C393B0BC10EC5740Y46AJ" TargetMode="External"/><Relationship Id="rId28" Type="http://schemas.openxmlformats.org/officeDocument/2006/relationships/hyperlink" Target="consultantplus://offline/ref=CD5B1E24DDFBA071AF334DE76A7A3DA8A9831270ECD2F2A5A320DDEC9361AF654FA760EBA269CD5FD2599CAB9C2A3698C393B0BC10EC5740Y46AJ" TargetMode="External"/><Relationship Id="rId36" Type="http://schemas.openxmlformats.org/officeDocument/2006/relationships/hyperlink" Target="consultantplus://offline/ref=CD5B1E24DDFBA071AF334DE76A7A3DA8A880167FE4D5F2A5A320DDEC9361AF654FA760EBA269CD5CD3599CAB9C2A3698C393B0BC10EC5740Y46AJ" TargetMode="External"/><Relationship Id="rId49" Type="http://schemas.openxmlformats.org/officeDocument/2006/relationships/hyperlink" Target="consultantplus://offline/ref=CD5B1E24DDFBA071AF334DE76A7A3DA8A9811771ECD6F2A5A320DDEC9361AF654FA760EBA269CD5CD3599CAB9C2A3698C393B0BC10EC5740Y46AJ" TargetMode="External"/><Relationship Id="rId57" Type="http://schemas.openxmlformats.org/officeDocument/2006/relationships/hyperlink" Target="consultantplus://offline/ref=CD5B1E24DDFBA071AF334DE76A7A3DA8A880167FE4D5F2A5A320DDEC9361AF654FA760EBA269CD5AD5599CAB9C2A3698C393B0BC10EC5740Y46AJ" TargetMode="External"/><Relationship Id="rId10" Type="http://schemas.openxmlformats.org/officeDocument/2006/relationships/hyperlink" Target="consultantplus://offline/ref=CD5B1E24DDFBA071AF334DE76A7A3DA8A989157DEAD4F2A5A320DDEC9361AF654FA760EBA269CD5ED2599CAB9C2A3698C393B0BC10EC5740Y46AJ" TargetMode="External"/><Relationship Id="rId31" Type="http://schemas.openxmlformats.org/officeDocument/2006/relationships/hyperlink" Target="consultantplus://offline/ref=CD5B1E24DDFBA071AF334DE76A7A3DA8A987117CEBD1F2A5A320DDEC9361AF654FA760EBA269CD5FD3599CAB9C2A3698C393B0BC10EC5740Y46AJ" TargetMode="External"/><Relationship Id="rId44" Type="http://schemas.openxmlformats.org/officeDocument/2006/relationships/hyperlink" Target="consultantplus://offline/ref=CD5B1E24DDFBA071AF334DE76A7A3DA8A987117CEBD1F2A5A320DDEC9361AF654FA760EBA269CD5FDF599CAB9C2A3698C393B0BC10EC5740Y46AJ" TargetMode="External"/><Relationship Id="rId52" Type="http://schemas.openxmlformats.org/officeDocument/2006/relationships/hyperlink" Target="consultantplus://offline/ref=CD5B1E24DDFBA071AF334DE76A7A3DA8A880167FE4D5F2A5A320DDEC9361AF654FA760EBA269CD5DDF599CAB9C2A3698C393B0BC10EC5740Y46A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5B1E24DDFBA071AF334DE76A7A3DA8A9871470E4D2F2A5A320DDEC9361AF654FA760EBA269CD5ED2599CAB9C2A3698C393B0BC10EC5740Y46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2021-09-10T09:58:00Z</dcterms:created>
  <dcterms:modified xsi:type="dcterms:W3CDTF">2021-09-10T09:58:00Z</dcterms:modified>
</cp:coreProperties>
</file>