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A14" w:rsidRPr="00A812D0" w:rsidRDefault="005E6A14" w:rsidP="00DA6FA2">
      <w:pPr>
        <w:pStyle w:val="1"/>
      </w:pPr>
      <w:bookmarkStart w:id="0" w:name="_Toc508869948"/>
      <w:bookmarkStart w:id="1" w:name="_Toc509924552"/>
      <w:bookmarkStart w:id="2" w:name="_Toc3795539"/>
      <w:bookmarkStart w:id="3" w:name="_Toc4056101"/>
      <w:bookmarkStart w:id="4" w:name="_Toc508869932"/>
      <w:bookmarkStart w:id="5" w:name="_Toc509924536"/>
      <w:bookmarkStart w:id="6" w:name="_Toc3795523"/>
      <w:bookmarkStart w:id="7" w:name="_Toc4056085"/>
      <w:bookmarkStart w:id="8" w:name="_Toc98506074"/>
      <w:r w:rsidRPr="00A812D0">
        <w:t>Муниципальная программа «Основные направления развития в области управления и распоряжения муниципальной собственностью города Ханты-Мансийска</w:t>
      </w:r>
      <w:bookmarkEnd w:id="4"/>
      <w:bookmarkEnd w:id="5"/>
      <w:r w:rsidRPr="00A812D0">
        <w:t>»</w:t>
      </w:r>
      <w:bookmarkEnd w:id="6"/>
      <w:bookmarkEnd w:id="7"/>
      <w:bookmarkEnd w:id="8"/>
    </w:p>
    <w:p w:rsidR="005E6A14" w:rsidRPr="00822EAD" w:rsidRDefault="005E6A14" w:rsidP="005E6A14">
      <w:pPr>
        <w:spacing w:after="0"/>
        <w:ind w:right="424" w:firstLine="709"/>
        <w:jc w:val="both"/>
        <w:rPr>
          <w:sz w:val="28"/>
          <w:szCs w:val="28"/>
        </w:rPr>
      </w:pPr>
    </w:p>
    <w:p w:rsidR="005E6A14" w:rsidRPr="00672DBF" w:rsidRDefault="005E6A14" w:rsidP="005E6A14">
      <w:pPr>
        <w:spacing w:after="0"/>
        <w:ind w:right="-2" w:firstLine="709"/>
        <w:jc w:val="both"/>
        <w:rPr>
          <w:sz w:val="28"/>
          <w:szCs w:val="28"/>
        </w:rPr>
      </w:pPr>
      <w:r w:rsidRPr="00672DBF">
        <w:rPr>
          <w:sz w:val="28"/>
          <w:szCs w:val="28"/>
        </w:rPr>
        <w:t xml:space="preserve">Муниципальная программа утверждена постановлением Администрации города Ханты-Мансийска от 08.11.2013 № 1450 «Об утверждении муниципальной программы «Основные направления развития в области управления и распоряжения муниципальной собственностью города Ханты-Мансийска». </w:t>
      </w:r>
    </w:p>
    <w:p w:rsidR="005E6A14" w:rsidRPr="00672DBF" w:rsidRDefault="005E6A14" w:rsidP="005E6A14">
      <w:pPr>
        <w:spacing w:after="0"/>
        <w:ind w:right="-2" w:firstLine="709"/>
        <w:jc w:val="both"/>
        <w:rPr>
          <w:sz w:val="28"/>
          <w:szCs w:val="28"/>
        </w:rPr>
      </w:pPr>
      <w:r w:rsidRPr="00672DBF">
        <w:rPr>
          <w:sz w:val="28"/>
          <w:szCs w:val="28"/>
        </w:rPr>
        <w:t xml:space="preserve">Разработчиком и координатором муниципальной программы является Департамент муниципальной собственности Администрации города Ханты-Мансийска. </w:t>
      </w:r>
    </w:p>
    <w:p w:rsidR="005E6A14" w:rsidRPr="00672DBF" w:rsidRDefault="005E6A14" w:rsidP="005E6A14">
      <w:pPr>
        <w:widowControl w:val="0"/>
        <w:autoSpaceDE w:val="0"/>
        <w:autoSpaceDN w:val="0"/>
        <w:spacing w:after="0"/>
        <w:ind w:right="-2" w:firstLine="709"/>
        <w:jc w:val="both"/>
        <w:rPr>
          <w:sz w:val="28"/>
          <w:szCs w:val="28"/>
        </w:rPr>
      </w:pPr>
      <w:r w:rsidRPr="00672DBF">
        <w:rPr>
          <w:sz w:val="28"/>
          <w:szCs w:val="28"/>
        </w:rPr>
        <w:t>Целью муниципальной программы является формирование эффективного управления муниципальным имуществом города Ханты-Мансийска, позволяющего обеспечить оптимальный состав имущества для исполнения своих полномочий органами местного самоуправления, учет и контроль использования муниципального имущества.</w:t>
      </w:r>
    </w:p>
    <w:p w:rsidR="005E6A14" w:rsidRPr="00672DBF" w:rsidRDefault="005E6A14" w:rsidP="005E6A14">
      <w:pPr>
        <w:autoSpaceDE w:val="0"/>
        <w:autoSpaceDN w:val="0"/>
        <w:adjustRightInd w:val="0"/>
        <w:spacing w:after="0"/>
        <w:ind w:right="-2" w:firstLine="709"/>
        <w:jc w:val="both"/>
        <w:rPr>
          <w:sz w:val="28"/>
          <w:szCs w:val="28"/>
        </w:rPr>
      </w:pPr>
      <w:r w:rsidRPr="00672DBF">
        <w:rPr>
          <w:sz w:val="28"/>
          <w:szCs w:val="28"/>
        </w:rPr>
        <w:t>Задачи муниципальной программы:</w:t>
      </w:r>
    </w:p>
    <w:p w:rsidR="005E6A14" w:rsidRPr="00672DBF" w:rsidRDefault="005E6A14" w:rsidP="005E6A14">
      <w:pPr>
        <w:widowControl w:val="0"/>
        <w:autoSpaceDE w:val="0"/>
        <w:autoSpaceDN w:val="0"/>
        <w:spacing w:after="0"/>
        <w:ind w:right="-2" w:firstLine="709"/>
        <w:jc w:val="both"/>
        <w:rPr>
          <w:sz w:val="28"/>
          <w:szCs w:val="28"/>
        </w:rPr>
      </w:pPr>
      <w:r w:rsidRPr="00672DBF">
        <w:rPr>
          <w:sz w:val="28"/>
          <w:szCs w:val="28"/>
        </w:rPr>
        <w:t>1.</w:t>
      </w:r>
      <w:r w:rsidRPr="00672DBF">
        <w:rPr>
          <w:b/>
          <w:sz w:val="28"/>
          <w:szCs w:val="28"/>
        </w:rPr>
        <w:t xml:space="preserve"> </w:t>
      </w:r>
      <w:r w:rsidRPr="00672DBF">
        <w:rPr>
          <w:sz w:val="28"/>
          <w:szCs w:val="28"/>
        </w:rPr>
        <w:t>Обеспечение условий для эффективного управления и распоряжения имуществом, находящимся в муниципальной собственности города Ханты-Мансийска.</w:t>
      </w:r>
    </w:p>
    <w:p w:rsidR="005E6A14" w:rsidRPr="00672DBF" w:rsidRDefault="005E6A14" w:rsidP="005E6A14">
      <w:pPr>
        <w:autoSpaceDE w:val="0"/>
        <w:autoSpaceDN w:val="0"/>
        <w:adjustRightInd w:val="0"/>
        <w:spacing w:after="0"/>
        <w:ind w:right="-2" w:firstLine="709"/>
        <w:jc w:val="both"/>
        <w:rPr>
          <w:sz w:val="28"/>
          <w:szCs w:val="28"/>
        </w:rPr>
      </w:pPr>
      <w:r w:rsidRPr="00672DBF">
        <w:rPr>
          <w:sz w:val="28"/>
          <w:szCs w:val="28"/>
        </w:rPr>
        <w:t>2. Обеспечение условий для выполнения полномочий и функций в области управления и распоряжения имуществом, находящимся в муниципальной собственности города Ханты-Мансийска</w:t>
      </w:r>
    </w:p>
    <w:p w:rsidR="005E6A14" w:rsidRPr="00672DBF" w:rsidRDefault="005E6A14" w:rsidP="005E6A14">
      <w:pPr>
        <w:spacing w:after="0"/>
        <w:ind w:left="284" w:right="-2"/>
        <w:jc w:val="both"/>
      </w:pPr>
    </w:p>
    <w:p w:rsidR="005E6A14" w:rsidRPr="00672DBF" w:rsidRDefault="005E6A14" w:rsidP="005E6A14">
      <w:pPr>
        <w:pStyle w:val="ConsPlusTitle"/>
        <w:spacing w:line="276" w:lineRule="auto"/>
        <w:ind w:right="-2" w:firstLine="708"/>
        <w:jc w:val="both"/>
        <w:rPr>
          <w:rFonts w:ascii="Times New Roman" w:hAnsi="Times New Roman" w:cs="Times New Roman"/>
          <w:b w:val="0"/>
          <w:bCs w:val="0"/>
          <w:sz w:val="28"/>
          <w:szCs w:val="28"/>
        </w:rPr>
      </w:pPr>
      <w:r w:rsidRPr="00672DBF">
        <w:rPr>
          <w:rFonts w:ascii="Times New Roman" w:hAnsi="Times New Roman" w:cs="Times New Roman"/>
          <w:b w:val="0"/>
          <w:bCs w:val="0"/>
          <w:sz w:val="28"/>
          <w:szCs w:val="28"/>
        </w:rPr>
        <w:t>На финансирование муниципальной программы в 2021 году предусмотрены средства бюджета города Ханты-Мансийска в объеме 303 148,1 тыс. рублей.</w:t>
      </w:r>
    </w:p>
    <w:p w:rsidR="005E6A14" w:rsidRPr="00672DBF" w:rsidRDefault="005E6A14" w:rsidP="005E6A14">
      <w:pPr>
        <w:pStyle w:val="ConsPlusTitle"/>
        <w:spacing w:line="276" w:lineRule="auto"/>
        <w:ind w:right="-2" w:firstLine="708"/>
        <w:jc w:val="both"/>
        <w:rPr>
          <w:rFonts w:ascii="Times New Roman" w:hAnsi="Times New Roman" w:cs="Times New Roman"/>
          <w:b w:val="0"/>
          <w:bCs w:val="0"/>
          <w:sz w:val="28"/>
          <w:szCs w:val="28"/>
        </w:rPr>
      </w:pPr>
      <w:r w:rsidRPr="00672DBF">
        <w:rPr>
          <w:rFonts w:ascii="Times New Roman" w:hAnsi="Times New Roman" w:cs="Times New Roman"/>
          <w:b w:val="0"/>
          <w:bCs w:val="0"/>
          <w:sz w:val="28"/>
          <w:szCs w:val="28"/>
        </w:rPr>
        <w:t xml:space="preserve">Исполнение </w:t>
      </w:r>
      <w:r w:rsidRPr="00672DBF">
        <w:rPr>
          <w:rFonts w:ascii="Times New Roman" w:hAnsi="Times New Roman" w:cs="Times New Roman"/>
          <w:b w:val="0"/>
          <w:sz w:val="28"/>
          <w:szCs w:val="28"/>
        </w:rPr>
        <w:t>муниципальной программы</w:t>
      </w:r>
      <w:r w:rsidRPr="00672DBF">
        <w:rPr>
          <w:rFonts w:ascii="Times New Roman" w:hAnsi="Times New Roman" w:cs="Times New Roman"/>
          <w:b w:val="0"/>
          <w:bCs w:val="0"/>
          <w:sz w:val="28"/>
          <w:szCs w:val="28"/>
        </w:rPr>
        <w:t xml:space="preserve"> на отчетную дату составляет 298 907,7 тыс. рублей или 98,6% от годового объема финансирования.</w:t>
      </w:r>
    </w:p>
    <w:p w:rsidR="005E6A14" w:rsidRPr="00672DBF" w:rsidRDefault="005E6A14" w:rsidP="005E6A14">
      <w:pPr>
        <w:pStyle w:val="ae"/>
        <w:tabs>
          <w:tab w:val="left" w:pos="0"/>
        </w:tabs>
        <w:suppressAutoHyphens/>
        <w:spacing w:before="0" w:beforeAutospacing="0" w:after="0" w:afterAutospacing="0" w:line="276" w:lineRule="auto"/>
        <w:ind w:right="424" w:firstLine="709"/>
      </w:pPr>
    </w:p>
    <w:p w:rsidR="0073336F" w:rsidRDefault="0073336F" w:rsidP="005E6A14">
      <w:pPr>
        <w:pStyle w:val="ae"/>
        <w:tabs>
          <w:tab w:val="left" w:pos="0"/>
        </w:tabs>
        <w:suppressAutoHyphens/>
        <w:spacing w:before="0" w:beforeAutospacing="0" w:after="0" w:afterAutospacing="0" w:line="276" w:lineRule="auto"/>
        <w:ind w:right="-2" w:firstLine="709"/>
      </w:pPr>
    </w:p>
    <w:p w:rsidR="0073336F" w:rsidRDefault="0073336F" w:rsidP="005E6A14">
      <w:pPr>
        <w:pStyle w:val="ae"/>
        <w:tabs>
          <w:tab w:val="left" w:pos="0"/>
        </w:tabs>
        <w:suppressAutoHyphens/>
        <w:spacing w:before="0" w:beforeAutospacing="0" w:after="0" w:afterAutospacing="0" w:line="276" w:lineRule="auto"/>
        <w:ind w:right="-2" w:firstLine="709"/>
      </w:pPr>
    </w:p>
    <w:p w:rsidR="0073336F" w:rsidRDefault="0073336F" w:rsidP="005E6A14">
      <w:pPr>
        <w:pStyle w:val="ae"/>
        <w:tabs>
          <w:tab w:val="left" w:pos="0"/>
        </w:tabs>
        <w:suppressAutoHyphens/>
        <w:spacing w:before="0" w:beforeAutospacing="0" w:after="0" w:afterAutospacing="0" w:line="276" w:lineRule="auto"/>
        <w:ind w:right="-2" w:firstLine="709"/>
      </w:pPr>
    </w:p>
    <w:p w:rsidR="005E6A14" w:rsidRPr="00672DBF" w:rsidRDefault="005E6A14" w:rsidP="005E6A14">
      <w:pPr>
        <w:pStyle w:val="ae"/>
        <w:tabs>
          <w:tab w:val="left" w:pos="0"/>
        </w:tabs>
        <w:suppressAutoHyphens/>
        <w:spacing w:before="0" w:beforeAutospacing="0" w:after="0" w:afterAutospacing="0" w:line="276" w:lineRule="auto"/>
        <w:ind w:right="-2" w:firstLine="709"/>
      </w:pPr>
      <w:r w:rsidRPr="00672DBF">
        <w:t>Рисунок 3.7.1.</w:t>
      </w:r>
    </w:p>
    <w:p w:rsidR="005E6A14" w:rsidRPr="00672DBF" w:rsidRDefault="005E6A14" w:rsidP="005E6A14">
      <w:pPr>
        <w:pStyle w:val="ConsPlusTitle"/>
        <w:spacing w:line="276" w:lineRule="auto"/>
        <w:ind w:right="-2" w:firstLine="709"/>
        <w:jc w:val="center"/>
        <w:rPr>
          <w:rFonts w:ascii="Times New Roman" w:hAnsi="Times New Roman" w:cs="Times New Roman"/>
          <w:sz w:val="28"/>
          <w:szCs w:val="28"/>
        </w:rPr>
      </w:pPr>
      <w:r w:rsidRPr="00672DBF">
        <w:rPr>
          <w:rFonts w:ascii="Times New Roman" w:hAnsi="Times New Roman" w:cs="Times New Roman"/>
          <w:bCs w:val="0"/>
          <w:sz w:val="28"/>
          <w:szCs w:val="28"/>
        </w:rPr>
        <w:t xml:space="preserve">Объёмы ассигнований на реализацию муниципальной программы </w:t>
      </w:r>
      <w:r w:rsidRPr="00672DBF">
        <w:rPr>
          <w:rFonts w:ascii="Times New Roman" w:eastAsia="Arial Unicode MS" w:hAnsi="Times New Roman" w:cs="Times New Roman"/>
          <w:sz w:val="28"/>
          <w:szCs w:val="28"/>
        </w:rPr>
        <w:t>«Основные направления развития в области управления и распоряжения муниципальной собственностью города Ханты-Мансийска»</w:t>
      </w:r>
      <w:r w:rsidRPr="00672DBF">
        <w:rPr>
          <w:rFonts w:ascii="Times New Roman" w:hAnsi="Times New Roman" w:cs="Times New Roman"/>
          <w:sz w:val="28"/>
          <w:szCs w:val="28"/>
        </w:rPr>
        <w:t>, тыс. рублей.</w:t>
      </w:r>
    </w:p>
    <w:p w:rsidR="005E6A14" w:rsidRPr="00672DBF" w:rsidRDefault="005E6A14" w:rsidP="005E6A14">
      <w:pPr>
        <w:pStyle w:val="ConsPlusTitle"/>
        <w:spacing w:line="276" w:lineRule="auto"/>
        <w:ind w:right="-2" w:firstLine="709"/>
        <w:jc w:val="center"/>
        <w:rPr>
          <w:rFonts w:ascii="Times New Roman" w:hAnsi="Times New Roman" w:cs="Times New Roman"/>
          <w:sz w:val="28"/>
          <w:szCs w:val="28"/>
        </w:rPr>
      </w:pPr>
    </w:p>
    <w:p w:rsidR="005E6A14" w:rsidRPr="00672DBF" w:rsidRDefault="005E6A14" w:rsidP="005E6A14">
      <w:pPr>
        <w:pStyle w:val="ConsPlusTitle"/>
        <w:spacing w:line="276" w:lineRule="auto"/>
        <w:ind w:right="424"/>
        <w:jc w:val="center"/>
        <w:rPr>
          <w:rFonts w:ascii="Times New Roman" w:hAnsi="Times New Roman" w:cs="Times New Roman"/>
          <w:bCs w:val="0"/>
          <w:sz w:val="28"/>
          <w:szCs w:val="28"/>
        </w:rPr>
      </w:pPr>
      <w:r w:rsidRPr="00672DBF">
        <w:rPr>
          <w:rFonts w:ascii="Times New Roman" w:hAnsi="Times New Roman" w:cs="Times New Roman"/>
          <w:bCs w:val="0"/>
          <w:noProof/>
          <w:sz w:val="28"/>
          <w:szCs w:val="28"/>
        </w:rPr>
        <w:lastRenderedPageBreak/>
        <w:drawing>
          <wp:inline distT="0" distB="0" distL="0" distR="0" wp14:anchorId="57CA8640" wp14:editId="0F8D2610">
            <wp:extent cx="6240780" cy="151828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0780" cy="1518285"/>
                    </a:xfrm>
                    <a:prstGeom prst="rect">
                      <a:avLst/>
                    </a:prstGeom>
                    <a:noFill/>
                  </pic:spPr>
                </pic:pic>
              </a:graphicData>
            </a:graphic>
          </wp:inline>
        </w:drawing>
      </w:r>
    </w:p>
    <w:p w:rsidR="005E6A14" w:rsidRPr="00672DBF" w:rsidRDefault="005E6A14" w:rsidP="005E6A14">
      <w:pPr>
        <w:pStyle w:val="ae"/>
        <w:tabs>
          <w:tab w:val="left" w:pos="0"/>
        </w:tabs>
        <w:suppressAutoHyphens/>
        <w:spacing w:before="0" w:beforeAutospacing="0" w:after="0" w:afterAutospacing="0" w:line="276" w:lineRule="auto"/>
        <w:ind w:right="-2" w:firstLine="709"/>
        <w:jc w:val="both"/>
        <w:rPr>
          <w:sz w:val="28"/>
          <w:szCs w:val="28"/>
        </w:rPr>
      </w:pPr>
      <w:r w:rsidRPr="00672DBF">
        <w:rPr>
          <w:sz w:val="28"/>
          <w:szCs w:val="28"/>
        </w:rPr>
        <w:t>Объемы бюджетных ассигнований распределены следующим образом:</w:t>
      </w:r>
    </w:p>
    <w:p w:rsidR="005E6A14" w:rsidRPr="00672DBF" w:rsidRDefault="005E6A14" w:rsidP="005E6A14">
      <w:pPr>
        <w:spacing w:after="0"/>
        <w:ind w:right="-2"/>
        <w:rPr>
          <w:sz w:val="24"/>
          <w:szCs w:val="24"/>
        </w:rPr>
      </w:pPr>
    </w:p>
    <w:p w:rsidR="005E6A14" w:rsidRPr="00672DBF" w:rsidRDefault="005E6A14" w:rsidP="005E6A14">
      <w:pPr>
        <w:spacing w:after="0"/>
        <w:ind w:right="-2"/>
        <w:rPr>
          <w:sz w:val="24"/>
          <w:szCs w:val="24"/>
        </w:rPr>
      </w:pPr>
      <w:r w:rsidRPr="00672DBF">
        <w:rPr>
          <w:sz w:val="24"/>
          <w:szCs w:val="24"/>
        </w:rPr>
        <w:t>Таблица 3.7.1.</w:t>
      </w:r>
    </w:p>
    <w:p w:rsidR="005E6A14" w:rsidRPr="00672DBF" w:rsidRDefault="005E6A14" w:rsidP="005E6A14">
      <w:pPr>
        <w:tabs>
          <w:tab w:val="left" w:pos="459"/>
        </w:tabs>
        <w:suppressAutoHyphens/>
        <w:spacing w:after="0"/>
        <w:ind w:right="-2"/>
        <w:jc w:val="center"/>
        <w:rPr>
          <w:rFonts w:eastAsia="Arial Unicode MS"/>
          <w:b/>
          <w:sz w:val="28"/>
          <w:szCs w:val="28"/>
        </w:rPr>
      </w:pPr>
      <w:r w:rsidRPr="00672DBF">
        <w:rPr>
          <w:b/>
          <w:sz w:val="28"/>
          <w:szCs w:val="28"/>
        </w:rPr>
        <w:t xml:space="preserve">Объем бюджетных ассигнований за 2021 год по основному исполнителю и соисполнителям муниципальной программы </w:t>
      </w:r>
      <w:r w:rsidRPr="00672DBF">
        <w:rPr>
          <w:rFonts w:eastAsia="Arial Unicode MS"/>
          <w:b/>
          <w:sz w:val="28"/>
          <w:szCs w:val="28"/>
        </w:rPr>
        <w:t>«Основные направления развития в области управления и распоряжения муниципальной собственностью города Ханты-Мансийска»</w:t>
      </w:r>
    </w:p>
    <w:p w:rsidR="005E6A14" w:rsidRPr="00672DBF" w:rsidRDefault="005E6A14" w:rsidP="005E6A14">
      <w:pPr>
        <w:pStyle w:val="ae"/>
        <w:tabs>
          <w:tab w:val="left" w:pos="459"/>
        </w:tabs>
        <w:suppressAutoHyphens/>
        <w:spacing w:before="0" w:beforeAutospacing="0" w:after="0" w:afterAutospacing="0" w:line="276" w:lineRule="auto"/>
        <w:ind w:right="424"/>
        <w:rPr>
          <w:sz w:val="22"/>
          <w:szCs w:val="22"/>
        </w:rPr>
      </w:pPr>
    </w:p>
    <w:p w:rsidR="005E6A14" w:rsidRPr="00672DBF" w:rsidRDefault="005E6A14" w:rsidP="005E6A14">
      <w:pPr>
        <w:pStyle w:val="ae"/>
        <w:tabs>
          <w:tab w:val="left" w:pos="459"/>
        </w:tabs>
        <w:suppressAutoHyphens/>
        <w:spacing w:before="0" w:beforeAutospacing="0" w:after="0" w:afterAutospacing="0" w:line="276" w:lineRule="auto"/>
        <w:ind w:right="424"/>
      </w:pPr>
      <w:r w:rsidRPr="00672DBF">
        <w:rPr>
          <w:sz w:val="22"/>
          <w:szCs w:val="22"/>
        </w:rPr>
        <w:t xml:space="preserve"> (</w:t>
      </w:r>
      <w:r w:rsidRPr="00672DBF">
        <w:t>тыс. рублей)</w:t>
      </w:r>
    </w:p>
    <w:tbl>
      <w:tblPr>
        <w:tblW w:w="9214" w:type="dxa"/>
        <w:tblInd w:w="108" w:type="dxa"/>
        <w:tblLayout w:type="fixed"/>
        <w:tblLook w:val="04A0" w:firstRow="1" w:lastRow="0" w:firstColumn="1" w:lastColumn="0" w:noHBand="0" w:noVBand="1"/>
      </w:tblPr>
      <w:tblGrid>
        <w:gridCol w:w="567"/>
        <w:gridCol w:w="2977"/>
        <w:gridCol w:w="1440"/>
        <w:gridCol w:w="1395"/>
        <w:gridCol w:w="1275"/>
        <w:gridCol w:w="1560"/>
      </w:tblGrid>
      <w:tr w:rsidR="005E6A14" w:rsidRPr="00672DBF" w:rsidTr="005E6A14">
        <w:trPr>
          <w:trHeight w:val="300"/>
        </w:trPr>
        <w:tc>
          <w:tcPr>
            <w:tcW w:w="567" w:type="dxa"/>
            <w:vMerge w:val="restart"/>
            <w:tcBorders>
              <w:top w:val="single" w:sz="4" w:space="0" w:color="auto"/>
              <w:left w:val="single" w:sz="4" w:space="0" w:color="auto"/>
              <w:right w:val="single" w:sz="4" w:space="0" w:color="auto"/>
            </w:tcBorders>
            <w:vAlign w:val="center"/>
          </w:tcPr>
          <w:p w:rsidR="005E6A14" w:rsidRPr="00672DBF" w:rsidRDefault="005E6A14" w:rsidP="005E6A14">
            <w:pPr>
              <w:tabs>
                <w:tab w:val="left" w:pos="0"/>
              </w:tabs>
              <w:spacing w:after="0" w:line="240" w:lineRule="auto"/>
              <w:ind w:right="33"/>
              <w:jc w:val="center"/>
              <w:rPr>
                <w:sz w:val="20"/>
                <w:szCs w:val="20"/>
              </w:rPr>
            </w:pPr>
            <w:r w:rsidRPr="00672DBF">
              <w:rPr>
                <w:sz w:val="20"/>
                <w:szCs w:val="20"/>
              </w:rPr>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6A14" w:rsidRPr="00672DBF" w:rsidRDefault="005E6A14" w:rsidP="005E6A14">
            <w:pPr>
              <w:spacing w:after="0" w:line="240" w:lineRule="auto"/>
              <w:jc w:val="center"/>
              <w:rPr>
                <w:sz w:val="20"/>
                <w:szCs w:val="20"/>
              </w:rPr>
            </w:pPr>
            <w:r w:rsidRPr="00672DBF">
              <w:rPr>
                <w:sz w:val="20"/>
                <w:szCs w:val="20"/>
              </w:rPr>
              <w:t>Наименование основного исполнителя, соисполнителя муниципальной программы</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6A14" w:rsidRPr="00672DBF" w:rsidRDefault="005E6A14" w:rsidP="005E6A14">
            <w:pPr>
              <w:spacing w:after="0" w:line="240" w:lineRule="auto"/>
              <w:jc w:val="center"/>
              <w:rPr>
                <w:sz w:val="20"/>
                <w:szCs w:val="20"/>
              </w:rPr>
            </w:pPr>
            <w:r w:rsidRPr="00672DBF">
              <w:rPr>
                <w:sz w:val="20"/>
                <w:szCs w:val="20"/>
              </w:rPr>
              <w:t>2020 год</w:t>
            </w:r>
          </w:p>
          <w:p w:rsidR="005E6A14" w:rsidRPr="00672DBF" w:rsidRDefault="005E6A14" w:rsidP="005E6A14">
            <w:pPr>
              <w:spacing w:after="0" w:line="240" w:lineRule="auto"/>
              <w:jc w:val="center"/>
              <w:rPr>
                <w:sz w:val="20"/>
                <w:szCs w:val="20"/>
              </w:rPr>
            </w:pPr>
            <w:r w:rsidRPr="00672DBF">
              <w:rPr>
                <w:sz w:val="20"/>
                <w:szCs w:val="20"/>
              </w:rPr>
              <w:t>(отчет)</w:t>
            </w:r>
          </w:p>
        </w:tc>
        <w:tc>
          <w:tcPr>
            <w:tcW w:w="4230" w:type="dxa"/>
            <w:gridSpan w:val="3"/>
            <w:tcBorders>
              <w:top w:val="single" w:sz="4" w:space="0" w:color="auto"/>
              <w:left w:val="nil"/>
              <w:bottom w:val="single" w:sz="4" w:space="0" w:color="auto"/>
              <w:right w:val="single" w:sz="4" w:space="0" w:color="auto"/>
            </w:tcBorders>
            <w:shd w:val="clear" w:color="auto" w:fill="auto"/>
            <w:noWrap/>
            <w:vAlign w:val="center"/>
            <w:hideMark/>
          </w:tcPr>
          <w:p w:rsidR="005E6A14" w:rsidRPr="00672DBF" w:rsidRDefault="005E6A14" w:rsidP="005E6A14">
            <w:pPr>
              <w:spacing w:after="0" w:line="240" w:lineRule="auto"/>
              <w:jc w:val="center"/>
              <w:rPr>
                <w:sz w:val="20"/>
                <w:szCs w:val="20"/>
              </w:rPr>
            </w:pPr>
            <w:r w:rsidRPr="00672DBF">
              <w:rPr>
                <w:sz w:val="20"/>
                <w:szCs w:val="20"/>
              </w:rPr>
              <w:t xml:space="preserve">2021 год </w:t>
            </w:r>
          </w:p>
        </w:tc>
      </w:tr>
      <w:tr w:rsidR="005E6A14" w:rsidRPr="00672DBF" w:rsidTr="005E6A14">
        <w:trPr>
          <w:trHeight w:val="900"/>
        </w:trPr>
        <w:tc>
          <w:tcPr>
            <w:tcW w:w="567" w:type="dxa"/>
            <w:vMerge/>
            <w:tcBorders>
              <w:left w:val="single" w:sz="4" w:space="0" w:color="auto"/>
              <w:bottom w:val="single" w:sz="4" w:space="0" w:color="auto"/>
              <w:right w:val="single" w:sz="4" w:space="0" w:color="auto"/>
            </w:tcBorders>
          </w:tcPr>
          <w:p w:rsidR="005E6A14" w:rsidRPr="00672DBF" w:rsidRDefault="005E6A14" w:rsidP="005E6A14">
            <w:pPr>
              <w:spacing w:after="0" w:line="240" w:lineRule="auto"/>
              <w:ind w:right="424"/>
              <w:rPr>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6A14" w:rsidRPr="00672DBF" w:rsidRDefault="005E6A14" w:rsidP="005E6A14">
            <w:pPr>
              <w:spacing w:after="0" w:line="240" w:lineRule="auto"/>
              <w:rPr>
                <w:sz w:val="20"/>
                <w:szCs w:val="2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5E6A14" w:rsidRPr="00672DBF" w:rsidRDefault="005E6A14" w:rsidP="005E6A14">
            <w:pPr>
              <w:spacing w:after="0" w:line="240" w:lineRule="auto"/>
              <w:rPr>
                <w:sz w:val="20"/>
                <w:szCs w:val="20"/>
              </w:rPr>
            </w:pPr>
          </w:p>
        </w:tc>
        <w:tc>
          <w:tcPr>
            <w:tcW w:w="1395" w:type="dxa"/>
            <w:tcBorders>
              <w:top w:val="nil"/>
              <w:left w:val="nil"/>
              <w:bottom w:val="single" w:sz="4" w:space="0" w:color="auto"/>
              <w:right w:val="single" w:sz="4" w:space="0" w:color="auto"/>
            </w:tcBorders>
            <w:shd w:val="clear" w:color="auto" w:fill="auto"/>
            <w:vAlign w:val="center"/>
            <w:hideMark/>
          </w:tcPr>
          <w:p w:rsidR="005E6A14" w:rsidRPr="00672DBF" w:rsidRDefault="005E6A14" w:rsidP="005E6A14">
            <w:pPr>
              <w:spacing w:after="0" w:line="240" w:lineRule="auto"/>
              <w:jc w:val="center"/>
              <w:rPr>
                <w:sz w:val="20"/>
                <w:szCs w:val="20"/>
              </w:rPr>
            </w:pPr>
            <w:r w:rsidRPr="00672DBF">
              <w:rPr>
                <w:sz w:val="20"/>
                <w:szCs w:val="20"/>
              </w:rPr>
              <w:t>Уточненный план</w:t>
            </w:r>
          </w:p>
        </w:tc>
        <w:tc>
          <w:tcPr>
            <w:tcW w:w="1275" w:type="dxa"/>
            <w:tcBorders>
              <w:top w:val="nil"/>
              <w:left w:val="nil"/>
              <w:bottom w:val="single" w:sz="4" w:space="0" w:color="auto"/>
              <w:right w:val="single" w:sz="4" w:space="0" w:color="auto"/>
            </w:tcBorders>
            <w:shd w:val="clear" w:color="auto" w:fill="auto"/>
            <w:vAlign w:val="center"/>
            <w:hideMark/>
          </w:tcPr>
          <w:p w:rsidR="005E6A14" w:rsidRPr="00672DBF" w:rsidRDefault="005E6A14" w:rsidP="005E6A14">
            <w:pPr>
              <w:spacing w:after="0" w:line="240" w:lineRule="auto"/>
              <w:jc w:val="center"/>
              <w:rPr>
                <w:sz w:val="20"/>
                <w:szCs w:val="20"/>
              </w:rPr>
            </w:pPr>
            <w:r w:rsidRPr="00672DBF">
              <w:rPr>
                <w:sz w:val="20"/>
                <w:szCs w:val="20"/>
              </w:rPr>
              <w:t>Исполнение</w:t>
            </w:r>
          </w:p>
        </w:tc>
        <w:tc>
          <w:tcPr>
            <w:tcW w:w="1560" w:type="dxa"/>
            <w:tcBorders>
              <w:top w:val="nil"/>
              <w:left w:val="nil"/>
              <w:bottom w:val="single" w:sz="4" w:space="0" w:color="auto"/>
              <w:right w:val="single" w:sz="4" w:space="0" w:color="auto"/>
            </w:tcBorders>
            <w:shd w:val="clear" w:color="auto" w:fill="auto"/>
            <w:vAlign w:val="center"/>
            <w:hideMark/>
          </w:tcPr>
          <w:p w:rsidR="005E6A14" w:rsidRPr="00672DBF" w:rsidRDefault="005E6A14" w:rsidP="005E6A14">
            <w:pPr>
              <w:tabs>
                <w:tab w:val="left" w:pos="1723"/>
              </w:tabs>
              <w:spacing w:after="0" w:line="240" w:lineRule="auto"/>
              <w:jc w:val="center"/>
              <w:rPr>
                <w:sz w:val="20"/>
                <w:szCs w:val="20"/>
              </w:rPr>
            </w:pPr>
            <w:r w:rsidRPr="00672DBF">
              <w:rPr>
                <w:sz w:val="20"/>
                <w:szCs w:val="20"/>
              </w:rPr>
              <w:t>% исполнения</w:t>
            </w:r>
          </w:p>
        </w:tc>
      </w:tr>
      <w:tr w:rsidR="005E6A14" w:rsidRPr="00672DBF" w:rsidTr="005E6A14">
        <w:trPr>
          <w:trHeight w:val="300"/>
        </w:trPr>
        <w:tc>
          <w:tcPr>
            <w:tcW w:w="567" w:type="dxa"/>
            <w:tcBorders>
              <w:top w:val="nil"/>
              <w:left w:val="single" w:sz="4" w:space="0" w:color="auto"/>
              <w:bottom w:val="single" w:sz="4" w:space="0" w:color="auto"/>
              <w:right w:val="single" w:sz="4" w:space="0" w:color="auto"/>
            </w:tcBorders>
          </w:tcPr>
          <w:p w:rsidR="005E6A14" w:rsidRPr="00672DBF" w:rsidRDefault="005E6A14" w:rsidP="005E6A14">
            <w:pPr>
              <w:spacing w:after="0" w:line="240" w:lineRule="auto"/>
              <w:ind w:right="424"/>
              <w:rPr>
                <w:sz w:val="20"/>
                <w:szCs w:val="20"/>
              </w:rPr>
            </w:pPr>
          </w:p>
        </w:tc>
        <w:tc>
          <w:tcPr>
            <w:tcW w:w="2977" w:type="dxa"/>
            <w:tcBorders>
              <w:top w:val="nil"/>
              <w:left w:val="single" w:sz="4" w:space="0" w:color="auto"/>
              <w:bottom w:val="single" w:sz="4" w:space="0" w:color="auto"/>
              <w:right w:val="single" w:sz="4" w:space="0" w:color="auto"/>
            </w:tcBorders>
            <w:shd w:val="clear" w:color="auto" w:fill="auto"/>
            <w:vAlign w:val="bottom"/>
            <w:hideMark/>
          </w:tcPr>
          <w:p w:rsidR="005E6A14" w:rsidRPr="00672DBF" w:rsidRDefault="005E6A14" w:rsidP="005E6A14">
            <w:pPr>
              <w:spacing w:after="0" w:line="240" w:lineRule="auto"/>
              <w:jc w:val="left"/>
              <w:rPr>
                <w:sz w:val="20"/>
                <w:szCs w:val="20"/>
              </w:rPr>
            </w:pPr>
            <w:r w:rsidRPr="00672DBF">
              <w:rPr>
                <w:sz w:val="20"/>
                <w:szCs w:val="20"/>
              </w:rPr>
              <w:t>Всего по муниципальной программе, в том числе:</w:t>
            </w:r>
          </w:p>
        </w:tc>
        <w:tc>
          <w:tcPr>
            <w:tcW w:w="1440" w:type="dxa"/>
            <w:tcBorders>
              <w:top w:val="nil"/>
              <w:left w:val="nil"/>
              <w:bottom w:val="single" w:sz="4" w:space="0" w:color="auto"/>
              <w:right w:val="single" w:sz="4" w:space="0" w:color="auto"/>
            </w:tcBorders>
            <w:shd w:val="clear" w:color="auto" w:fill="auto"/>
            <w:hideMark/>
          </w:tcPr>
          <w:p w:rsidR="005E6A14" w:rsidRPr="00672DBF" w:rsidRDefault="005E6A14" w:rsidP="005E6A14">
            <w:pPr>
              <w:jc w:val="center"/>
              <w:rPr>
                <w:sz w:val="20"/>
                <w:szCs w:val="20"/>
              </w:rPr>
            </w:pPr>
            <w:r w:rsidRPr="00672DBF">
              <w:rPr>
                <w:sz w:val="20"/>
                <w:szCs w:val="20"/>
              </w:rPr>
              <w:t>192 906,6</w:t>
            </w:r>
          </w:p>
        </w:tc>
        <w:tc>
          <w:tcPr>
            <w:tcW w:w="139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303 148,1</w:t>
            </w:r>
          </w:p>
        </w:tc>
        <w:tc>
          <w:tcPr>
            <w:tcW w:w="127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298 907,7</w:t>
            </w:r>
          </w:p>
        </w:tc>
        <w:tc>
          <w:tcPr>
            <w:tcW w:w="1560" w:type="dxa"/>
            <w:tcBorders>
              <w:top w:val="nil"/>
              <w:left w:val="nil"/>
              <w:bottom w:val="single" w:sz="4" w:space="0" w:color="auto"/>
              <w:right w:val="single" w:sz="4" w:space="0" w:color="auto"/>
            </w:tcBorders>
            <w:shd w:val="clear" w:color="auto" w:fill="auto"/>
            <w:hideMark/>
          </w:tcPr>
          <w:p w:rsidR="005E6A14" w:rsidRPr="00672DBF" w:rsidRDefault="005E6A14" w:rsidP="005E6A14">
            <w:pPr>
              <w:tabs>
                <w:tab w:val="left" w:pos="1723"/>
              </w:tabs>
              <w:spacing w:after="0" w:line="240" w:lineRule="auto"/>
              <w:jc w:val="center"/>
              <w:rPr>
                <w:sz w:val="20"/>
                <w:szCs w:val="20"/>
              </w:rPr>
            </w:pPr>
            <w:r w:rsidRPr="00672DBF">
              <w:rPr>
                <w:sz w:val="20"/>
                <w:szCs w:val="20"/>
              </w:rPr>
              <w:t>98,6%</w:t>
            </w:r>
          </w:p>
        </w:tc>
      </w:tr>
      <w:tr w:rsidR="005E6A14" w:rsidRPr="00672DBF" w:rsidTr="005E6A14">
        <w:trPr>
          <w:trHeight w:val="300"/>
        </w:trPr>
        <w:tc>
          <w:tcPr>
            <w:tcW w:w="567" w:type="dxa"/>
            <w:tcBorders>
              <w:top w:val="nil"/>
              <w:left w:val="single" w:sz="4" w:space="0" w:color="auto"/>
              <w:bottom w:val="single" w:sz="4" w:space="0" w:color="auto"/>
              <w:right w:val="single" w:sz="4" w:space="0" w:color="auto"/>
            </w:tcBorders>
          </w:tcPr>
          <w:p w:rsidR="005E6A14" w:rsidRPr="00672DBF" w:rsidRDefault="005E6A14" w:rsidP="005E6A14">
            <w:pPr>
              <w:spacing w:after="0" w:line="240" w:lineRule="auto"/>
              <w:ind w:right="424"/>
              <w:jc w:val="center"/>
              <w:rPr>
                <w:sz w:val="20"/>
                <w:szCs w:val="20"/>
              </w:rPr>
            </w:pPr>
            <w:r w:rsidRPr="00672DBF">
              <w:rPr>
                <w:sz w:val="20"/>
                <w:szCs w:val="20"/>
              </w:rPr>
              <w:t>1</w:t>
            </w:r>
          </w:p>
        </w:tc>
        <w:tc>
          <w:tcPr>
            <w:tcW w:w="2977" w:type="dxa"/>
            <w:tcBorders>
              <w:top w:val="nil"/>
              <w:left w:val="single" w:sz="4" w:space="0" w:color="auto"/>
              <w:bottom w:val="single" w:sz="4" w:space="0" w:color="auto"/>
              <w:right w:val="single" w:sz="4" w:space="0" w:color="auto"/>
            </w:tcBorders>
            <w:shd w:val="clear" w:color="auto" w:fill="auto"/>
            <w:vAlign w:val="center"/>
          </w:tcPr>
          <w:p w:rsidR="005E6A14" w:rsidRPr="00672DBF" w:rsidRDefault="005E6A14" w:rsidP="005E6A14">
            <w:pPr>
              <w:spacing w:after="0" w:line="240" w:lineRule="auto"/>
              <w:jc w:val="left"/>
              <w:rPr>
                <w:bCs/>
                <w:sz w:val="20"/>
                <w:szCs w:val="20"/>
              </w:rPr>
            </w:pPr>
            <w:r w:rsidRPr="00672DBF">
              <w:rPr>
                <w:bCs/>
                <w:sz w:val="20"/>
                <w:szCs w:val="20"/>
              </w:rPr>
              <w:t>Департамент муниципальной собственности Администрации города Ханты-Мансийска</w:t>
            </w:r>
          </w:p>
        </w:tc>
        <w:tc>
          <w:tcPr>
            <w:tcW w:w="1440" w:type="dxa"/>
            <w:tcBorders>
              <w:top w:val="nil"/>
              <w:left w:val="nil"/>
              <w:bottom w:val="single" w:sz="4" w:space="0" w:color="auto"/>
              <w:right w:val="single" w:sz="4" w:space="0" w:color="auto"/>
            </w:tcBorders>
            <w:shd w:val="clear" w:color="auto" w:fill="auto"/>
          </w:tcPr>
          <w:p w:rsidR="005E6A14" w:rsidRPr="00672DBF" w:rsidRDefault="005E6A14" w:rsidP="005E6A14">
            <w:pPr>
              <w:jc w:val="center"/>
              <w:rPr>
                <w:sz w:val="20"/>
                <w:szCs w:val="20"/>
              </w:rPr>
            </w:pPr>
            <w:r w:rsidRPr="00672DBF">
              <w:rPr>
                <w:sz w:val="20"/>
                <w:szCs w:val="20"/>
              </w:rPr>
              <w:t>91 910,2</w:t>
            </w:r>
          </w:p>
        </w:tc>
        <w:tc>
          <w:tcPr>
            <w:tcW w:w="139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162 592,8</w:t>
            </w:r>
          </w:p>
        </w:tc>
        <w:tc>
          <w:tcPr>
            <w:tcW w:w="127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162 188,2</w:t>
            </w:r>
          </w:p>
        </w:tc>
        <w:tc>
          <w:tcPr>
            <w:tcW w:w="1560" w:type="dxa"/>
            <w:tcBorders>
              <w:top w:val="nil"/>
              <w:left w:val="nil"/>
              <w:bottom w:val="single" w:sz="4" w:space="0" w:color="auto"/>
              <w:right w:val="single" w:sz="4" w:space="0" w:color="auto"/>
            </w:tcBorders>
            <w:shd w:val="clear" w:color="auto" w:fill="auto"/>
          </w:tcPr>
          <w:p w:rsidR="005E6A14" w:rsidRPr="00672DBF" w:rsidRDefault="005E6A14" w:rsidP="005E6A14">
            <w:pPr>
              <w:tabs>
                <w:tab w:val="left" w:pos="1723"/>
              </w:tabs>
              <w:spacing w:after="0" w:line="240" w:lineRule="auto"/>
              <w:jc w:val="center"/>
              <w:rPr>
                <w:sz w:val="20"/>
                <w:szCs w:val="20"/>
              </w:rPr>
            </w:pPr>
            <w:r w:rsidRPr="00672DBF">
              <w:rPr>
                <w:sz w:val="20"/>
                <w:szCs w:val="20"/>
              </w:rPr>
              <w:t>99,8%</w:t>
            </w:r>
          </w:p>
        </w:tc>
      </w:tr>
      <w:tr w:rsidR="005E6A14" w:rsidRPr="00672DBF" w:rsidTr="005E6A14">
        <w:trPr>
          <w:trHeight w:val="300"/>
        </w:trPr>
        <w:tc>
          <w:tcPr>
            <w:tcW w:w="567" w:type="dxa"/>
            <w:tcBorders>
              <w:top w:val="nil"/>
              <w:left w:val="single" w:sz="4" w:space="0" w:color="auto"/>
              <w:bottom w:val="single" w:sz="4" w:space="0" w:color="auto"/>
              <w:right w:val="single" w:sz="4" w:space="0" w:color="auto"/>
            </w:tcBorders>
          </w:tcPr>
          <w:p w:rsidR="005E6A14" w:rsidRPr="00672DBF" w:rsidRDefault="005E6A14" w:rsidP="005E6A14">
            <w:pPr>
              <w:spacing w:after="0" w:line="240" w:lineRule="auto"/>
              <w:ind w:right="424"/>
              <w:jc w:val="center"/>
              <w:rPr>
                <w:sz w:val="20"/>
                <w:szCs w:val="20"/>
              </w:rPr>
            </w:pPr>
            <w:r w:rsidRPr="00672DBF">
              <w:rPr>
                <w:sz w:val="20"/>
                <w:szCs w:val="20"/>
              </w:rPr>
              <w:t>2</w:t>
            </w:r>
          </w:p>
        </w:tc>
        <w:tc>
          <w:tcPr>
            <w:tcW w:w="2977" w:type="dxa"/>
            <w:tcBorders>
              <w:top w:val="nil"/>
              <w:left w:val="single" w:sz="4" w:space="0" w:color="auto"/>
              <w:bottom w:val="single" w:sz="4" w:space="0" w:color="auto"/>
              <w:right w:val="single" w:sz="4" w:space="0" w:color="auto"/>
            </w:tcBorders>
            <w:shd w:val="clear" w:color="auto" w:fill="auto"/>
            <w:vAlign w:val="center"/>
          </w:tcPr>
          <w:p w:rsidR="005E6A14" w:rsidRPr="00672DBF" w:rsidRDefault="005E6A14" w:rsidP="005E6A14">
            <w:pPr>
              <w:spacing w:after="0" w:line="240" w:lineRule="auto"/>
              <w:jc w:val="left"/>
              <w:rPr>
                <w:bCs/>
                <w:sz w:val="20"/>
                <w:szCs w:val="20"/>
              </w:rPr>
            </w:pPr>
            <w:r w:rsidRPr="00672DBF">
              <w:rPr>
                <w:bCs/>
                <w:sz w:val="20"/>
                <w:szCs w:val="20"/>
              </w:rPr>
              <w:t>МКУ «Дирекция по содержанию имущества казны»</w:t>
            </w:r>
          </w:p>
        </w:tc>
        <w:tc>
          <w:tcPr>
            <w:tcW w:w="1440" w:type="dxa"/>
            <w:tcBorders>
              <w:top w:val="nil"/>
              <w:left w:val="nil"/>
              <w:bottom w:val="single" w:sz="4" w:space="0" w:color="auto"/>
              <w:right w:val="single" w:sz="4" w:space="0" w:color="auto"/>
            </w:tcBorders>
            <w:shd w:val="clear" w:color="auto" w:fill="auto"/>
          </w:tcPr>
          <w:p w:rsidR="005E6A14" w:rsidRPr="00672DBF" w:rsidRDefault="005E6A14" w:rsidP="005E6A14">
            <w:pPr>
              <w:jc w:val="center"/>
              <w:rPr>
                <w:sz w:val="20"/>
                <w:szCs w:val="20"/>
              </w:rPr>
            </w:pPr>
            <w:r w:rsidRPr="00672DBF">
              <w:rPr>
                <w:sz w:val="20"/>
                <w:szCs w:val="20"/>
              </w:rPr>
              <w:t>73 555,5</w:t>
            </w:r>
          </w:p>
        </w:tc>
        <w:tc>
          <w:tcPr>
            <w:tcW w:w="139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60 936,1</w:t>
            </w:r>
          </w:p>
        </w:tc>
        <w:tc>
          <w:tcPr>
            <w:tcW w:w="127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58 929,3</w:t>
            </w:r>
          </w:p>
        </w:tc>
        <w:tc>
          <w:tcPr>
            <w:tcW w:w="1560" w:type="dxa"/>
            <w:tcBorders>
              <w:top w:val="nil"/>
              <w:left w:val="nil"/>
              <w:bottom w:val="single" w:sz="4" w:space="0" w:color="auto"/>
              <w:right w:val="single" w:sz="4" w:space="0" w:color="auto"/>
            </w:tcBorders>
            <w:shd w:val="clear" w:color="auto" w:fill="auto"/>
          </w:tcPr>
          <w:p w:rsidR="005E6A14" w:rsidRPr="00672DBF" w:rsidRDefault="005E6A14" w:rsidP="005E6A14">
            <w:pPr>
              <w:tabs>
                <w:tab w:val="left" w:pos="1723"/>
              </w:tabs>
              <w:spacing w:after="0" w:line="240" w:lineRule="auto"/>
              <w:jc w:val="center"/>
              <w:rPr>
                <w:sz w:val="20"/>
                <w:szCs w:val="20"/>
              </w:rPr>
            </w:pPr>
            <w:r w:rsidRPr="00672DBF">
              <w:rPr>
                <w:sz w:val="20"/>
                <w:szCs w:val="20"/>
              </w:rPr>
              <w:t>96,7%</w:t>
            </w:r>
          </w:p>
        </w:tc>
      </w:tr>
      <w:tr w:rsidR="005E6A14" w:rsidRPr="00672DBF" w:rsidTr="005E6A14">
        <w:trPr>
          <w:trHeight w:val="568"/>
        </w:trPr>
        <w:tc>
          <w:tcPr>
            <w:tcW w:w="567" w:type="dxa"/>
            <w:tcBorders>
              <w:top w:val="nil"/>
              <w:left w:val="single" w:sz="4" w:space="0" w:color="auto"/>
              <w:bottom w:val="single" w:sz="4" w:space="0" w:color="auto"/>
              <w:right w:val="single" w:sz="4" w:space="0" w:color="auto"/>
            </w:tcBorders>
          </w:tcPr>
          <w:p w:rsidR="005E6A14" w:rsidRPr="00672DBF" w:rsidRDefault="005E6A14" w:rsidP="005E6A14">
            <w:pPr>
              <w:spacing w:after="0" w:line="240" w:lineRule="auto"/>
              <w:ind w:right="424"/>
              <w:jc w:val="center"/>
              <w:rPr>
                <w:sz w:val="20"/>
                <w:szCs w:val="20"/>
              </w:rPr>
            </w:pPr>
            <w:r w:rsidRPr="00672DBF">
              <w:rPr>
                <w:sz w:val="20"/>
                <w:szCs w:val="20"/>
              </w:rPr>
              <w:t>3</w:t>
            </w:r>
          </w:p>
        </w:tc>
        <w:tc>
          <w:tcPr>
            <w:tcW w:w="2977" w:type="dxa"/>
            <w:tcBorders>
              <w:top w:val="nil"/>
              <w:left w:val="single" w:sz="4" w:space="0" w:color="auto"/>
              <w:bottom w:val="single" w:sz="4" w:space="0" w:color="auto"/>
              <w:right w:val="single" w:sz="4" w:space="0" w:color="auto"/>
            </w:tcBorders>
            <w:shd w:val="clear" w:color="auto" w:fill="auto"/>
            <w:vAlign w:val="center"/>
          </w:tcPr>
          <w:p w:rsidR="005E6A14" w:rsidRPr="00672DBF" w:rsidRDefault="005E6A14" w:rsidP="005E6A14">
            <w:pPr>
              <w:spacing w:after="0" w:line="240" w:lineRule="auto"/>
              <w:jc w:val="left"/>
              <w:rPr>
                <w:bCs/>
                <w:sz w:val="20"/>
                <w:szCs w:val="20"/>
              </w:rPr>
            </w:pPr>
            <w:r w:rsidRPr="00672DBF">
              <w:rPr>
                <w:bCs/>
                <w:sz w:val="20"/>
                <w:szCs w:val="20"/>
              </w:rPr>
              <w:t>Департамент градостроительства и архитектуры Администрации города Ханты-Мансийска</w:t>
            </w:r>
          </w:p>
        </w:tc>
        <w:tc>
          <w:tcPr>
            <w:tcW w:w="1440" w:type="dxa"/>
            <w:tcBorders>
              <w:top w:val="nil"/>
              <w:left w:val="nil"/>
              <w:bottom w:val="single" w:sz="4" w:space="0" w:color="auto"/>
              <w:right w:val="single" w:sz="4" w:space="0" w:color="auto"/>
            </w:tcBorders>
            <w:shd w:val="clear" w:color="auto" w:fill="auto"/>
          </w:tcPr>
          <w:p w:rsidR="005E6A14" w:rsidRPr="00672DBF" w:rsidRDefault="005E6A14" w:rsidP="005E6A14">
            <w:pPr>
              <w:jc w:val="center"/>
              <w:rPr>
                <w:sz w:val="20"/>
                <w:szCs w:val="20"/>
              </w:rPr>
            </w:pPr>
            <w:r w:rsidRPr="00672DBF">
              <w:rPr>
                <w:sz w:val="20"/>
                <w:szCs w:val="20"/>
              </w:rPr>
              <w:t>23 758,5</w:t>
            </w:r>
          </w:p>
        </w:tc>
        <w:tc>
          <w:tcPr>
            <w:tcW w:w="139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71 508,8</w:t>
            </w:r>
          </w:p>
        </w:tc>
        <w:tc>
          <w:tcPr>
            <w:tcW w:w="1275"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71 508,8</w:t>
            </w:r>
          </w:p>
        </w:tc>
        <w:tc>
          <w:tcPr>
            <w:tcW w:w="1560" w:type="dxa"/>
            <w:tcBorders>
              <w:top w:val="nil"/>
              <w:left w:val="nil"/>
              <w:bottom w:val="single" w:sz="4" w:space="0" w:color="auto"/>
              <w:right w:val="single" w:sz="4" w:space="0" w:color="auto"/>
            </w:tcBorders>
            <w:shd w:val="clear" w:color="auto" w:fill="auto"/>
          </w:tcPr>
          <w:p w:rsidR="005E6A14" w:rsidRPr="00672DBF" w:rsidRDefault="005E6A14" w:rsidP="005E6A14">
            <w:pPr>
              <w:tabs>
                <w:tab w:val="left" w:pos="1723"/>
              </w:tabs>
              <w:spacing w:after="0" w:line="240" w:lineRule="auto"/>
              <w:jc w:val="center"/>
              <w:rPr>
                <w:sz w:val="20"/>
                <w:szCs w:val="20"/>
              </w:rPr>
            </w:pPr>
            <w:r w:rsidRPr="00672DBF">
              <w:rPr>
                <w:sz w:val="20"/>
                <w:szCs w:val="20"/>
              </w:rPr>
              <w:t>100%</w:t>
            </w:r>
          </w:p>
        </w:tc>
      </w:tr>
      <w:tr w:rsidR="005E6A14" w:rsidRPr="00672DBF" w:rsidTr="005E6A14">
        <w:trPr>
          <w:trHeight w:val="189"/>
        </w:trPr>
        <w:tc>
          <w:tcPr>
            <w:tcW w:w="567" w:type="dxa"/>
            <w:tcBorders>
              <w:top w:val="single" w:sz="4" w:space="0" w:color="auto"/>
              <w:left w:val="single" w:sz="4" w:space="0" w:color="auto"/>
              <w:bottom w:val="single" w:sz="4" w:space="0" w:color="auto"/>
              <w:right w:val="single" w:sz="4" w:space="0" w:color="auto"/>
            </w:tcBorders>
          </w:tcPr>
          <w:p w:rsidR="005E6A14" w:rsidRPr="00672DBF" w:rsidRDefault="005E6A14" w:rsidP="005E6A14">
            <w:pPr>
              <w:spacing w:after="0" w:line="240" w:lineRule="auto"/>
              <w:ind w:right="424"/>
              <w:jc w:val="center"/>
              <w:rPr>
                <w:sz w:val="20"/>
                <w:szCs w:val="20"/>
              </w:rPr>
            </w:pPr>
            <w:r w:rsidRPr="00672DBF">
              <w:rPr>
                <w:sz w:val="20"/>
                <w:szCs w:val="20"/>
              </w:rPr>
              <w:t>4</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6A14" w:rsidRPr="00672DBF" w:rsidRDefault="005E6A14" w:rsidP="005E6A14">
            <w:pPr>
              <w:spacing w:after="0" w:line="240" w:lineRule="auto"/>
              <w:jc w:val="left"/>
              <w:rPr>
                <w:bCs/>
                <w:sz w:val="20"/>
                <w:szCs w:val="20"/>
              </w:rPr>
            </w:pPr>
            <w:r w:rsidRPr="00672DBF">
              <w:rPr>
                <w:bCs/>
                <w:sz w:val="20"/>
                <w:szCs w:val="20"/>
              </w:rPr>
              <w:t>Муниципальное казенное учреждение «Управление капитального строительства города Ханты-Мансийска»</w:t>
            </w:r>
          </w:p>
        </w:tc>
        <w:tc>
          <w:tcPr>
            <w:tcW w:w="1440"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jc w:val="center"/>
              <w:rPr>
                <w:sz w:val="20"/>
                <w:szCs w:val="20"/>
              </w:rPr>
            </w:pPr>
            <w:r w:rsidRPr="00672DBF">
              <w:rPr>
                <w:sz w:val="20"/>
                <w:szCs w:val="20"/>
              </w:rPr>
              <w:t>3 682,4</w:t>
            </w:r>
          </w:p>
        </w:tc>
        <w:tc>
          <w:tcPr>
            <w:tcW w:w="1395"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5 445,4</w:t>
            </w:r>
          </w:p>
        </w:tc>
        <w:tc>
          <w:tcPr>
            <w:tcW w:w="1275"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3 616,4</w:t>
            </w:r>
          </w:p>
        </w:tc>
        <w:tc>
          <w:tcPr>
            <w:tcW w:w="1560"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tabs>
                <w:tab w:val="left" w:pos="1723"/>
              </w:tabs>
              <w:spacing w:after="0" w:line="240" w:lineRule="auto"/>
              <w:jc w:val="center"/>
              <w:rPr>
                <w:sz w:val="20"/>
                <w:szCs w:val="20"/>
              </w:rPr>
            </w:pPr>
            <w:r w:rsidRPr="00672DBF">
              <w:rPr>
                <w:sz w:val="20"/>
                <w:szCs w:val="20"/>
              </w:rPr>
              <w:t>66,4%</w:t>
            </w:r>
          </w:p>
        </w:tc>
      </w:tr>
      <w:tr w:rsidR="005E6A14" w:rsidRPr="00672DBF" w:rsidTr="005E6A14">
        <w:trPr>
          <w:trHeight w:val="568"/>
        </w:trPr>
        <w:tc>
          <w:tcPr>
            <w:tcW w:w="567" w:type="dxa"/>
            <w:tcBorders>
              <w:top w:val="single" w:sz="4" w:space="0" w:color="auto"/>
              <w:left w:val="single" w:sz="4" w:space="0" w:color="auto"/>
              <w:bottom w:val="single" w:sz="4" w:space="0" w:color="auto"/>
              <w:right w:val="single" w:sz="4" w:space="0" w:color="auto"/>
            </w:tcBorders>
          </w:tcPr>
          <w:p w:rsidR="005E6A14" w:rsidRPr="00672DBF" w:rsidRDefault="005E6A14" w:rsidP="005E6A14">
            <w:pPr>
              <w:spacing w:after="0" w:line="240" w:lineRule="auto"/>
              <w:ind w:right="424"/>
              <w:jc w:val="center"/>
              <w:rPr>
                <w:sz w:val="20"/>
                <w:szCs w:val="20"/>
              </w:rPr>
            </w:pPr>
            <w:r w:rsidRPr="00672DBF">
              <w:rPr>
                <w:sz w:val="20"/>
                <w:szCs w:val="20"/>
              </w:rPr>
              <w:t>5</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E6A14" w:rsidRPr="00672DBF" w:rsidRDefault="005E6A14" w:rsidP="005E6A14">
            <w:pPr>
              <w:spacing w:after="0" w:line="240" w:lineRule="auto"/>
              <w:jc w:val="left"/>
              <w:rPr>
                <w:bCs/>
                <w:sz w:val="20"/>
                <w:szCs w:val="20"/>
              </w:rPr>
            </w:pPr>
            <w:r w:rsidRPr="00672DBF">
              <w:rPr>
                <w:bCs/>
                <w:sz w:val="20"/>
                <w:szCs w:val="20"/>
              </w:rPr>
              <w:t>Департамент управления финансами Администрации города Ханты-Мансийска</w:t>
            </w:r>
          </w:p>
        </w:tc>
        <w:tc>
          <w:tcPr>
            <w:tcW w:w="1440"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jc w:val="center"/>
              <w:rPr>
                <w:sz w:val="20"/>
                <w:szCs w:val="20"/>
              </w:rPr>
            </w:pPr>
            <w:r w:rsidRPr="00672DBF">
              <w:rPr>
                <w:sz w:val="20"/>
                <w:szCs w:val="20"/>
              </w:rPr>
              <w:t>0,0</w:t>
            </w:r>
          </w:p>
        </w:tc>
        <w:tc>
          <w:tcPr>
            <w:tcW w:w="1395"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2 665,0</w:t>
            </w:r>
          </w:p>
        </w:tc>
        <w:tc>
          <w:tcPr>
            <w:tcW w:w="1275"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2 665,0</w:t>
            </w:r>
          </w:p>
        </w:tc>
        <w:tc>
          <w:tcPr>
            <w:tcW w:w="1560" w:type="dxa"/>
            <w:tcBorders>
              <w:top w:val="single" w:sz="4" w:space="0" w:color="auto"/>
              <w:left w:val="nil"/>
              <w:bottom w:val="single" w:sz="4" w:space="0" w:color="auto"/>
              <w:right w:val="single" w:sz="4" w:space="0" w:color="auto"/>
            </w:tcBorders>
            <w:shd w:val="clear" w:color="auto" w:fill="auto"/>
          </w:tcPr>
          <w:p w:rsidR="005E6A14" w:rsidRPr="00672DBF" w:rsidRDefault="005E6A14" w:rsidP="005E6A14">
            <w:pPr>
              <w:tabs>
                <w:tab w:val="left" w:pos="1723"/>
              </w:tabs>
              <w:spacing w:after="0" w:line="360" w:lineRule="auto"/>
              <w:jc w:val="center"/>
              <w:rPr>
                <w:sz w:val="20"/>
                <w:szCs w:val="20"/>
              </w:rPr>
            </w:pPr>
            <w:r w:rsidRPr="00672DBF">
              <w:rPr>
                <w:sz w:val="20"/>
                <w:szCs w:val="20"/>
              </w:rPr>
              <w:t>100%</w:t>
            </w:r>
          </w:p>
        </w:tc>
      </w:tr>
    </w:tbl>
    <w:p w:rsidR="005E6A14" w:rsidRPr="00672DBF" w:rsidRDefault="005E6A14" w:rsidP="005E6A14">
      <w:pPr>
        <w:pStyle w:val="ConsPlusTitle"/>
        <w:spacing w:line="276" w:lineRule="auto"/>
        <w:ind w:right="424" w:firstLine="708"/>
        <w:jc w:val="both"/>
        <w:rPr>
          <w:rFonts w:ascii="Times New Roman" w:hAnsi="Times New Roman" w:cs="Times New Roman"/>
          <w:b w:val="0"/>
          <w:bCs w:val="0"/>
        </w:rPr>
      </w:pPr>
    </w:p>
    <w:p w:rsidR="0093647B" w:rsidRDefault="0093647B" w:rsidP="005E6A14">
      <w:pPr>
        <w:pStyle w:val="ConsPlusTitle"/>
        <w:spacing w:after="240" w:line="276" w:lineRule="auto"/>
        <w:ind w:right="-2" w:firstLine="708"/>
        <w:jc w:val="right"/>
        <w:rPr>
          <w:rFonts w:ascii="Times New Roman" w:hAnsi="Times New Roman" w:cs="Times New Roman"/>
          <w:b w:val="0"/>
          <w:bCs w:val="0"/>
          <w:sz w:val="24"/>
          <w:szCs w:val="24"/>
        </w:rPr>
      </w:pPr>
    </w:p>
    <w:p w:rsidR="0073336F" w:rsidRDefault="0073336F" w:rsidP="005E6A14">
      <w:pPr>
        <w:pStyle w:val="ConsPlusTitle"/>
        <w:spacing w:after="240" w:line="276" w:lineRule="auto"/>
        <w:ind w:right="-2" w:firstLine="708"/>
        <w:jc w:val="right"/>
        <w:rPr>
          <w:rFonts w:ascii="Times New Roman" w:hAnsi="Times New Roman" w:cs="Times New Roman"/>
          <w:b w:val="0"/>
          <w:bCs w:val="0"/>
          <w:sz w:val="24"/>
          <w:szCs w:val="24"/>
        </w:rPr>
      </w:pPr>
    </w:p>
    <w:p w:rsidR="0073336F" w:rsidRDefault="0073336F" w:rsidP="005E6A14">
      <w:pPr>
        <w:pStyle w:val="ConsPlusTitle"/>
        <w:spacing w:after="240" w:line="276" w:lineRule="auto"/>
        <w:ind w:right="-2" w:firstLine="708"/>
        <w:jc w:val="right"/>
        <w:rPr>
          <w:rFonts w:ascii="Times New Roman" w:hAnsi="Times New Roman" w:cs="Times New Roman"/>
          <w:b w:val="0"/>
          <w:bCs w:val="0"/>
          <w:sz w:val="24"/>
          <w:szCs w:val="24"/>
        </w:rPr>
      </w:pPr>
    </w:p>
    <w:p w:rsidR="005E6A14" w:rsidRPr="00672DBF" w:rsidRDefault="005E6A14" w:rsidP="005E6A14">
      <w:pPr>
        <w:pStyle w:val="ConsPlusTitle"/>
        <w:spacing w:after="240" w:line="276" w:lineRule="auto"/>
        <w:ind w:right="-2" w:firstLine="708"/>
        <w:jc w:val="right"/>
        <w:rPr>
          <w:rFonts w:ascii="Times New Roman" w:hAnsi="Times New Roman" w:cs="Times New Roman"/>
          <w:b w:val="0"/>
          <w:bCs w:val="0"/>
          <w:sz w:val="24"/>
          <w:szCs w:val="24"/>
        </w:rPr>
      </w:pPr>
      <w:r w:rsidRPr="00672DBF">
        <w:rPr>
          <w:rFonts w:ascii="Times New Roman" w:hAnsi="Times New Roman" w:cs="Times New Roman"/>
          <w:b w:val="0"/>
          <w:bCs w:val="0"/>
          <w:sz w:val="24"/>
          <w:szCs w:val="24"/>
        </w:rPr>
        <w:t>Рисунок 3.7.2.</w:t>
      </w:r>
    </w:p>
    <w:p w:rsidR="005E6A14" w:rsidRPr="00672DBF" w:rsidRDefault="005E6A14" w:rsidP="005E6A14">
      <w:pPr>
        <w:tabs>
          <w:tab w:val="left" w:pos="459"/>
        </w:tabs>
        <w:suppressAutoHyphens/>
        <w:spacing w:after="0"/>
        <w:ind w:right="-2"/>
        <w:jc w:val="center"/>
        <w:rPr>
          <w:rFonts w:eastAsia="Arial Unicode MS"/>
          <w:b/>
          <w:sz w:val="28"/>
          <w:szCs w:val="28"/>
        </w:rPr>
      </w:pPr>
      <w:r w:rsidRPr="00672DBF">
        <w:rPr>
          <w:b/>
          <w:sz w:val="28"/>
          <w:szCs w:val="28"/>
        </w:rPr>
        <w:t xml:space="preserve">Структура расходов муниципальной программы </w:t>
      </w:r>
      <w:r w:rsidRPr="00672DBF">
        <w:rPr>
          <w:rFonts w:eastAsia="Arial Unicode MS"/>
          <w:b/>
          <w:sz w:val="28"/>
          <w:szCs w:val="28"/>
        </w:rPr>
        <w:t>«Основные направления развития в области управления и распоряжения муниципальной собственностью города Ханты-Мансийска», тыс. рублей</w:t>
      </w:r>
    </w:p>
    <w:p w:rsidR="005E6A14" w:rsidRPr="00672DBF" w:rsidRDefault="005E6A14" w:rsidP="005E6A14">
      <w:pPr>
        <w:tabs>
          <w:tab w:val="left" w:pos="459"/>
        </w:tabs>
        <w:suppressAutoHyphens/>
        <w:spacing w:after="0"/>
        <w:ind w:right="424"/>
        <w:jc w:val="center"/>
        <w:rPr>
          <w:rFonts w:eastAsia="Arial Unicode MS"/>
          <w:b/>
          <w:sz w:val="28"/>
          <w:szCs w:val="28"/>
        </w:rPr>
      </w:pPr>
      <w:r w:rsidRPr="00672DBF">
        <w:rPr>
          <w:rFonts w:eastAsia="Arial Unicode MS"/>
          <w:b/>
          <w:noProof/>
          <w:sz w:val="28"/>
          <w:szCs w:val="28"/>
        </w:rPr>
        <w:lastRenderedPageBreak/>
        <w:drawing>
          <wp:inline distT="0" distB="0" distL="0" distR="0" wp14:anchorId="34F9DB00" wp14:editId="705368C3">
            <wp:extent cx="5920740" cy="370586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0740" cy="3705860"/>
                    </a:xfrm>
                    <a:prstGeom prst="rect">
                      <a:avLst/>
                    </a:prstGeom>
                    <a:noFill/>
                  </pic:spPr>
                </pic:pic>
              </a:graphicData>
            </a:graphic>
          </wp:inline>
        </w:drawing>
      </w:r>
    </w:p>
    <w:p w:rsidR="005E6A14" w:rsidRPr="00672DBF" w:rsidRDefault="005E6A14" w:rsidP="005E6A14">
      <w:pPr>
        <w:tabs>
          <w:tab w:val="left" w:pos="8647"/>
        </w:tabs>
        <w:ind w:right="-2"/>
        <w:rPr>
          <w:sz w:val="24"/>
          <w:szCs w:val="24"/>
        </w:rPr>
      </w:pPr>
    </w:p>
    <w:p w:rsidR="005E6A14" w:rsidRPr="00672DBF" w:rsidRDefault="005E6A14" w:rsidP="005E6A14">
      <w:pPr>
        <w:tabs>
          <w:tab w:val="left" w:pos="8647"/>
        </w:tabs>
        <w:ind w:right="-2"/>
        <w:rPr>
          <w:sz w:val="24"/>
          <w:szCs w:val="24"/>
        </w:rPr>
      </w:pPr>
      <w:r w:rsidRPr="00672DBF">
        <w:rPr>
          <w:sz w:val="24"/>
          <w:szCs w:val="24"/>
        </w:rPr>
        <w:t>Таблица 3.7.2.</w:t>
      </w:r>
    </w:p>
    <w:p w:rsidR="005E6A14" w:rsidRPr="00672DBF" w:rsidRDefault="005E6A14" w:rsidP="005E6A14">
      <w:pPr>
        <w:tabs>
          <w:tab w:val="left" w:pos="459"/>
          <w:tab w:val="left" w:pos="8647"/>
        </w:tabs>
        <w:suppressAutoHyphens/>
        <w:spacing w:after="0"/>
        <w:ind w:right="-2"/>
        <w:jc w:val="center"/>
        <w:rPr>
          <w:rFonts w:eastAsia="Arial Unicode MS"/>
          <w:b/>
          <w:sz w:val="28"/>
          <w:szCs w:val="28"/>
        </w:rPr>
      </w:pPr>
      <w:r w:rsidRPr="00672DBF">
        <w:rPr>
          <w:b/>
          <w:sz w:val="28"/>
          <w:szCs w:val="28"/>
        </w:rPr>
        <w:t xml:space="preserve">Структура расходов муниципальной программы </w:t>
      </w:r>
      <w:r w:rsidRPr="00672DBF">
        <w:rPr>
          <w:rFonts w:eastAsia="Arial Unicode MS"/>
          <w:b/>
          <w:sz w:val="28"/>
          <w:szCs w:val="28"/>
        </w:rPr>
        <w:t xml:space="preserve">«Основные направления развития в области управления и распоряжения муниципальной собственностью города Ханты-Мансийска» </w:t>
      </w:r>
    </w:p>
    <w:p w:rsidR="005E6A14" w:rsidRPr="00672DBF" w:rsidRDefault="005E6A14" w:rsidP="005E6A14">
      <w:pPr>
        <w:tabs>
          <w:tab w:val="left" w:pos="459"/>
          <w:tab w:val="left" w:pos="8647"/>
        </w:tabs>
        <w:suppressAutoHyphens/>
        <w:spacing w:after="0"/>
        <w:ind w:right="-2"/>
      </w:pPr>
      <w:r w:rsidRPr="00672DBF">
        <w:t xml:space="preserve"> (тыс. рублей) </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6"/>
        <w:gridCol w:w="1473"/>
        <w:gridCol w:w="1546"/>
        <w:gridCol w:w="1392"/>
        <w:gridCol w:w="1557"/>
      </w:tblGrid>
      <w:tr w:rsidR="005E6A14" w:rsidRPr="00672DBF" w:rsidTr="005E6A14">
        <w:trPr>
          <w:trHeight w:val="164"/>
          <w:tblHeader/>
        </w:trPr>
        <w:tc>
          <w:tcPr>
            <w:tcW w:w="3416" w:type="dxa"/>
            <w:vMerge w:val="restart"/>
            <w:hideMark/>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Наименование муниципальной программы, подпрограммы муниципальной программы, мероприятия муниципальной программы</w:t>
            </w:r>
          </w:p>
        </w:tc>
        <w:tc>
          <w:tcPr>
            <w:tcW w:w="1473" w:type="dxa"/>
            <w:vMerge w:val="restart"/>
            <w:noWrap/>
            <w:hideMark/>
          </w:tcPr>
          <w:p w:rsidR="005E6A14" w:rsidRPr="00672DBF" w:rsidRDefault="005E6A14" w:rsidP="005E6A14">
            <w:pPr>
              <w:tabs>
                <w:tab w:val="left" w:pos="2019"/>
              </w:tabs>
              <w:spacing w:after="0" w:line="240" w:lineRule="auto"/>
              <w:ind w:right="32"/>
              <w:jc w:val="center"/>
              <w:rPr>
                <w:sz w:val="20"/>
                <w:szCs w:val="20"/>
              </w:rPr>
            </w:pPr>
          </w:p>
          <w:p w:rsidR="005E6A14" w:rsidRPr="00672DBF" w:rsidRDefault="005E6A14" w:rsidP="005E6A14">
            <w:pPr>
              <w:tabs>
                <w:tab w:val="left" w:pos="2019"/>
              </w:tabs>
              <w:spacing w:after="0" w:line="240" w:lineRule="auto"/>
              <w:ind w:right="32"/>
              <w:jc w:val="center"/>
              <w:rPr>
                <w:sz w:val="20"/>
                <w:szCs w:val="20"/>
              </w:rPr>
            </w:pPr>
            <w:r w:rsidRPr="00672DBF">
              <w:rPr>
                <w:sz w:val="20"/>
                <w:szCs w:val="20"/>
              </w:rPr>
              <w:t>2020 год (отчет)</w:t>
            </w:r>
          </w:p>
        </w:tc>
        <w:tc>
          <w:tcPr>
            <w:tcW w:w="4495" w:type="dxa"/>
            <w:gridSpan w:val="3"/>
            <w:noWrap/>
            <w:hideMark/>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 xml:space="preserve">2021 год </w:t>
            </w:r>
          </w:p>
        </w:tc>
      </w:tr>
      <w:tr w:rsidR="005E6A14" w:rsidRPr="00672DBF" w:rsidTr="005E6A14">
        <w:trPr>
          <w:trHeight w:val="392"/>
          <w:tblHeader/>
        </w:trPr>
        <w:tc>
          <w:tcPr>
            <w:tcW w:w="3416" w:type="dxa"/>
            <w:vMerge/>
            <w:hideMark/>
          </w:tcPr>
          <w:p w:rsidR="005E6A14" w:rsidRPr="00672DBF" w:rsidRDefault="005E6A14" w:rsidP="005E6A14">
            <w:pPr>
              <w:tabs>
                <w:tab w:val="left" w:pos="2019"/>
              </w:tabs>
              <w:spacing w:after="0" w:line="240" w:lineRule="auto"/>
              <w:ind w:right="32"/>
              <w:rPr>
                <w:sz w:val="20"/>
                <w:szCs w:val="20"/>
              </w:rPr>
            </w:pPr>
          </w:p>
        </w:tc>
        <w:tc>
          <w:tcPr>
            <w:tcW w:w="1473" w:type="dxa"/>
            <w:vMerge/>
            <w:hideMark/>
          </w:tcPr>
          <w:p w:rsidR="005E6A14" w:rsidRPr="00672DBF" w:rsidRDefault="005E6A14" w:rsidP="005E6A14">
            <w:pPr>
              <w:tabs>
                <w:tab w:val="left" w:pos="2019"/>
              </w:tabs>
              <w:spacing w:after="0" w:line="240" w:lineRule="auto"/>
              <w:ind w:right="32"/>
              <w:rPr>
                <w:sz w:val="20"/>
                <w:szCs w:val="20"/>
              </w:rPr>
            </w:pPr>
          </w:p>
        </w:tc>
        <w:tc>
          <w:tcPr>
            <w:tcW w:w="1546" w:type="dxa"/>
            <w:hideMark/>
          </w:tcPr>
          <w:p w:rsidR="005E6A14" w:rsidRPr="00672DBF" w:rsidRDefault="005E6A14" w:rsidP="005E6A14">
            <w:pPr>
              <w:tabs>
                <w:tab w:val="left" w:pos="2019"/>
              </w:tabs>
              <w:spacing w:after="0" w:line="240" w:lineRule="auto"/>
              <w:ind w:right="32"/>
              <w:jc w:val="center"/>
              <w:rPr>
                <w:sz w:val="20"/>
                <w:szCs w:val="20"/>
              </w:rPr>
            </w:pPr>
          </w:p>
          <w:p w:rsidR="005E6A14" w:rsidRPr="00672DBF" w:rsidRDefault="005E6A14" w:rsidP="005E6A14">
            <w:pPr>
              <w:tabs>
                <w:tab w:val="left" w:pos="2019"/>
              </w:tabs>
              <w:spacing w:after="0" w:line="240" w:lineRule="auto"/>
              <w:ind w:right="32"/>
              <w:jc w:val="center"/>
              <w:rPr>
                <w:sz w:val="20"/>
                <w:szCs w:val="20"/>
              </w:rPr>
            </w:pPr>
            <w:r w:rsidRPr="00672DBF">
              <w:rPr>
                <w:sz w:val="20"/>
                <w:szCs w:val="20"/>
              </w:rPr>
              <w:t>Уточненный план</w:t>
            </w:r>
          </w:p>
        </w:tc>
        <w:tc>
          <w:tcPr>
            <w:tcW w:w="1392" w:type="dxa"/>
            <w:hideMark/>
          </w:tcPr>
          <w:p w:rsidR="005E6A14" w:rsidRPr="00672DBF" w:rsidRDefault="005E6A14" w:rsidP="005E6A14">
            <w:pPr>
              <w:tabs>
                <w:tab w:val="left" w:pos="2019"/>
              </w:tabs>
              <w:spacing w:after="0" w:line="240" w:lineRule="auto"/>
              <w:ind w:right="32"/>
              <w:jc w:val="center"/>
              <w:rPr>
                <w:sz w:val="20"/>
                <w:szCs w:val="20"/>
              </w:rPr>
            </w:pPr>
          </w:p>
          <w:p w:rsidR="005E6A14" w:rsidRPr="00672DBF" w:rsidRDefault="005E6A14" w:rsidP="005E6A14">
            <w:pPr>
              <w:tabs>
                <w:tab w:val="left" w:pos="2019"/>
              </w:tabs>
              <w:spacing w:after="0" w:line="240" w:lineRule="auto"/>
              <w:ind w:right="32"/>
              <w:jc w:val="center"/>
              <w:rPr>
                <w:sz w:val="20"/>
                <w:szCs w:val="20"/>
              </w:rPr>
            </w:pPr>
            <w:r w:rsidRPr="00672DBF">
              <w:rPr>
                <w:sz w:val="20"/>
                <w:szCs w:val="20"/>
              </w:rPr>
              <w:t>Исполнение</w:t>
            </w:r>
          </w:p>
        </w:tc>
        <w:tc>
          <w:tcPr>
            <w:tcW w:w="1556" w:type="dxa"/>
            <w:hideMark/>
          </w:tcPr>
          <w:p w:rsidR="005E6A14" w:rsidRPr="00672DBF" w:rsidRDefault="005E6A14" w:rsidP="005E6A14">
            <w:pPr>
              <w:tabs>
                <w:tab w:val="left" w:pos="2019"/>
              </w:tabs>
              <w:spacing w:after="0" w:line="240" w:lineRule="auto"/>
              <w:ind w:right="32"/>
              <w:jc w:val="center"/>
              <w:rPr>
                <w:sz w:val="20"/>
                <w:szCs w:val="20"/>
              </w:rPr>
            </w:pPr>
          </w:p>
          <w:p w:rsidR="005E6A14" w:rsidRPr="00672DBF" w:rsidRDefault="005E6A14" w:rsidP="005E6A14">
            <w:pPr>
              <w:tabs>
                <w:tab w:val="left" w:pos="2019"/>
              </w:tabs>
              <w:spacing w:after="0" w:line="240" w:lineRule="auto"/>
              <w:ind w:right="32"/>
              <w:jc w:val="center"/>
              <w:rPr>
                <w:sz w:val="20"/>
                <w:szCs w:val="20"/>
              </w:rPr>
            </w:pPr>
            <w:r w:rsidRPr="00672DBF">
              <w:rPr>
                <w:sz w:val="20"/>
                <w:szCs w:val="20"/>
              </w:rPr>
              <w:t>% исполнения</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bCs/>
                <w:sz w:val="20"/>
                <w:szCs w:val="20"/>
              </w:rPr>
            </w:pPr>
            <w:r w:rsidRPr="00672DBF">
              <w:rPr>
                <w:bCs/>
                <w:sz w:val="20"/>
                <w:szCs w:val="20"/>
              </w:rPr>
              <w:t>Всего по муниципальной программе, в том числе:</w:t>
            </w:r>
          </w:p>
        </w:tc>
        <w:tc>
          <w:tcPr>
            <w:tcW w:w="1473" w:type="dxa"/>
            <w:hideMark/>
          </w:tcPr>
          <w:p w:rsidR="005E6A14" w:rsidRPr="00672DBF" w:rsidRDefault="005E6A14" w:rsidP="005E6A14">
            <w:pPr>
              <w:jc w:val="center"/>
              <w:rPr>
                <w:sz w:val="20"/>
                <w:szCs w:val="20"/>
              </w:rPr>
            </w:pPr>
            <w:r w:rsidRPr="00672DBF">
              <w:rPr>
                <w:sz w:val="20"/>
                <w:szCs w:val="20"/>
              </w:rPr>
              <w:t>192 906,6</w:t>
            </w:r>
          </w:p>
        </w:tc>
        <w:tc>
          <w:tcPr>
            <w:tcW w:w="1546"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303 148,1</w:t>
            </w:r>
          </w:p>
        </w:tc>
        <w:tc>
          <w:tcPr>
            <w:tcW w:w="1392"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298 907,7</w:t>
            </w:r>
          </w:p>
        </w:tc>
        <w:tc>
          <w:tcPr>
            <w:tcW w:w="1556" w:type="dxa"/>
            <w:tcBorders>
              <w:top w:val="nil"/>
              <w:left w:val="nil"/>
              <w:bottom w:val="single" w:sz="4" w:space="0" w:color="auto"/>
              <w:right w:val="single" w:sz="4" w:space="0" w:color="auto"/>
            </w:tcBorders>
            <w:shd w:val="clear" w:color="auto" w:fill="auto"/>
            <w:hideMark/>
          </w:tcPr>
          <w:p w:rsidR="005E6A14" w:rsidRPr="00672DBF" w:rsidRDefault="005E6A14" w:rsidP="005E6A14">
            <w:pPr>
              <w:tabs>
                <w:tab w:val="left" w:pos="1723"/>
              </w:tabs>
              <w:spacing w:after="0" w:line="240" w:lineRule="auto"/>
              <w:jc w:val="center"/>
              <w:rPr>
                <w:sz w:val="20"/>
                <w:szCs w:val="20"/>
              </w:rPr>
            </w:pPr>
            <w:r w:rsidRPr="00672DBF">
              <w:rPr>
                <w:sz w:val="20"/>
                <w:szCs w:val="20"/>
              </w:rPr>
              <w:t>98,6%</w:t>
            </w:r>
          </w:p>
        </w:tc>
      </w:tr>
      <w:tr w:rsidR="005E6A14" w:rsidRPr="00672DBF" w:rsidTr="005E6A14">
        <w:trPr>
          <w:trHeight w:val="20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xml:space="preserve">- федеральный бюджет </w:t>
            </w:r>
          </w:p>
        </w:tc>
        <w:tc>
          <w:tcPr>
            <w:tcW w:w="1473" w:type="dxa"/>
          </w:tcPr>
          <w:p w:rsidR="005E6A14" w:rsidRPr="00672DBF" w:rsidRDefault="005E6A14" w:rsidP="005E6A14">
            <w:pPr>
              <w:spacing w:after="0"/>
              <w:jc w:val="center"/>
              <w:rPr>
                <w:sz w:val="20"/>
                <w:szCs w:val="20"/>
              </w:rPr>
            </w:pPr>
            <w:r w:rsidRPr="00672DBF">
              <w:rPr>
                <w:sz w:val="20"/>
                <w:szCs w:val="20"/>
              </w:rPr>
              <w:t>0,0</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556" w:type="dxa"/>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0%</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xml:space="preserve">- бюджет автономного округа </w:t>
            </w:r>
          </w:p>
        </w:tc>
        <w:tc>
          <w:tcPr>
            <w:tcW w:w="1473" w:type="dxa"/>
          </w:tcPr>
          <w:p w:rsidR="005E6A14" w:rsidRPr="00672DBF" w:rsidRDefault="005E6A14" w:rsidP="005E6A14">
            <w:pPr>
              <w:spacing w:after="0"/>
              <w:jc w:val="center"/>
              <w:rPr>
                <w:sz w:val="20"/>
                <w:szCs w:val="20"/>
              </w:rPr>
            </w:pPr>
            <w:r w:rsidRPr="00672DBF">
              <w:rPr>
                <w:sz w:val="20"/>
                <w:szCs w:val="20"/>
              </w:rPr>
              <w:t>0,0</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556" w:type="dxa"/>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0%</w:t>
            </w:r>
          </w:p>
        </w:tc>
      </w:tr>
      <w:tr w:rsidR="005E6A14" w:rsidRPr="00672DBF" w:rsidTr="005E6A14">
        <w:trPr>
          <w:trHeight w:val="118"/>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бюджет города</w:t>
            </w:r>
          </w:p>
        </w:tc>
        <w:tc>
          <w:tcPr>
            <w:tcW w:w="1473" w:type="dxa"/>
            <w:hideMark/>
          </w:tcPr>
          <w:p w:rsidR="005E6A14" w:rsidRPr="00672DBF" w:rsidRDefault="005E6A14" w:rsidP="005E6A14">
            <w:pPr>
              <w:spacing w:after="0"/>
              <w:jc w:val="center"/>
              <w:rPr>
                <w:sz w:val="20"/>
                <w:szCs w:val="20"/>
              </w:rPr>
            </w:pPr>
            <w:r w:rsidRPr="00672DBF">
              <w:rPr>
                <w:sz w:val="20"/>
                <w:szCs w:val="20"/>
              </w:rPr>
              <w:t>192 906,6</w:t>
            </w:r>
          </w:p>
        </w:tc>
        <w:tc>
          <w:tcPr>
            <w:tcW w:w="1546"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303 148,1</w:t>
            </w:r>
          </w:p>
        </w:tc>
        <w:tc>
          <w:tcPr>
            <w:tcW w:w="1392" w:type="dxa"/>
            <w:tcBorders>
              <w:top w:val="nil"/>
              <w:left w:val="nil"/>
              <w:bottom w:val="single" w:sz="4" w:space="0" w:color="auto"/>
              <w:right w:val="single" w:sz="4" w:space="0" w:color="auto"/>
            </w:tcBorders>
            <w:shd w:val="clear" w:color="auto" w:fill="auto"/>
          </w:tcPr>
          <w:p w:rsidR="005E6A14" w:rsidRPr="00672DBF" w:rsidRDefault="005E6A14" w:rsidP="005E6A14">
            <w:pPr>
              <w:spacing w:after="0" w:line="240" w:lineRule="auto"/>
              <w:jc w:val="center"/>
              <w:rPr>
                <w:sz w:val="20"/>
                <w:szCs w:val="20"/>
              </w:rPr>
            </w:pPr>
            <w:r w:rsidRPr="00672DBF">
              <w:rPr>
                <w:sz w:val="20"/>
                <w:szCs w:val="20"/>
              </w:rPr>
              <w:t>298 907,7</w:t>
            </w:r>
          </w:p>
        </w:tc>
        <w:tc>
          <w:tcPr>
            <w:tcW w:w="1556" w:type="dxa"/>
            <w:tcBorders>
              <w:top w:val="nil"/>
              <w:left w:val="nil"/>
              <w:bottom w:val="single" w:sz="4" w:space="0" w:color="auto"/>
              <w:right w:val="single" w:sz="4" w:space="0" w:color="auto"/>
            </w:tcBorders>
            <w:shd w:val="clear" w:color="auto" w:fill="auto"/>
            <w:hideMark/>
          </w:tcPr>
          <w:p w:rsidR="005E6A14" w:rsidRPr="00672DBF" w:rsidRDefault="005E6A14" w:rsidP="005E6A14">
            <w:pPr>
              <w:tabs>
                <w:tab w:val="left" w:pos="1723"/>
              </w:tabs>
              <w:spacing w:after="0" w:line="240" w:lineRule="auto"/>
              <w:jc w:val="center"/>
              <w:rPr>
                <w:sz w:val="20"/>
                <w:szCs w:val="20"/>
              </w:rPr>
            </w:pPr>
            <w:r w:rsidRPr="00672DBF">
              <w:rPr>
                <w:sz w:val="20"/>
                <w:szCs w:val="20"/>
              </w:rPr>
              <w:t>98,6%</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 всего, в том числе:</w:t>
            </w:r>
          </w:p>
        </w:tc>
        <w:tc>
          <w:tcPr>
            <w:tcW w:w="1473" w:type="dxa"/>
            <w:hideMark/>
          </w:tcPr>
          <w:p w:rsidR="005E6A14" w:rsidRPr="00672DBF" w:rsidRDefault="005E6A14" w:rsidP="005E6A14">
            <w:pPr>
              <w:jc w:val="center"/>
              <w:rPr>
                <w:sz w:val="20"/>
                <w:szCs w:val="20"/>
              </w:rPr>
            </w:pPr>
            <w:r w:rsidRPr="00672DBF">
              <w:rPr>
                <w:sz w:val="20"/>
                <w:szCs w:val="20"/>
              </w:rPr>
              <w:t>88 223,4</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195 191,3</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191 981,0</w:t>
            </w:r>
          </w:p>
        </w:tc>
        <w:tc>
          <w:tcPr>
            <w:tcW w:w="1556" w:type="dxa"/>
            <w:hideMark/>
          </w:tcPr>
          <w:p w:rsidR="005E6A14" w:rsidRPr="00672DBF" w:rsidRDefault="005E6A14" w:rsidP="005E6A14">
            <w:pPr>
              <w:tabs>
                <w:tab w:val="left" w:pos="2019"/>
              </w:tabs>
              <w:spacing w:after="0"/>
              <w:ind w:right="32"/>
              <w:jc w:val="center"/>
              <w:rPr>
                <w:sz w:val="20"/>
                <w:szCs w:val="20"/>
              </w:rPr>
            </w:pPr>
            <w:r w:rsidRPr="00672DBF">
              <w:rPr>
                <w:sz w:val="20"/>
                <w:szCs w:val="20"/>
              </w:rPr>
              <w:t>98,4%</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xml:space="preserve">- федеральный бюджет </w:t>
            </w:r>
          </w:p>
        </w:tc>
        <w:tc>
          <w:tcPr>
            <w:tcW w:w="1473" w:type="dxa"/>
            <w:hideMark/>
          </w:tcPr>
          <w:p w:rsidR="005E6A14" w:rsidRPr="00672DBF" w:rsidRDefault="005E6A14" w:rsidP="005E6A14">
            <w:pPr>
              <w:spacing w:after="0"/>
              <w:jc w:val="center"/>
              <w:rPr>
                <w:sz w:val="20"/>
                <w:szCs w:val="20"/>
              </w:rPr>
            </w:pPr>
            <w:r w:rsidRPr="00672DBF">
              <w:rPr>
                <w:sz w:val="20"/>
                <w:szCs w:val="20"/>
              </w:rPr>
              <w:t>0,0</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556" w:type="dxa"/>
            <w:hideMark/>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0%</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xml:space="preserve">- бюджет автономного округа </w:t>
            </w:r>
          </w:p>
        </w:tc>
        <w:tc>
          <w:tcPr>
            <w:tcW w:w="1473" w:type="dxa"/>
            <w:hideMark/>
          </w:tcPr>
          <w:p w:rsidR="005E6A14" w:rsidRPr="00672DBF" w:rsidRDefault="005E6A14" w:rsidP="005E6A14">
            <w:pPr>
              <w:spacing w:after="0"/>
              <w:jc w:val="center"/>
              <w:rPr>
                <w:sz w:val="20"/>
                <w:szCs w:val="20"/>
              </w:rPr>
            </w:pPr>
            <w:r w:rsidRPr="00672DBF">
              <w:rPr>
                <w:sz w:val="20"/>
                <w:szCs w:val="20"/>
              </w:rPr>
              <w:t>0,0</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556" w:type="dxa"/>
            <w:hideMark/>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0%</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бюджет города</w:t>
            </w:r>
          </w:p>
        </w:tc>
        <w:tc>
          <w:tcPr>
            <w:tcW w:w="1473" w:type="dxa"/>
            <w:hideMark/>
          </w:tcPr>
          <w:p w:rsidR="005E6A14" w:rsidRPr="00672DBF" w:rsidRDefault="005E6A14" w:rsidP="005E6A14">
            <w:pPr>
              <w:spacing w:after="0"/>
              <w:jc w:val="center"/>
              <w:rPr>
                <w:sz w:val="20"/>
                <w:szCs w:val="20"/>
              </w:rPr>
            </w:pPr>
            <w:r w:rsidRPr="00672DBF">
              <w:rPr>
                <w:sz w:val="20"/>
                <w:szCs w:val="20"/>
              </w:rPr>
              <w:t>88 223,4</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195 191,3</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191 981,0</w:t>
            </w:r>
          </w:p>
        </w:tc>
        <w:tc>
          <w:tcPr>
            <w:tcW w:w="1556" w:type="dxa"/>
            <w:hideMark/>
          </w:tcPr>
          <w:p w:rsidR="005E6A14" w:rsidRPr="00672DBF" w:rsidRDefault="005E6A14" w:rsidP="005E6A14">
            <w:pPr>
              <w:tabs>
                <w:tab w:val="left" w:pos="2019"/>
              </w:tabs>
              <w:spacing w:after="0"/>
              <w:ind w:right="32"/>
              <w:jc w:val="center"/>
              <w:rPr>
                <w:sz w:val="20"/>
                <w:szCs w:val="20"/>
              </w:rPr>
            </w:pPr>
            <w:r w:rsidRPr="00672DBF">
              <w:rPr>
                <w:sz w:val="20"/>
                <w:szCs w:val="20"/>
              </w:rPr>
              <w:t>98,4%</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xml:space="preserve">Основное мероприятие «Организация обеспечения деятельности Департамента </w:t>
            </w:r>
            <w:r w:rsidRPr="00672DBF">
              <w:rPr>
                <w:sz w:val="20"/>
                <w:szCs w:val="20"/>
              </w:rPr>
              <w:lastRenderedPageBreak/>
              <w:t>муниципальной собственности и МКУ «Дирекция по содержанию имущества казны», всего, в том числе:</w:t>
            </w:r>
          </w:p>
        </w:tc>
        <w:tc>
          <w:tcPr>
            <w:tcW w:w="1473" w:type="dxa"/>
            <w:hideMark/>
          </w:tcPr>
          <w:p w:rsidR="005E6A14" w:rsidRPr="00672DBF" w:rsidRDefault="005E6A14" w:rsidP="005E6A14">
            <w:pPr>
              <w:jc w:val="center"/>
              <w:rPr>
                <w:sz w:val="20"/>
                <w:szCs w:val="20"/>
              </w:rPr>
            </w:pPr>
            <w:r w:rsidRPr="00672DBF">
              <w:rPr>
                <w:sz w:val="20"/>
                <w:szCs w:val="20"/>
              </w:rPr>
              <w:lastRenderedPageBreak/>
              <w:t>104 683,2</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107 956,8</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106 926,7</w:t>
            </w:r>
          </w:p>
        </w:tc>
        <w:tc>
          <w:tcPr>
            <w:tcW w:w="1556" w:type="dxa"/>
            <w:hideMark/>
          </w:tcPr>
          <w:p w:rsidR="005E6A14" w:rsidRPr="00672DBF" w:rsidRDefault="005E6A14" w:rsidP="005E6A14">
            <w:pPr>
              <w:tabs>
                <w:tab w:val="left" w:pos="2019"/>
              </w:tabs>
              <w:spacing w:after="0"/>
              <w:ind w:right="32"/>
              <w:jc w:val="center"/>
              <w:rPr>
                <w:sz w:val="20"/>
                <w:szCs w:val="20"/>
              </w:rPr>
            </w:pPr>
            <w:r w:rsidRPr="00672DBF">
              <w:rPr>
                <w:sz w:val="20"/>
                <w:szCs w:val="20"/>
              </w:rPr>
              <w:t>99,0%</w:t>
            </w:r>
          </w:p>
        </w:tc>
      </w:tr>
      <w:tr w:rsidR="005E6A14" w:rsidRPr="00672DBF" w:rsidTr="005E6A14">
        <w:trPr>
          <w:trHeight w:val="140"/>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lastRenderedPageBreak/>
              <w:t xml:space="preserve">- федеральный бюджет </w:t>
            </w:r>
          </w:p>
        </w:tc>
        <w:tc>
          <w:tcPr>
            <w:tcW w:w="1473" w:type="dxa"/>
            <w:hideMark/>
          </w:tcPr>
          <w:p w:rsidR="005E6A14" w:rsidRPr="00672DBF" w:rsidRDefault="005E6A14" w:rsidP="005E6A14">
            <w:pPr>
              <w:spacing w:after="0"/>
              <w:jc w:val="center"/>
              <w:rPr>
                <w:sz w:val="20"/>
                <w:szCs w:val="20"/>
              </w:rPr>
            </w:pPr>
            <w:r w:rsidRPr="00672DBF">
              <w:rPr>
                <w:sz w:val="20"/>
                <w:szCs w:val="20"/>
              </w:rPr>
              <w:t>0,0</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556" w:type="dxa"/>
            <w:hideMark/>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0%</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xml:space="preserve">- бюджет автономного округа </w:t>
            </w:r>
          </w:p>
        </w:tc>
        <w:tc>
          <w:tcPr>
            <w:tcW w:w="1473" w:type="dxa"/>
            <w:hideMark/>
          </w:tcPr>
          <w:p w:rsidR="005E6A14" w:rsidRPr="00672DBF" w:rsidRDefault="005E6A14" w:rsidP="005E6A14">
            <w:pPr>
              <w:spacing w:after="0"/>
              <w:jc w:val="center"/>
              <w:rPr>
                <w:sz w:val="20"/>
                <w:szCs w:val="20"/>
              </w:rPr>
            </w:pPr>
            <w:r w:rsidRPr="00672DBF">
              <w:rPr>
                <w:sz w:val="20"/>
                <w:szCs w:val="20"/>
              </w:rPr>
              <w:t>0,0</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0,0</w:t>
            </w:r>
          </w:p>
        </w:tc>
        <w:tc>
          <w:tcPr>
            <w:tcW w:w="1556" w:type="dxa"/>
            <w:hideMark/>
          </w:tcPr>
          <w:p w:rsidR="005E6A14" w:rsidRPr="00672DBF" w:rsidRDefault="005E6A14" w:rsidP="005E6A14">
            <w:pPr>
              <w:tabs>
                <w:tab w:val="left" w:pos="2019"/>
              </w:tabs>
              <w:spacing w:after="0" w:line="240" w:lineRule="auto"/>
              <w:ind w:right="32"/>
              <w:jc w:val="center"/>
              <w:rPr>
                <w:sz w:val="20"/>
                <w:szCs w:val="20"/>
              </w:rPr>
            </w:pPr>
            <w:r w:rsidRPr="00672DBF">
              <w:rPr>
                <w:sz w:val="20"/>
                <w:szCs w:val="20"/>
              </w:rPr>
              <w:t>0%</w:t>
            </w:r>
          </w:p>
        </w:tc>
      </w:tr>
      <w:tr w:rsidR="005E6A14" w:rsidRPr="00672DBF" w:rsidTr="005E6A14">
        <w:trPr>
          <w:trHeight w:val="164"/>
        </w:trPr>
        <w:tc>
          <w:tcPr>
            <w:tcW w:w="3416" w:type="dxa"/>
            <w:hideMark/>
          </w:tcPr>
          <w:p w:rsidR="005E6A14" w:rsidRPr="00672DBF" w:rsidRDefault="005E6A14" w:rsidP="005E6A14">
            <w:pPr>
              <w:tabs>
                <w:tab w:val="left" w:pos="2019"/>
              </w:tabs>
              <w:spacing w:after="0" w:line="240" w:lineRule="auto"/>
              <w:ind w:right="32"/>
              <w:jc w:val="left"/>
              <w:rPr>
                <w:sz w:val="20"/>
                <w:szCs w:val="20"/>
              </w:rPr>
            </w:pPr>
            <w:r w:rsidRPr="00672DBF">
              <w:rPr>
                <w:sz w:val="20"/>
                <w:szCs w:val="20"/>
              </w:rPr>
              <w:t>- бюджет города</w:t>
            </w:r>
          </w:p>
        </w:tc>
        <w:tc>
          <w:tcPr>
            <w:tcW w:w="1473" w:type="dxa"/>
            <w:hideMark/>
          </w:tcPr>
          <w:p w:rsidR="005E6A14" w:rsidRPr="00672DBF" w:rsidRDefault="005E6A14" w:rsidP="005E6A14">
            <w:pPr>
              <w:spacing w:after="0"/>
              <w:jc w:val="center"/>
              <w:rPr>
                <w:sz w:val="20"/>
                <w:szCs w:val="20"/>
              </w:rPr>
            </w:pPr>
            <w:r w:rsidRPr="00672DBF">
              <w:rPr>
                <w:sz w:val="20"/>
                <w:szCs w:val="20"/>
              </w:rPr>
              <w:t>104 683,2</w:t>
            </w:r>
          </w:p>
        </w:tc>
        <w:tc>
          <w:tcPr>
            <w:tcW w:w="1546" w:type="dxa"/>
          </w:tcPr>
          <w:p w:rsidR="005E6A14" w:rsidRPr="00672DBF" w:rsidRDefault="005E6A14" w:rsidP="005E6A14">
            <w:pPr>
              <w:tabs>
                <w:tab w:val="left" w:pos="2019"/>
              </w:tabs>
              <w:spacing w:after="0"/>
              <w:ind w:right="32"/>
              <w:jc w:val="center"/>
              <w:rPr>
                <w:sz w:val="20"/>
                <w:szCs w:val="20"/>
              </w:rPr>
            </w:pPr>
            <w:r w:rsidRPr="00672DBF">
              <w:rPr>
                <w:sz w:val="20"/>
                <w:szCs w:val="20"/>
              </w:rPr>
              <w:t>107 956,8</w:t>
            </w:r>
          </w:p>
        </w:tc>
        <w:tc>
          <w:tcPr>
            <w:tcW w:w="1392" w:type="dxa"/>
          </w:tcPr>
          <w:p w:rsidR="005E6A14" w:rsidRPr="00672DBF" w:rsidRDefault="005E6A14" w:rsidP="005E6A14">
            <w:pPr>
              <w:tabs>
                <w:tab w:val="left" w:pos="2019"/>
              </w:tabs>
              <w:spacing w:after="0"/>
              <w:ind w:right="32"/>
              <w:jc w:val="center"/>
              <w:rPr>
                <w:sz w:val="20"/>
                <w:szCs w:val="20"/>
              </w:rPr>
            </w:pPr>
            <w:r w:rsidRPr="00672DBF">
              <w:rPr>
                <w:sz w:val="20"/>
                <w:szCs w:val="20"/>
              </w:rPr>
              <w:t>106 926,7</w:t>
            </w:r>
          </w:p>
        </w:tc>
        <w:tc>
          <w:tcPr>
            <w:tcW w:w="1556" w:type="dxa"/>
            <w:hideMark/>
          </w:tcPr>
          <w:p w:rsidR="005E6A14" w:rsidRPr="00672DBF" w:rsidRDefault="005E6A14" w:rsidP="005E6A14">
            <w:pPr>
              <w:tabs>
                <w:tab w:val="left" w:pos="2019"/>
              </w:tabs>
              <w:spacing w:after="0"/>
              <w:ind w:right="32"/>
              <w:jc w:val="center"/>
              <w:rPr>
                <w:sz w:val="20"/>
                <w:szCs w:val="20"/>
              </w:rPr>
            </w:pPr>
            <w:r w:rsidRPr="00672DBF">
              <w:rPr>
                <w:sz w:val="20"/>
                <w:szCs w:val="20"/>
              </w:rPr>
              <w:t>99,0%</w:t>
            </w:r>
          </w:p>
        </w:tc>
      </w:tr>
    </w:tbl>
    <w:p w:rsidR="005E6A14" w:rsidRPr="00672DBF" w:rsidRDefault="005E6A14" w:rsidP="005E6A14">
      <w:pPr>
        <w:pStyle w:val="af"/>
        <w:spacing w:after="0"/>
        <w:ind w:left="0" w:right="424" w:firstLine="709"/>
        <w:jc w:val="left"/>
      </w:pPr>
    </w:p>
    <w:p w:rsidR="005E6A14" w:rsidRPr="00672DBF" w:rsidRDefault="005E6A14" w:rsidP="005E6A14">
      <w:pPr>
        <w:pStyle w:val="af"/>
        <w:spacing w:after="0"/>
        <w:ind w:left="0" w:right="-2" w:firstLine="709"/>
        <w:jc w:val="both"/>
      </w:pPr>
    </w:p>
    <w:p w:rsidR="005E6A14" w:rsidRPr="00672DBF" w:rsidRDefault="005E6A14" w:rsidP="005E6A14">
      <w:pPr>
        <w:pStyle w:val="af"/>
        <w:spacing w:after="0"/>
        <w:ind w:left="0" w:right="-2" w:firstLine="709"/>
        <w:jc w:val="both"/>
        <w:rPr>
          <w:sz w:val="28"/>
          <w:szCs w:val="28"/>
        </w:rPr>
      </w:pPr>
      <w:r w:rsidRPr="00672DBF">
        <w:t xml:space="preserve"> </w:t>
      </w:r>
      <w:r w:rsidRPr="00672DBF">
        <w:rPr>
          <w:sz w:val="28"/>
          <w:szCs w:val="28"/>
        </w:rPr>
        <w:t>На реализацию основного мероприятия «</w:t>
      </w:r>
      <w:r w:rsidRPr="00672DBF">
        <w:rPr>
          <w:bCs/>
          <w:sz w:val="28"/>
          <w:szCs w:val="28"/>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r w:rsidRPr="00672DBF">
        <w:rPr>
          <w:sz w:val="28"/>
          <w:szCs w:val="28"/>
        </w:rPr>
        <w:t xml:space="preserve"> в 2021 году направлено 191 981,0 тыс. рублей, в том числе: </w:t>
      </w:r>
    </w:p>
    <w:p w:rsidR="005E6A14" w:rsidRPr="00672DBF" w:rsidRDefault="005E6A14" w:rsidP="005E6A14">
      <w:pPr>
        <w:pStyle w:val="af"/>
        <w:spacing w:after="0"/>
        <w:ind w:left="0" w:right="-2" w:firstLine="709"/>
        <w:jc w:val="both"/>
        <w:rPr>
          <w:sz w:val="28"/>
          <w:szCs w:val="28"/>
        </w:rPr>
      </w:pPr>
      <w:r w:rsidRPr="00672DBF">
        <w:rPr>
          <w:sz w:val="28"/>
          <w:szCs w:val="28"/>
        </w:rPr>
        <w:t>- на перечисление М «ДЭП» субсидии из бюджета города Ханты-Мансийска на финансо</w:t>
      </w:r>
      <w:r>
        <w:rPr>
          <w:sz w:val="28"/>
          <w:szCs w:val="28"/>
        </w:rPr>
        <w:t>в</w:t>
      </w:r>
      <w:r w:rsidRPr="00672DBF">
        <w:rPr>
          <w:sz w:val="28"/>
          <w:szCs w:val="28"/>
        </w:rPr>
        <w:t>ое обеспечение затрат в связи с осуществлением уставной деятельности муниципальных предприятий города Ханты-Мансийска</w:t>
      </w:r>
      <w:r>
        <w:rPr>
          <w:sz w:val="28"/>
          <w:szCs w:val="28"/>
        </w:rPr>
        <w:t>.</w:t>
      </w:r>
      <w:r w:rsidRPr="00672DBF">
        <w:rPr>
          <w:sz w:val="28"/>
          <w:szCs w:val="28"/>
        </w:rPr>
        <w:t xml:space="preserve"> Субсидия направлена на приобретение транспортных средств для обновления материально-технической базы предприятия;</w:t>
      </w:r>
    </w:p>
    <w:p w:rsidR="005E6A14" w:rsidRPr="00672DBF" w:rsidRDefault="005E6A14" w:rsidP="005E6A14">
      <w:pPr>
        <w:pStyle w:val="af"/>
        <w:spacing w:after="0"/>
        <w:ind w:left="0" w:right="-2" w:firstLine="709"/>
        <w:jc w:val="both"/>
        <w:rPr>
          <w:sz w:val="28"/>
          <w:szCs w:val="28"/>
        </w:rPr>
      </w:pPr>
      <w:r w:rsidRPr="00672DBF">
        <w:rPr>
          <w:sz w:val="28"/>
          <w:szCs w:val="28"/>
        </w:rPr>
        <w:t>- на изъятие объекта недвижимости по адресу переулок Советский д. 29 «Парикмахерская» (нежилое помещение);</w:t>
      </w:r>
    </w:p>
    <w:p w:rsidR="005E6A14" w:rsidRPr="00672DBF" w:rsidRDefault="005E6A14" w:rsidP="005E6A14">
      <w:pPr>
        <w:tabs>
          <w:tab w:val="left" w:pos="8789"/>
        </w:tabs>
        <w:spacing w:after="0"/>
        <w:ind w:right="-2" w:firstLine="709"/>
        <w:contextualSpacing/>
        <w:jc w:val="both"/>
        <w:rPr>
          <w:sz w:val="28"/>
          <w:szCs w:val="28"/>
        </w:rPr>
      </w:pPr>
      <w:r w:rsidRPr="00672DBF">
        <w:rPr>
          <w:sz w:val="28"/>
          <w:szCs w:val="28"/>
        </w:rPr>
        <w:t xml:space="preserve">- на выполнение кадастровых работ по изготовлению технических планов в соответствии с порядком, определяемым статьей 225 Гражданского кодекса Российской Федерации поставлены на кадастровый учет в Управление </w:t>
      </w:r>
      <w:proofErr w:type="spellStart"/>
      <w:r w:rsidRPr="00672DBF">
        <w:rPr>
          <w:sz w:val="28"/>
          <w:szCs w:val="28"/>
        </w:rPr>
        <w:t>Росреестра</w:t>
      </w:r>
      <w:proofErr w:type="spellEnd"/>
      <w:r w:rsidRPr="00672DBF">
        <w:rPr>
          <w:sz w:val="28"/>
          <w:szCs w:val="28"/>
        </w:rPr>
        <w:t xml:space="preserve"> по ХМАО-Югре 410 объектов, имеющих признаки бесхозяйного имущества, в состав объектов входит: </w:t>
      </w:r>
    </w:p>
    <w:p w:rsidR="005E6A14" w:rsidRPr="00672DBF" w:rsidRDefault="005E6A14" w:rsidP="005E6A14">
      <w:pPr>
        <w:tabs>
          <w:tab w:val="left" w:pos="8789"/>
        </w:tabs>
        <w:spacing w:after="0"/>
        <w:ind w:right="-2" w:firstLine="567"/>
        <w:contextualSpacing/>
        <w:jc w:val="both"/>
        <w:rPr>
          <w:sz w:val="28"/>
          <w:szCs w:val="28"/>
        </w:rPr>
      </w:pPr>
      <w:r w:rsidRPr="00672DBF">
        <w:rPr>
          <w:sz w:val="28"/>
          <w:szCs w:val="28"/>
        </w:rPr>
        <w:t>92 инженерные сети газоснабжения общей протяженностью – 12,2 тыс.</w:t>
      </w:r>
      <w:r>
        <w:rPr>
          <w:sz w:val="28"/>
          <w:szCs w:val="28"/>
        </w:rPr>
        <w:t xml:space="preserve"> м.;</w:t>
      </w:r>
      <w:r w:rsidRPr="00672DBF">
        <w:rPr>
          <w:sz w:val="28"/>
          <w:szCs w:val="28"/>
        </w:rPr>
        <w:t xml:space="preserve"> </w:t>
      </w:r>
    </w:p>
    <w:p w:rsidR="005E6A14" w:rsidRPr="00672DBF" w:rsidRDefault="005E6A14" w:rsidP="005E6A14">
      <w:pPr>
        <w:tabs>
          <w:tab w:val="left" w:pos="8789"/>
        </w:tabs>
        <w:spacing w:after="0"/>
        <w:ind w:right="-2" w:firstLine="567"/>
        <w:contextualSpacing/>
        <w:jc w:val="both"/>
        <w:rPr>
          <w:sz w:val="28"/>
          <w:szCs w:val="28"/>
        </w:rPr>
      </w:pPr>
      <w:r w:rsidRPr="00672DBF">
        <w:rPr>
          <w:sz w:val="28"/>
          <w:szCs w:val="28"/>
        </w:rPr>
        <w:t>18 инженерных сетей водоснабжения общей протяженностью – 5,6 тыс. м.;</w:t>
      </w:r>
    </w:p>
    <w:p w:rsidR="005E6A14" w:rsidRPr="00672DBF" w:rsidRDefault="005E6A14" w:rsidP="005E6A14">
      <w:pPr>
        <w:tabs>
          <w:tab w:val="left" w:pos="8789"/>
        </w:tabs>
        <w:spacing w:after="0"/>
        <w:ind w:right="-2" w:firstLine="567"/>
        <w:contextualSpacing/>
        <w:jc w:val="both"/>
        <w:rPr>
          <w:sz w:val="28"/>
          <w:szCs w:val="28"/>
        </w:rPr>
      </w:pPr>
      <w:r w:rsidRPr="00672DBF">
        <w:rPr>
          <w:sz w:val="28"/>
          <w:szCs w:val="28"/>
        </w:rPr>
        <w:t xml:space="preserve">295 инженерных сетей водоотведения общей протяженностью – 24,0 тыс. м.;  </w:t>
      </w:r>
    </w:p>
    <w:p w:rsidR="005E6A14" w:rsidRPr="00672DBF" w:rsidRDefault="005E6A14" w:rsidP="005E6A14">
      <w:pPr>
        <w:pStyle w:val="af"/>
        <w:spacing w:after="0"/>
        <w:ind w:left="0" w:right="-2" w:firstLine="567"/>
        <w:jc w:val="both"/>
        <w:rPr>
          <w:sz w:val="28"/>
          <w:szCs w:val="28"/>
        </w:rPr>
      </w:pPr>
      <w:r w:rsidRPr="00672DBF">
        <w:rPr>
          <w:sz w:val="28"/>
          <w:szCs w:val="28"/>
        </w:rPr>
        <w:t>Одноэтажный гаражный бокс № 55 ГСК «Иртыш» ряд №3 (объект в капитальном исполнении);</w:t>
      </w:r>
    </w:p>
    <w:p w:rsidR="005E6A14" w:rsidRPr="00672DBF" w:rsidRDefault="005E6A14" w:rsidP="005E6A14">
      <w:pPr>
        <w:pStyle w:val="af"/>
        <w:spacing w:after="0"/>
        <w:ind w:left="0" w:right="-2" w:firstLine="567"/>
        <w:jc w:val="both"/>
        <w:rPr>
          <w:sz w:val="28"/>
          <w:szCs w:val="28"/>
        </w:rPr>
      </w:pPr>
      <w:r w:rsidRPr="00672DBF">
        <w:rPr>
          <w:sz w:val="28"/>
          <w:szCs w:val="28"/>
        </w:rPr>
        <w:t>Парковка в районе многоэтажного жилого дома по ул. Мира, д. 14;</w:t>
      </w:r>
    </w:p>
    <w:p w:rsidR="005E6A14" w:rsidRPr="00672DBF" w:rsidRDefault="005E6A14" w:rsidP="005E6A14">
      <w:pPr>
        <w:pStyle w:val="af"/>
        <w:spacing w:after="0"/>
        <w:ind w:left="0" w:right="-2" w:firstLine="567"/>
        <w:jc w:val="both"/>
        <w:rPr>
          <w:sz w:val="28"/>
          <w:szCs w:val="28"/>
        </w:rPr>
      </w:pPr>
      <w:r w:rsidRPr="00672DBF">
        <w:rPr>
          <w:sz w:val="28"/>
          <w:szCs w:val="28"/>
        </w:rPr>
        <w:t>Внутриквартальный проезд в районе жилых домов № 90-90а по ул. Парковая;</w:t>
      </w:r>
    </w:p>
    <w:p w:rsidR="005E6A14" w:rsidRPr="00672DBF" w:rsidRDefault="005E6A14" w:rsidP="005E6A14">
      <w:pPr>
        <w:pStyle w:val="af"/>
        <w:spacing w:after="0"/>
        <w:ind w:left="0" w:right="-2" w:firstLine="567"/>
        <w:jc w:val="both"/>
        <w:rPr>
          <w:sz w:val="28"/>
          <w:szCs w:val="28"/>
        </w:rPr>
      </w:pPr>
      <w:r w:rsidRPr="00672DBF">
        <w:rPr>
          <w:sz w:val="28"/>
          <w:szCs w:val="28"/>
        </w:rPr>
        <w:t>Сети теплоснабжения от ЦТП-36б до административного здания по ул. Пионерская, д. 67а;</w:t>
      </w:r>
    </w:p>
    <w:p w:rsidR="005E6A14" w:rsidRPr="00672DBF" w:rsidRDefault="005E6A14" w:rsidP="005E6A14">
      <w:pPr>
        <w:pStyle w:val="af"/>
        <w:spacing w:after="0"/>
        <w:ind w:left="0" w:right="-2" w:firstLine="567"/>
        <w:jc w:val="both"/>
        <w:rPr>
          <w:sz w:val="28"/>
          <w:szCs w:val="28"/>
        </w:rPr>
      </w:pPr>
      <w:r w:rsidRPr="00672DBF">
        <w:rPr>
          <w:sz w:val="28"/>
          <w:szCs w:val="28"/>
        </w:rPr>
        <w:t xml:space="preserve">Двухэтажное здание, расположенное по адресу ул. Полевая, 37 (район ул. Полева, 39 – ул. Рябиновая, 2). </w:t>
      </w:r>
    </w:p>
    <w:p w:rsidR="005E6A14" w:rsidRPr="00672DBF" w:rsidRDefault="005E6A14" w:rsidP="005E6A14">
      <w:pPr>
        <w:pStyle w:val="af"/>
        <w:spacing w:after="0"/>
        <w:ind w:left="0" w:right="-2" w:firstLine="709"/>
        <w:jc w:val="both"/>
        <w:rPr>
          <w:sz w:val="28"/>
          <w:szCs w:val="28"/>
        </w:rPr>
      </w:pPr>
      <w:r w:rsidRPr="00672DBF">
        <w:rPr>
          <w:sz w:val="28"/>
          <w:szCs w:val="28"/>
        </w:rPr>
        <w:lastRenderedPageBreak/>
        <w:t xml:space="preserve">- на содержание жилых помещений, не обремененных правами третьих лиц в том числе: содержание общего имущества, коммунальные платежи перечислено управляющим компаниям и обслуживающим организациям: МП «ЖКУ», ООО «Новый город», АО «УТС», ООО «Уютный двор», МП «ГЭС»; </w:t>
      </w:r>
    </w:p>
    <w:p w:rsidR="005E6A14" w:rsidRPr="00672DBF" w:rsidRDefault="005E6A14" w:rsidP="005E6A14">
      <w:pPr>
        <w:pStyle w:val="af"/>
        <w:spacing w:after="0"/>
        <w:ind w:left="0" w:right="-2" w:firstLine="709"/>
        <w:jc w:val="both"/>
        <w:rPr>
          <w:sz w:val="28"/>
          <w:szCs w:val="28"/>
        </w:rPr>
      </w:pPr>
      <w:r w:rsidRPr="00672DBF">
        <w:rPr>
          <w:sz w:val="28"/>
          <w:szCs w:val="28"/>
        </w:rPr>
        <w:t>- на инженерное и техническое обследование жилых домов, зданий и сооружений в целях признания их аварийными и подлежащими сносу, на экспертизу приобретаемых в муниципальную собственность жилых помещений в количестве 50 объектов;</w:t>
      </w:r>
    </w:p>
    <w:p w:rsidR="005E6A14" w:rsidRPr="00672DBF" w:rsidRDefault="005E6A14" w:rsidP="005E6A14">
      <w:pPr>
        <w:pStyle w:val="af"/>
        <w:spacing w:after="0"/>
        <w:ind w:left="0" w:right="-2" w:firstLine="709"/>
        <w:jc w:val="both"/>
        <w:rPr>
          <w:sz w:val="28"/>
          <w:szCs w:val="28"/>
        </w:rPr>
      </w:pPr>
      <w:r w:rsidRPr="00672DBF">
        <w:rPr>
          <w:sz w:val="28"/>
          <w:szCs w:val="28"/>
        </w:rPr>
        <w:t>- на оценку рыночной стоимости объектов жилых помещений для расселения аварийного жилищного фонда, объектов муниципального имущества подлежащего приватизации, земельных участков, подлежащих изъятию для муниципальных нужд в количестве 228 ед.;</w:t>
      </w:r>
    </w:p>
    <w:p w:rsidR="005E6A14" w:rsidRPr="00672DBF" w:rsidRDefault="005E6A14" w:rsidP="005E6A14">
      <w:pPr>
        <w:pStyle w:val="af"/>
        <w:spacing w:after="0"/>
        <w:ind w:left="0" w:right="-2" w:firstLine="709"/>
        <w:jc w:val="both"/>
        <w:rPr>
          <w:sz w:val="28"/>
          <w:szCs w:val="28"/>
        </w:rPr>
      </w:pPr>
      <w:r w:rsidRPr="00672DBF">
        <w:rPr>
          <w:sz w:val="28"/>
          <w:szCs w:val="28"/>
        </w:rPr>
        <w:t>- на техническую инвентаризацию (паспортизацию) и на прочие расходы, связанные с содержанием и сохранением муниципального имущества.</w:t>
      </w:r>
    </w:p>
    <w:p w:rsidR="005E6A14" w:rsidRPr="00672DBF" w:rsidRDefault="005E6A14" w:rsidP="005E6A14">
      <w:pPr>
        <w:pStyle w:val="af"/>
        <w:spacing w:after="0"/>
        <w:ind w:left="0" w:right="-2" w:firstLine="709"/>
        <w:jc w:val="both"/>
        <w:rPr>
          <w:sz w:val="28"/>
          <w:szCs w:val="28"/>
        </w:rPr>
      </w:pPr>
      <w:r w:rsidRPr="00672DBF">
        <w:rPr>
          <w:sz w:val="28"/>
          <w:szCs w:val="28"/>
        </w:rPr>
        <w:t>- на охрану 4 объектов муниципальной собственности;</w:t>
      </w:r>
    </w:p>
    <w:p w:rsidR="005E6A14" w:rsidRPr="00672DBF" w:rsidRDefault="005E6A14" w:rsidP="005E6A14">
      <w:pPr>
        <w:pStyle w:val="af"/>
        <w:spacing w:after="0"/>
        <w:ind w:left="0" w:right="-2" w:firstLine="709"/>
        <w:jc w:val="both"/>
        <w:rPr>
          <w:sz w:val="28"/>
          <w:szCs w:val="28"/>
        </w:rPr>
      </w:pPr>
      <w:r w:rsidRPr="00672DBF">
        <w:rPr>
          <w:sz w:val="28"/>
          <w:szCs w:val="28"/>
        </w:rPr>
        <w:t>- на проведение строительно-технической экспертизы объекта капитального строительства «Жилой комплекс «Иртыш» в г. Ханты-Мансийске, 2-й этап строительства, жилой дом №4;</w:t>
      </w:r>
    </w:p>
    <w:p w:rsidR="005E6A14" w:rsidRPr="00672DBF" w:rsidRDefault="005E6A14" w:rsidP="005E6A14">
      <w:pPr>
        <w:pStyle w:val="af"/>
        <w:spacing w:after="0"/>
        <w:ind w:left="0" w:right="-2" w:firstLine="709"/>
        <w:jc w:val="both"/>
        <w:rPr>
          <w:sz w:val="28"/>
          <w:szCs w:val="28"/>
        </w:rPr>
      </w:pPr>
      <w:r w:rsidRPr="00672DBF">
        <w:rPr>
          <w:sz w:val="28"/>
          <w:szCs w:val="28"/>
        </w:rPr>
        <w:t xml:space="preserve">- на оказание услуг по видеонаблюдению для охраны муниципального имущества;  </w:t>
      </w:r>
    </w:p>
    <w:p w:rsidR="005E6A14" w:rsidRPr="00672DBF" w:rsidRDefault="005E6A14" w:rsidP="005E6A14">
      <w:pPr>
        <w:spacing w:after="0"/>
        <w:ind w:right="-2" w:firstLine="709"/>
        <w:jc w:val="both"/>
        <w:rPr>
          <w:sz w:val="28"/>
          <w:szCs w:val="28"/>
        </w:rPr>
      </w:pPr>
      <w:r w:rsidRPr="00672DBF">
        <w:rPr>
          <w:sz w:val="28"/>
          <w:szCs w:val="28"/>
        </w:rPr>
        <w:t>На реализацию основного мероприятия «</w:t>
      </w:r>
      <w:r w:rsidRPr="00672DBF">
        <w:rPr>
          <w:bCs/>
          <w:sz w:val="28"/>
          <w:szCs w:val="28"/>
        </w:rPr>
        <w:t>Организация обеспечения деятельности Департамента муниципальной собственности и МКУ «Дирекция по содержанию имущества казны»</w:t>
      </w:r>
      <w:r w:rsidRPr="00672DBF">
        <w:rPr>
          <w:sz w:val="28"/>
          <w:szCs w:val="28"/>
        </w:rPr>
        <w:t xml:space="preserve"> направлено 106 926,7</w:t>
      </w:r>
      <w:r>
        <w:rPr>
          <w:sz w:val="28"/>
          <w:szCs w:val="28"/>
        </w:rPr>
        <w:t xml:space="preserve"> тыс. рублей.</w:t>
      </w:r>
    </w:p>
    <w:p w:rsidR="005E6A14" w:rsidRDefault="005E6A14" w:rsidP="005E6A14">
      <w:pPr>
        <w:spacing w:after="0"/>
        <w:ind w:firstLine="708"/>
        <w:jc w:val="both"/>
        <w:rPr>
          <w:sz w:val="28"/>
          <w:szCs w:val="28"/>
        </w:rPr>
      </w:pPr>
      <w:r>
        <w:rPr>
          <w:sz w:val="28"/>
          <w:szCs w:val="28"/>
        </w:rPr>
        <w:t xml:space="preserve">В рамках данного мероприятия обеспечивается функционирование </w:t>
      </w:r>
      <w:r w:rsidRPr="00672DBF">
        <w:rPr>
          <w:bCs/>
          <w:sz w:val="28"/>
          <w:szCs w:val="28"/>
        </w:rPr>
        <w:t>Департамента муниципальной собственности</w:t>
      </w:r>
      <w:r>
        <w:rPr>
          <w:bCs/>
          <w:sz w:val="28"/>
          <w:szCs w:val="28"/>
        </w:rPr>
        <w:t xml:space="preserve"> Администрации города Ханты-Мансийска</w:t>
      </w:r>
      <w:r w:rsidRPr="00672DBF">
        <w:rPr>
          <w:bCs/>
          <w:sz w:val="28"/>
          <w:szCs w:val="28"/>
        </w:rPr>
        <w:t xml:space="preserve"> и </w:t>
      </w:r>
      <w:r>
        <w:rPr>
          <w:sz w:val="28"/>
          <w:szCs w:val="28"/>
        </w:rPr>
        <w:t>муниципального казенного учреждения</w:t>
      </w:r>
      <w:r w:rsidRPr="00672DBF">
        <w:rPr>
          <w:bCs/>
          <w:sz w:val="28"/>
          <w:szCs w:val="28"/>
        </w:rPr>
        <w:t xml:space="preserve"> «Дирекция по содержанию имущества казны»</w:t>
      </w:r>
      <w:r>
        <w:rPr>
          <w:sz w:val="28"/>
          <w:szCs w:val="28"/>
        </w:rPr>
        <w:t>. Основную сумму расходов составили: выплата заработной платы сотрудникам учреждений, уплата налогов, сборов и иных платежей в бюджетную систему, осуществление закупок товаров, работ и услуг, направленных на обеспечение надлежащих организационно-технических и безопасных условий труда для исполнения служебных обязанностей в соответствии с установленными требованиями, на содержание имущества, находящегося в муниципальной собственности.</w:t>
      </w:r>
    </w:p>
    <w:p w:rsidR="005E6A14" w:rsidRPr="00672DBF" w:rsidRDefault="005E6A14" w:rsidP="005E6A14">
      <w:pPr>
        <w:spacing w:after="0"/>
        <w:ind w:right="-2" w:firstLine="709"/>
        <w:jc w:val="both"/>
        <w:rPr>
          <w:sz w:val="28"/>
          <w:szCs w:val="28"/>
        </w:rPr>
      </w:pPr>
      <w:r w:rsidRPr="00672DBF">
        <w:rPr>
          <w:sz w:val="28"/>
          <w:szCs w:val="28"/>
        </w:rPr>
        <w:t>На 01.01.2022 в реестре муниципального имущества города Ханты-Мансийска учитывается 59 муниципальных организаций, в том числе:</w:t>
      </w:r>
    </w:p>
    <w:p w:rsidR="005E6A14" w:rsidRPr="00672DBF" w:rsidRDefault="005E6A14" w:rsidP="005E6A14">
      <w:pPr>
        <w:spacing w:after="0"/>
        <w:ind w:right="-2" w:firstLine="709"/>
        <w:jc w:val="both"/>
        <w:rPr>
          <w:sz w:val="28"/>
          <w:szCs w:val="28"/>
        </w:rPr>
      </w:pPr>
      <w:r w:rsidRPr="00672DBF">
        <w:rPr>
          <w:sz w:val="28"/>
          <w:szCs w:val="28"/>
        </w:rPr>
        <w:t>- 37 бюджетных учреждений;</w:t>
      </w:r>
    </w:p>
    <w:p w:rsidR="005E6A14" w:rsidRPr="00672DBF" w:rsidRDefault="005E6A14" w:rsidP="005E6A14">
      <w:pPr>
        <w:spacing w:after="0"/>
        <w:ind w:right="-2" w:firstLine="709"/>
        <w:jc w:val="both"/>
        <w:rPr>
          <w:sz w:val="28"/>
          <w:szCs w:val="28"/>
        </w:rPr>
      </w:pPr>
      <w:r w:rsidRPr="00672DBF">
        <w:rPr>
          <w:sz w:val="28"/>
          <w:szCs w:val="28"/>
        </w:rPr>
        <w:t>- 8 казенных учреждений;</w:t>
      </w:r>
    </w:p>
    <w:p w:rsidR="005E6A14" w:rsidRPr="00672DBF" w:rsidRDefault="005E6A14" w:rsidP="005E6A14">
      <w:pPr>
        <w:spacing w:after="0"/>
        <w:ind w:right="-2" w:firstLine="709"/>
        <w:jc w:val="both"/>
        <w:rPr>
          <w:sz w:val="28"/>
          <w:szCs w:val="28"/>
        </w:rPr>
      </w:pPr>
      <w:r w:rsidRPr="00672DBF">
        <w:rPr>
          <w:sz w:val="28"/>
          <w:szCs w:val="28"/>
        </w:rPr>
        <w:t>- 4 муниципальных предприятия;</w:t>
      </w:r>
    </w:p>
    <w:p w:rsidR="005E6A14" w:rsidRPr="00672DBF" w:rsidRDefault="005E6A14" w:rsidP="005E6A14">
      <w:pPr>
        <w:spacing w:after="0"/>
        <w:ind w:right="-2" w:firstLine="709"/>
        <w:jc w:val="both"/>
        <w:rPr>
          <w:sz w:val="28"/>
          <w:szCs w:val="28"/>
        </w:rPr>
      </w:pPr>
      <w:r w:rsidRPr="00672DBF">
        <w:rPr>
          <w:sz w:val="28"/>
          <w:szCs w:val="28"/>
        </w:rPr>
        <w:t>- 2 автономных учреждения;</w:t>
      </w:r>
    </w:p>
    <w:p w:rsidR="005E6A14" w:rsidRPr="00672DBF" w:rsidRDefault="005E6A14" w:rsidP="005E6A14">
      <w:pPr>
        <w:spacing w:after="0"/>
        <w:ind w:right="-2" w:firstLine="709"/>
        <w:jc w:val="both"/>
        <w:rPr>
          <w:sz w:val="28"/>
          <w:szCs w:val="28"/>
        </w:rPr>
      </w:pPr>
      <w:r w:rsidRPr="00672DBF">
        <w:rPr>
          <w:sz w:val="28"/>
          <w:szCs w:val="28"/>
        </w:rPr>
        <w:lastRenderedPageBreak/>
        <w:t>- 8 органов местного самоуправления и органов Администрации города Ханты-Мансийска.</w:t>
      </w:r>
    </w:p>
    <w:p w:rsidR="005E6A14" w:rsidRPr="00672DBF" w:rsidRDefault="005E6A14" w:rsidP="005E6A14">
      <w:pPr>
        <w:spacing w:after="0"/>
        <w:ind w:right="-2" w:firstLine="709"/>
        <w:jc w:val="both"/>
        <w:rPr>
          <w:sz w:val="28"/>
          <w:szCs w:val="28"/>
        </w:rPr>
      </w:pPr>
      <w:r w:rsidRPr="00672DBF">
        <w:rPr>
          <w:sz w:val="28"/>
          <w:szCs w:val="28"/>
        </w:rPr>
        <w:t xml:space="preserve">За 2021 год в реестр муниципального имущества города Ханты-Мансийска внесены сведения о 112,1 тыс. ед. имущества. </w:t>
      </w:r>
    </w:p>
    <w:p w:rsidR="005E6A14" w:rsidRPr="00672DBF" w:rsidRDefault="005E6A14" w:rsidP="005E6A14">
      <w:pPr>
        <w:spacing w:after="0"/>
        <w:ind w:right="-2" w:firstLine="709"/>
        <w:jc w:val="both"/>
        <w:rPr>
          <w:sz w:val="28"/>
          <w:szCs w:val="28"/>
        </w:rPr>
      </w:pPr>
      <w:r w:rsidRPr="00672DBF">
        <w:rPr>
          <w:sz w:val="28"/>
          <w:szCs w:val="28"/>
        </w:rPr>
        <w:t>В реестр муниципального имущества города Ханты-Мансийска включено имущество, переданное в муниципальную собственность города Ханты-Мансийска из государственной собственности Ханты-Мансийского автономного округа-Югры, в связи с разграничением полномочий между органами государственной власти субъектов Российской Федерации, приобретенное и введенное в эксплуатацию за счет средств бюджета города Ханты-Мансийска, приобретенное муниципальными предприятиями и учреждениями города Ханты-Мансийска за счет собственных средств, признанное по решениям суда муниципальной собственностью.</w:t>
      </w:r>
    </w:p>
    <w:p w:rsidR="005E6A14" w:rsidRPr="00672DBF" w:rsidRDefault="005E6A14" w:rsidP="005E6A14">
      <w:pPr>
        <w:spacing w:after="0"/>
        <w:ind w:right="-2" w:firstLine="709"/>
        <w:jc w:val="both"/>
        <w:rPr>
          <w:sz w:val="28"/>
          <w:szCs w:val="28"/>
        </w:rPr>
      </w:pPr>
      <w:r w:rsidRPr="00672DBF">
        <w:rPr>
          <w:sz w:val="28"/>
          <w:szCs w:val="28"/>
        </w:rPr>
        <w:t xml:space="preserve">В отчетном году осуществлялись мероприятия по оформлению права муниципальной собственности на бесхозяйное имущество, в результате которых зарегистрировано право муниципальной собственности на 25 объектов. </w:t>
      </w:r>
    </w:p>
    <w:p w:rsidR="005E6A14" w:rsidRPr="00672DBF" w:rsidRDefault="005E6A14" w:rsidP="005E6A14">
      <w:pPr>
        <w:spacing w:after="0"/>
        <w:ind w:right="-2" w:firstLine="709"/>
        <w:jc w:val="both"/>
        <w:rPr>
          <w:sz w:val="28"/>
          <w:szCs w:val="28"/>
        </w:rPr>
      </w:pPr>
      <w:r w:rsidRPr="00672DBF">
        <w:rPr>
          <w:sz w:val="28"/>
          <w:szCs w:val="28"/>
        </w:rPr>
        <w:t>По состоянию на 01 января 2022 года (предварительные данные) муниципальное имущество закреплено на праве:</w:t>
      </w:r>
    </w:p>
    <w:p w:rsidR="005E6A14" w:rsidRPr="00672DBF" w:rsidRDefault="005E6A14" w:rsidP="005E6A14">
      <w:pPr>
        <w:spacing w:after="0"/>
        <w:ind w:right="-2" w:firstLine="709"/>
        <w:jc w:val="both"/>
        <w:rPr>
          <w:sz w:val="28"/>
          <w:szCs w:val="28"/>
        </w:rPr>
      </w:pPr>
      <w:r w:rsidRPr="00672DBF">
        <w:rPr>
          <w:sz w:val="28"/>
          <w:szCs w:val="28"/>
        </w:rPr>
        <w:t>- хозяйственного ведения муниципальных предприятий – 2 738 ед. общей балансовой стоимостью 6 825 млн. руб., что составляет 8% от стоимости всего имущества (на 01.01.2021 – 2 973 ед. стоимостью 6 481 млн. руб. или 8% от стоимости всего имущества);</w:t>
      </w:r>
    </w:p>
    <w:p w:rsidR="005E6A14" w:rsidRPr="00672DBF" w:rsidRDefault="005E6A14" w:rsidP="005E6A14">
      <w:pPr>
        <w:spacing w:after="0"/>
        <w:ind w:right="-2" w:firstLine="709"/>
        <w:jc w:val="both"/>
        <w:rPr>
          <w:sz w:val="28"/>
          <w:szCs w:val="28"/>
        </w:rPr>
      </w:pPr>
      <w:r w:rsidRPr="00672DBF">
        <w:rPr>
          <w:sz w:val="28"/>
          <w:szCs w:val="28"/>
        </w:rPr>
        <w:t>- оперативного управления муниципальных учреждений – 1 088 794 ед. общей балансовой стоимостью 15 678 млн. руб., что составляет 18 % от стоимости всего имущества (на 01.01.2021 – 1 054 829 ед. стоимостью 15 509 млн. руб. или 19 % от стоимости всего имущества);</w:t>
      </w:r>
    </w:p>
    <w:p w:rsidR="005E6A14" w:rsidRPr="00672DBF" w:rsidRDefault="005E6A14" w:rsidP="005E6A14">
      <w:pPr>
        <w:spacing w:after="0"/>
        <w:ind w:right="-2" w:firstLine="709"/>
        <w:jc w:val="both"/>
        <w:rPr>
          <w:sz w:val="28"/>
          <w:szCs w:val="28"/>
        </w:rPr>
      </w:pPr>
      <w:r w:rsidRPr="00672DBF">
        <w:rPr>
          <w:sz w:val="28"/>
          <w:szCs w:val="28"/>
        </w:rPr>
        <w:t>- имущество муниципальной казны – 23 978 ед. общей стоимостью 62 312 млн. руб., что составляет 74% от стоимости всего имущества (на 01.01.2021 – 28 636 ед. общей стоимостью 59 662 млн. руб., что составляет 73 % от стоимости всего имущества).</w:t>
      </w:r>
    </w:p>
    <w:p w:rsidR="005E6A14" w:rsidRPr="00672DBF" w:rsidRDefault="005E6A14" w:rsidP="005E6A14">
      <w:pPr>
        <w:spacing w:after="0"/>
        <w:ind w:right="-2" w:firstLine="709"/>
        <w:jc w:val="both"/>
        <w:rPr>
          <w:sz w:val="28"/>
          <w:szCs w:val="28"/>
        </w:rPr>
      </w:pPr>
      <w:r w:rsidRPr="00672DBF">
        <w:rPr>
          <w:sz w:val="28"/>
          <w:szCs w:val="28"/>
        </w:rPr>
        <w:t>В соответствии с Положением о порядке управления и распоряжения имуществом, находящимся в муниципальной собственности города Ханты-Мансийска, утвержденным Решением Думы города Ханты-Мансийска от 29.06.2012 № 255, в 2021 году передано муниципальное имущество:</w:t>
      </w:r>
    </w:p>
    <w:p w:rsidR="005E6A14" w:rsidRPr="00672DBF" w:rsidRDefault="005E6A14" w:rsidP="005E6A14">
      <w:pPr>
        <w:spacing w:after="0"/>
        <w:ind w:right="-2" w:firstLine="709"/>
        <w:jc w:val="both"/>
        <w:rPr>
          <w:sz w:val="28"/>
          <w:szCs w:val="28"/>
        </w:rPr>
      </w:pPr>
      <w:r w:rsidRPr="00672DBF">
        <w:rPr>
          <w:sz w:val="28"/>
          <w:szCs w:val="28"/>
        </w:rPr>
        <w:t>- в аренду – 11 ед. нежилых помещений общей площадью 640,1 м</w:t>
      </w:r>
      <w:r w:rsidRPr="00672DBF">
        <w:rPr>
          <w:sz w:val="28"/>
          <w:szCs w:val="28"/>
          <w:vertAlign w:val="superscript"/>
        </w:rPr>
        <w:t>2</w:t>
      </w:r>
      <w:r w:rsidRPr="00672DBF">
        <w:rPr>
          <w:sz w:val="28"/>
          <w:szCs w:val="28"/>
        </w:rPr>
        <w:t xml:space="preserve"> и 1 155 ед. движимого имущества (в 2020 году – 16 ед. недвижимого имущества: объекты теплоснабжения, (котельные, сети) и 383 ед. движимого имущества);</w:t>
      </w:r>
    </w:p>
    <w:p w:rsidR="005E6A14" w:rsidRPr="00672DBF" w:rsidRDefault="005E6A14" w:rsidP="005E6A14">
      <w:pPr>
        <w:spacing w:after="0"/>
        <w:ind w:right="-2" w:firstLine="709"/>
        <w:jc w:val="both"/>
        <w:rPr>
          <w:sz w:val="28"/>
          <w:szCs w:val="28"/>
        </w:rPr>
      </w:pPr>
      <w:r w:rsidRPr="00672DBF">
        <w:rPr>
          <w:sz w:val="28"/>
          <w:szCs w:val="28"/>
        </w:rPr>
        <w:t>- в безвозмездное пользование – 3 нежилых помещения общей площадью 8 220,2 м</w:t>
      </w:r>
      <w:r w:rsidRPr="00672DBF">
        <w:rPr>
          <w:sz w:val="28"/>
          <w:szCs w:val="28"/>
          <w:vertAlign w:val="superscript"/>
        </w:rPr>
        <w:t>2</w:t>
      </w:r>
      <w:r w:rsidRPr="00672DBF">
        <w:rPr>
          <w:sz w:val="28"/>
          <w:szCs w:val="28"/>
        </w:rPr>
        <w:t>, и 1 сооружение общей площадью 11 479 м</w:t>
      </w:r>
      <w:r w:rsidRPr="00672DBF">
        <w:rPr>
          <w:sz w:val="28"/>
          <w:szCs w:val="28"/>
          <w:vertAlign w:val="superscript"/>
        </w:rPr>
        <w:t>2</w:t>
      </w:r>
      <w:r w:rsidRPr="00672DBF">
        <w:rPr>
          <w:sz w:val="28"/>
          <w:szCs w:val="28"/>
        </w:rPr>
        <w:t xml:space="preserve">, 1 объект незавершенного </w:t>
      </w:r>
      <w:r w:rsidRPr="00672DBF">
        <w:rPr>
          <w:sz w:val="28"/>
          <w:szCs w:val="28"/>
        </w:rPr>
        <w:lastRenderedPageBreak/>
        <w:t>строительства в микрорайоне Иртыш-2 общей площадью 32 740,5 м</w:t>
      </w:r>
      <w:r w:rsidRPr="00672DBF">
        <w:rPr>
          <w:sz w:val="28"/>
          <w:szCs w:val="28"/>
          <w:vertAlign w:val="superscript"/>
        </w:rPr>
        <w:t>2</w:t>
      </w:r>
      <w:r w:rsidRPr="00672DBF">
        <w:rPr>
          <w:sz w:val="28"/>
          <w:szCs w:val="28"/>
        </w:rPr>
        <w:t>, (в 2020 году - 2 нежилых помещения общей площадью 890,9 м</w:t>
      </w:r>
      <w:r w:rsidRPr="00672DBF">
        <w:rPr>
          <w:sz w:val="28"/>
          <w:szCs w:val="28"/>
          <w:vertAlign w:val="superscript"/>
        </w:rPr>
        <w:t>2</w:t>
      </w:r>
      <w:r w:rsidRPr="00672DBF">
        <w:rPr>
          <w:sz w:val="28"/>
          <w:szCs w:val="28"/>
        </w:rPr>
        <w:t>, и 1 транспортное средство).</w:t>
      </w:r>
    </w:p>
    <w:p w:rsidR="005E6A14" w:rsidRPr="00672DBF" w:rsidRDefault="005E6A14" w:rsidP="005E6A14">
      <w:pPr>
        <w:spacing w:after="0"/>
        <w:ind w:right="-2" w:firstLine="709"/>
        <w:jc w:val="both"/>
        <w:rPr>
          <w:sz w:val="28"/>
          <w:szCs w:val="28"/>
        </w:rPr>
      </w:pPr>
      <w:r w:rsidRPr="00672DBF">
        <w:rPr>
          <w:sz w:val="28"/>
          <w:szCs w:val="28"/>
        </w:rPr>
        <w:t xml:space="preserve">Субъектам малого и среднего предпринимательства в городе Ханты-Мансийске предоставляется имущественная поддержка путем передачи во владение и (или) пользование муниципального имущества, перечень которого утвержден постановлением Администрации города Ханты-Мансийска от 21.11.2013 №1539. </w:t>
      </w:r>
    </w:p>
    <w:p w:rsidR="005E6A14" w:rsidRPr="00672DBF" w:rsidRDefault="005E6A14" w:rsidP="005E6A14">
      <w:pPr>
        <w:spacing w:after="0"/>
        <w:ind w:right="-2" w:firstLine="709"/>
        <w:jc w:val="both"/>
        <w:rPr>
          <w:sz w:val="28"/>
          <w:szCs w:val="28"/>
        </w:rPr>
      </w:pPr>
      <w:r w:rsidRPr="00672DBF">
        <w:rPr>
          <w:sz w:val="28"/>
          <w:szCs w:val="28"/>
        </w:rPr>
        <w:t xml:space="preserve">При расчете суммы арендной платы субъектам малого и среднего предпринимательства Порядком расчета арендной платы за использование нежилых помещений, находящихся в муниципальной собственности города Ханты-Мансийска, утвержденным постановлением Администрации города Ханты-Мансийска от 01.10.2009 № 844, предусмотрен льготный понижающий коэффициент 0,5. Всего с 2011 по 2021 годы финансовая нагрузка арендаторов в общей сложности была снижена на 13 188 тыс. рублей, в том числе в 2021 году на 694 тыс. рублей (в 2020 году 694 тыс. рублей). </w:t>
      </w:r>
    </w:p>
    <w:p w:rsidR="005E6A14" w:rsidRPr="00672DBF" w:rsidRDefault="005E6A14" w:rsidP="005E6A14">
      <w:pPr>
        <w:spacing w:after="0"/>
        <w:ind w:right="-2" w:firstLine="709"/>
        <w:jc w:val="both"/>
        <w:rPr>
          <w:sz w:val="28"/>
          <w:szCs w:val="28"/>
        </w:rPr>
      </w:pPr>
      <w:r w:rsidRPr="00672DBF">
        <w:rPr>
          <w:sz w:val="28"/>
          <w:szCs w:val="28"/>
        </w:rPr>
        <w:t>В целях поддержки социально ориентированных некоммерческих организаций в городе Ханты-Мансийске постановлением Администрации города Ханты-Мансийска от 10.04.2017 №303 утвержден порядок формирования, ведения, обязательного опубликования перечня муниципального имущества города Ханты-Мансийска, предназначенного для передачи в пользование социально ориентированным некоммерческим организациям, а также порядок и условия предоставления в аренду муниципального имущества города Ханты-Мансийска социально ориентированным некоммерческим организациям на долгосрочной основе.</w:t>
      </w:r>
    </w:p>
    <w:p w:rsidR="005E6A14" w:rsidRPr="00672DBF" w:rsidRDefault="005E6A14" w:rsidP="005E6A14">
      <w:pPr>
        <w:spacing w:after="0"/>
        <w:ind w:right="-2" w:firstLine="709"/>
        <w:jc w:val="both"/>
        <w:rPr>
          <w:sz w:val="28"/>
          <w:szCs w:val="28"/>
        </w:rPr>
      </w:pPr>
      <w:r w:rsidRPr="00672DBF">
        <w:rPr>
          <w:sz w:val="28"/>
          <w:szCs w:val="28"/>
        </w:rPr>
        <w:t>По состоянию на 31.12.2021 оказана имущественная поддержка 9 социально ориентированным некоммерческим организациям путем передачи 14 нежилых помещений, общей площадью 3 531,8 м</w:t>
      </w:r>
      <w:r w:rsidRPr="00672DBF">
        <w:rPr>
          <w:sz w:val="28"/>
          <w:szCs w:val="28"/>
          <w:vertAlign w:val="superscript"/>
        </w:rPr>
        <w:t>2</w:t>
      </w:r>
      <w:r w:rsidRPr="00672DBF">
        <w:rPr>
          <w:sz w:val="28"/>
          <w:szCs w:val="28"/>
        </w:rPr>
        <w:t>. (на 31.12.2020 года имущественная поддержка оказана 7 социально ориентированным некоммерческим организациям путем передачи 11 нежилых помещений, общей площадью 3 195,8 м</w:t>
      </w:r>
      <w:r w:rsidRPr="00672DBF">
        <w:rPr>
          <w:sz w:val="28"/>
          <w:szCs w:val="28"/>
          <w:vertAlign w:val="superscript"/>
        </w:rPr>
        <w:t>2</w:t>
      </w:r>
      <w:r w:rsidRPr="00672DBF">
        <w:rPr>
          <w:sz w:val="28"/>
          <w:szCs w:val="28"/>
        </w:rPr>
        <w:t xml:space="preserve">). </w:t>
      </w:r>
    </w:p>
    <w:p w:rsidR="005E6A14" w:rsidRPr="00672DBF" w:rsidRDefault="005E6A14" w:rsidP="005E6A14">
      <w:pPr>
        <w:spacing w:after="0"/>
        <w:ind w:right="-2" w:firstLine="709"/>
        <w:jc w:val="both"/>
        <w:rPr>
          <w:sz w:val="28"/>
          <w:szCs w:val="28"/>
        </w:rPr>
      </w:pPr>
      <w:r w:rsidRPr="00672DBF">
        <w:rPr>
          <w:sz w:val="28"/>
          <w:szCs w:val="28"/>
        </w:rPr>
        <w:t>В соответствии с постановлением Администрации города Ханты-Мансийска от 01.10.2009 №844 «Об утверждении Порядка расчета арендной платы за использование нежилых помещений, находящихся в муниципальной собственности города Ханты-Мансийска», при передаче в аренду имущества социально ориентированным некоммерческим организациям, размер арендной платы установлен в размере 1 рубль в месяц (без учета НДС) за каждый объект нежилого помещения, независимо от его площади.</w:t>
      </w:r>
    </w:p>
    <w:p w:rsidR="005E6A14" w:rsidRPr="00672DBF" w:rsidRDefault="005E6A14" w:rsidP="005E6A14">
      <w:pPr>
        <w:spacing w:after="0"/>
        <w:ind w:right="-2" w:firstLine="709"/>
        <w:jc w:val="both"/>
        <w:rPr>
          <w:sz w:val="28"/>
          <w:szCs w:val="28"/>
        </w:rPr>
      </w:pPr>
      <w:r w:rsidRPr="00672DBF">
        <w:rPr>
          <w:sz w:val="28"/>
          <w:szCs w:val="28"/>
        </w:rPr>
        <w:lastRenderedPageBreak/>
        <w:t>Финансовая нагрузка социально ориентированных некоммерческих организаций за 2021 год снижена на 4,4 млн. руб. (2020 год – 4,3 млн. руб.)</w:t>
      </w:r>
    </w:p>
    <w:p w:rsidR="005E6A14" w:rsidRPr="00672DBF" w:rsidRDefault="005E6A14" w:rsidP="005E6A14">
      <w:pPr>
        <w:spacing w:after="0"/>
        <w:ind w:right="-2" w:firstLine="709"/>
        <w:jc w:val="both"/>
        <w:rPr>
          <w:sz w:val="28"/>
          <w:szCs w:val="28"/>
        </w:rPr>
      </w:pPr>
      <w:r w:rsidRPr="00672DBF">
        <w:rPr>
          <w:sz w:val="28"/>
          <w:szCs w:val="28"/>
        </w:rPr>
        <w:t>В целях осуществления контроля за использованием муниципального имущества в 2021 году осуществлена проверка целевого использования 7 единиц нежилого помещения и 8 098 ед. движимого имущества, переданных в аренду, безвозмездное пользование (в 2020 году проведена проверка 17 ед. нежилого помещения и 7 787 ед. движимого имущества). По результатам проведения проверок, фактов нарушения порядка использования муниципального имущества не установлено.</w:t>
      </w:r>
    </w:p>
    <w:p w:rsidR="005E6A14" w:rsidRPr="00672DBF" w:rsidRDefault="005E6A14" w:rsidP="005E6A14">
      <w:pPr>
        <w:spacing w:after="0"/>
        <w:ind w:right="-2" w:firstLine="709"/>
        <w:jc w:val="both"/>
        <w:rPr>
          <w:sz w:val="28"/>
          <w:szCs w:val="28"/>
        </w:rPr>
      </w:pPr>
      <w:r w:rsidRPr="00672DBF">
        <w:rPr>
          <w:sz w:val="28"/>
          <w:szCs w:val="28"/>
        </w:rPr>
        <w:t>В течение 2021 года предоставлено 161 муниципальная услуга в сфере имущественных отношений (за 2020 – 143 услуги).</w:t>
      </w:r>
    </w:p>
    <w:p w:rsidR="005E6A14" w:rsidRDefault="005E6A14" w:rsidP="005E6A14">
      <w:pPr>
        <w:spacing w:after="0"/>
        <w:ind w:right="424" w:firstLine="567"/>
        <w:jc w:val="left"/>
        <w:rPr>
          <w:sz w:val="28"/>
          <w:szCs w:val="28"/>
        </w:rPr>
      </w:pPr>
      <w:bookmarkStart w:id="9" w:name="_GoBack"/>
      <w:bookmarkEnd w:id="0"/>
      <w:bookmarkEnd w:id="1"/>
      <w:bookmarkEnd w:id="2"/>
      <w:bookmarkEnd w:id="3"/>
      <w:bookmarkEnd w:id="9"/>
    </w:p>
    <w:sectPr w:rsidR="005E6A14" w:rsidSect="00760078">
      <w:type w:val="continuous"/>
      <w:pgSz w:w="11906" w:h="16838"/>
      <w:pgMar w:top="1134" w:right="850" w:bottom="1134" w:left="1276"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937" w:rsidRDefault="002A2937" w:rsidP="00FF5332">
      <w:pPr>
        <w:spacing w:after="0" w:line="240" w:lineRule="auto"/>
      </w:pPr>
      <w:r>
        <w:separator/>
      </w:r>
    </w:p>
  </w:endnote>
  <w:endnote w:type="continuationSeparator" w:id="0">
    <w:p w:rsidR="002A2937" w:rsidRDefault="002A2937" w:rsidP="00FF5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937" w:rsidRDefault="002A2937" w:rsidP="00FF5332">
      <w:pPr>
        <w:spacing w:after="0" w:line="240" w:lineRule="auto"/>
      </w:pPr>
      <w:r>
        <w:separator/>
      </w:r>
    </w:p>
  </w:footnote>
  <w:footnote w:type="continuationSeparator" w:id="0">
    <w:p w:rsidR="002A2937" w:rsidRDefault="002A2937" w:rsidP="00FF53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087"/>
    <w:multiLevelType w:val="hybridMultilevel"/>
    <w:tmpl w:val="664AB4D2"/>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3A7C91"/>
    <w:multiLevelType w:val="hybridMultilevel"/>
    <w:tmpl w:val="E7DC8506"/>
    <w:lvl w:ilvl="0" w:tplc="DFC40BAA">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6">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7">
    <w:nsid w:val="19034BFF"/>
    <w:multiLevelType w:val="hybridMultilevel"/>
    <w:tmpl w:val="92682CF6"/>
    <w:lvl w:ilvl="0" w:tplc="DF6CCE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A27534"/>
    <w:multiLevelType w:val="hybridMultilevel"/>
    <w:tmpl w:val="8C82FEFC"/>
    <w:lvl w:ilvl="0" w:tplc="DF6CCE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250B16"/>
    <w:multiLevelType w:val="hybridMultilevel"/>
    <w:tmpl w:val="EE2A5AA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03547A7"/>
    <w:multiLevelType w:val="hybridMultilevel"/>
    <w:tmpl w:val="7FFC4D3E"/>
    <w:lvl w:ilvl="0" w:tplc="7A62972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8336D9"/>
    <w:multiLevelType w:val="hybridMultilevel"/>
    <w:tmpl w:val="0FFEC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2A4E1A1F"/>
    <w:multiLevelType w:val="hybridMultilevel"/>
    <w:tmpl w:val="5BFC362E"/>
    <w:lvl w:ilvl="0" w:tplc="4A2CE0CC">
      <w:start w:val="1"/>
      <w:numFmt w:val="bullet"/>
      <w:lvlText w:val=""/>
      <w:lvlJc w:val="left"/>
      <w:pPr>
        <w:ind w:left="1428" w:hanging="360"/>
      </w:pPr>
      <w:rPr>
        <w:rFonts w:ascii="Symbol" w:hAnsi="Symbol" w:hint="default"/>
        <w:b/>
        <w:strike w:val="0"/>
        <w:dstrike w:val="0"/>
        <w:u w:val="none"/>
        <w:effect w:val="none"/>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6">
    <w:nsid w:val="2B214583"/>
    <w:multiLevelType w:val="hybridMultilevel"/>
    <w:tmpl w:val="2B48C282"/>
    <w:lvl w:ilvl="0" w:tplc="8474B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B8832FC"/>
    <w:multiLevelType w:val="hybridMultilevel"/>
    <w:tmpl w:val="0776BB1C"/>
    <w:lvl w:ilvl="0" w:tplc="4A2CE0CC">
      <w:start w:val="1"/>
      <w:numFmt w:val="bullet"/>
      <w:lvlText w:val=""/>
      <w:lvlJc w:val="left"/>
      <w:pPr>
        <w:ind w:left="121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33DD7"/>
    <w:multiLevelType w:val="hybridMultilevel"/>
    <w:tmpl w:val="1970588A"/>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2286D45"/>
    <w:multiLevelType w:val="hybridMultilevel"/>
    <w:tmpl w:val="8B50F7BE"/>
    <w:lvl w:ilvl="0" w:tplc="2F86A4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4304F13"/>
    <w:multiLevelType w:val="hybridMultilevel"/>
    <w:tmpl w:val="97726322"/>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0B5E23"/>
    <w:multiLevelType w:val="hybridMultilevel"/>
    <w:tmpl w:val="7BE6B718"/>
    <w:lvl w:ilvl="0" w:tplc="04AA4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4729F2"/>
    <w:multiLevelType w:val="hybridMultilevel"/>
    <w:tmpl w:val="F8F8D9D0"/>
    <w:lvl w:ilvl="0" w:tplc="4A2CE0CC">
      <w:start w:val="1"/>
      <w:numFmt w:val="bullet"/>
      <w:lvlText w:val=""/>
      <w:lvlJc w:val="left"/>
      <w:pPr>
        <w:ind w:left="2138"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5B20081"/>
    <w:multiLevelType w:val="hybridMultilevel"/>
    <w:tmpl w:val="7DDE35BE"/>
    <w:lvl w:ilvl="0" w:tplc="04AA4DD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5">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52CF21F4"/>
    <w:multiLevelType w:val="hybridMultilevel"/>
    <w:tmpl w:val="319A27F2"/>
    <w:lvl w:ilvl="0" w:tplc="861C8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602C"/>
    <w:multiLevelType w:val="hybridMultilevel"/>
    <w:tmpl w:val="7B1ECC54"/>
    <w:lvl w:ilvl="0" w:tplc="644E78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6567E5"/>
    <w:multiLevelType w:val="hybridMultilevel"/>
    <w:tmpl w:val="8502111C"/>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D1D7CFE"/>
    <w:multiLevelType w:val="hybridMultilevel"/>
    <w:tmpl w:val="D0EC87D8"/>
    <w:lvl w:ilvl="0" w:tplc="562C299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F713CD4"/>
    <w:multiLevelType w:val="hybridMultilevel"/>
    <w:tmpl w:val="AFE6A496"/>
    <w:lvl w:ilvl="0" w:tplc="9E780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012148"/>
    <w:multiLevelType w:val="hybridMultilevel"/>
    <w:tmpl w:val="CA9698A4"/>
    <w:lvl w:ilvl="0" w:tplc="4A2CE0CC">
      <w:start w:val="1"/>
      <w:numFmt w:val="bullet"/>
      <w:lvlText w:val=""/>
      <w:lvlJc w:val="left"/>
      <w:pPr>
        <w:ind w:left="1996" w:hanging="360"/>
      </w:pPr>
      <w:rPr>
        <w:rFonts w:ascii="Symbol" w:hAnsi="Symbol" w:hint="default"/>
        <w:b/>
        <w: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B0F6B"/>
    <w:multiLevelType w:val="hybridMultilevel"/>
    <w:tmpl w:val="4BAC64A4"/>
    <w:lvl w:ilvl="0" w:tplc="04AA4D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024591A"/>
    <w:multiLevelType w:val="hybridMultilevel"/>
    <w:tmpl w:val="038EBCC2"/>
    <w:lvl w:ilvl="0" w:tplc="4A2CE0CC">
      <w:start w:val="1"/>
      <w:numFmt w:val="bullet"/>
      <w:lvlText w:val=""/>
      <w:lvlJc w:val="left"/>
      <w:pPr>
        <w:ind w:left="501"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0E838E0"/>
    <w:multiLevelType w:val="hybridMultilevel"/>
    <w:tmpl w:val="E6CA9A0A"/>
    <w:lvl w:ilvl="0" w:tplc="04AA4D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6AE5420"/>
    <w:multiLevelType w:val="hybridMultilevel"/>
    <w:tmpl w:val="262A8F54"/>
    <w:lvl w:ilvl="0" w:tplc="C338C3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C367655"/>
    <w:multiLevelType w:val="hybridMultilevel"/>
    <w:tmpl w:val="046294DA"/>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5B5C4E"/>
    <w:multiLevelType w:val="hybridMultilevel"/>
    <w:tmpl w:val="F65A6682"/>
    <w:lvl w:ilvl="0" w:tplc="9F24B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6"/>
  </w:num>
  <w:num w:numId="3">
    <w:abstractNumId w:val="5"/>
  </w:num>
  <w:num w:numId="4">
    <w:abstractNumId w:val="25"/>
  </w:num>
  <w:num w:numId="5">
    <w:abstractNumId w:val="4"/>
  </w:num>
  <w:num w:numId="6">
    <w:abstractNumId w:val="37"/>
  </w:num>
  <w:num w:numId="7">
    <w:abstractNumId w:val="20"/>
  </w:num>
  <w:num w:numId="8">
    <w:abstractNumId w:val="24"/>
  </w:num>
  <w:num w:numId="9">
    <w:abstractNumId w:val="10"/>
  </w:num>
  <w:num w:numId="10">
    <w:abstractNumId w:val="33"/>
  </w:num>
  <w:num w:numId="11">
    <w:abstractNumId w:val="30"/>
  </w:num>
  <w:num w:numId="12">
    <w:abstractNumId w:val="26"/>
  </w:num>
  <w:num w:numId="13">
    <w:abstractNumId w:val="28"/>
  </w:num>
  <w:num w:numId="14">
    <w:abstractNumId w:val="9"/>
  </w:num>
  <w:num w:numId="15">
    <w:abstractNumId w:val="7"/>
  </w:num>
  <w:num w:numId="16">
    <w:abstractNumId w:val="31"/>
  </w:num>
  <w:num w:numId="17">
    <w:abstractNumId w:val="0"/>
  </w:num>
  <w:num w:numId="18">
    <w:abstractNumId w:val="1"/>
  </w:num>
  <w:num w:numId="19">
    <w:abstractNumId w:val="1"/>
    <w:lvlOverride w:ilvl="0">
      <w:startOverride w:val="1"/>
    </w:lvlOverride>
  </w:num>
  <w:num w:numId="20">
    <w:abstractNumId w:val="11"/>
  </w:num>
  <w:num w:numId="21">
    <w:abstractNumId w:val="27"/>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3"/>
  </w:num>
  <w:num w:numId="25">
    <w:abstractNumId w:val="8"/>
  </w:num>
  <w:num w:numId="26">
    <w:abstractNumId w:val="35"/>
  </w:num>
  <w:num w:numId="27">
    <w:abstractNumId w:val="18"/>
  </w:num>
  <w:num w:numId="28">
    <w:abstractNumId w:val="21"/>
  </w:num>
  <w:num w:numId="29">
    <w:abstractNumId w:val="29"/>
  </w:num>
  <w:num w:numId="30">
    <w:abstractNumId w:val="15"/>
  </w:num>
  <w:num w:numId="31">
    <w:abstractNumId w:val="39"/>
  </w:num>
  <w:num w:numId="32">
    <w:abstractNumId w:val="19"/>
  </w:num>
  <w:num w:numId="33">
    <w:abstractNumId w:val="17"/>
  </w:num>
  <w:num w:numId="34">
    <w:abstractNumId w:val="22"/>
  </w:num>
  <w:num w:numId="35">
    <w:abstractNumId w:val="32"/>
  </w:num>
  <w:num w:numId="36">
    <w:abstractNumId w:val="34"/>
  </w:num>
  <w:num w:numId="37">
    <w:abstractNumId w:val="36"/>
  </w:num>
  <w:num w:numId="38">
    <w:abstractNumId w:val="12"/>
  </w:num>
  <w:num w:numId="39">
    <w:abstractNumId w:val="16"/>
  </w:num>
  <w:num w:numId="40">
    <w:abstractNumId w:val="38"/>
  </w:num>
  <w:num w:numId="4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2B2B"/>
    <w:rsid w:val="00023182"/>
    <w:rsid w:val="000239B0"/>
    <w:rsid w:val="00023A01"/>
    <w:rsid w:val="00023C06"/>
    <w:rsid w:val="00024410"/>
    <w:rsid w:val="000249FD"/>
    <w:rsid w:val="00027543"/>
    <w:rsid w:val="00031312"/>
    <w:rsid w:val="00031E1E"/>
    <w:rsid w:val="00032232"/>
    <w:rsid w:val="000339E5"/>
    <w:rsid w:val="00033EEB"/>
    <w:rsid w:val="000346CF"/>
    <w:rsid w:val="00036EFD"/>
    <w:rsid w:val="00037551"/>
    <w:rsid w:val="00037FD4"/>
    <w:rsid w:val="000400DA"/>
    <w:rsid w:val="00040656"/>
    <w:rsid w:val="00040EAD"/>
    <w:rsid w:val="000412B3"/>
    <w:rsid w:val="0004168A"/>
    <w:rsid w:val="00041B18"/>
    <w:rsid w:val="000439D1"/>
    <w:rsid w:val="00043E35"/>
    <w:rsid w:val="000446C2"/>
    <w:rsid w:val="000476C1"/>
    <w:rsid w:val="000510B3"/>
    <w:rsid w:val="00051E8E"/>
    <w:rsid w:val="00053363"/>
    <w:rsid w:val="000541C9"/>
    <w:rsid w:val="000549D8"/>
    <w:rsid w:val="00061A5B"/>
    <w:rsid w:val="00062DF0"/>
    <w:rsid w:val="00064D26"/>
    <w:rsid w:val="00065CD6"/>
    <w:rsid w:val="00065FA8"/>
    <w:rsid w:val="00066464"/>
    <w:rsid w:val="00067393"/>
    <w:rsid w:val="00070A50"/>
    <w:rsid w:val="00072490"/>
    <w:rsid w:val="000724F9"/>
    <w:rsid w:val="0007477A"/>
    <w:rsid w:val="0007503D"/>
    <w:rsid w:val="00075291"/>
    <w:rsid w:val="00075990"/>
    <w:rsid w:val="00075EDE"/>
    <w:rsid w:val="000765E2"/>
    <w:rsid w:val="00080F52"/>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128B"/>
    <w:rsid w:val="000B25B0"/>
    <w:rsid w:val="000B2F40"/>
    <w:rsid w:val="000B41CD"/>
    <w:rsid w:val="000B61D5"/>
    <w:rsid w:val="000B63F9"/>
    <w:rsid w:val="000B746F"/>
    <w:rsid w:val="000B77F0"/>
    <w:rsid w:val="000B7BD6"/>
    <w:rsid w:val="000C1A24"/>
    <w:rsid w:val="000C2146"/>
    <w:rsid w:val="000C227F"/>
    <w:rsid w:val="000C3C96"/>
    <w:rsid w:val="000C515B"/>
    <w:rsid w:val="000C58BF"/>
    <w:rsid w:val="000C5B45"/>
    <w:rsid w:val="000C5D91"/>
    <w:rsid w:val="000C6BE7"/>
    <w:rsid w:val="000D06B5"/>
    <w:rsid w:val="000D0B1D"/>
    <w:rsid w:val="000D308C"/>
    <w:rsid w:val="000D3B8E"/>
    <w:rsid w:val="000D3F01"/>
    <w:rsid w:val="000D402C"/>
    <w:rsid w:val="000D71AF"/>
    <w:rsid w:val="000D7A23"/>
    <w:rsid w:val="000D7ADA"/>
    <w:rsid w:val="000E0631"/>
    <w:rsid w:val="000E356E"/>
    <w:rsid w:val="000E4035"/>
    <w:rsid w:val="000E41C9"/>
    <w:rsid w:val="000E4E24"/>
    <w:rsid w:val="000F072E"/>
    <w:rsid w:val="000F0A36"/>
    <w:rsid w:val="000F33AB"/>
    <w:rsid w:val="000F4C8A"/>
    <w:rsid w:val="000F7B96"/>
    <w:rsid w:val="0010023C"/>
    <w:rsid w:val="00101B53"/>
    <w:rsid w:val="001033F5"/>
    <w:rsid w:val="001046F6"/>
    <w:rsid w:val="00105BBF"/>
    <w:rsid w:val="0010737A"/>
    <w:rsid w:val="00110858"/>
    <w:rsid w:val="00111250"/>
    <w:rsid w:val="0011129A"/>
    <w:rsid w:val="0011135F"/>
    <w:rsid w:val="001114AB"/>
    <w:rsid w:val="001122D7"/>
    <w:rsid w:val="00112343"/>
    <w:rsid w:val="001137D8"/>
    <w:rsid w:val="001141CE"/>
    <w:rsid w:val="001142EE"/>
    <w:rsid w:val="001145C1"/>
    <w:rsid w:val="00115B78"/>
    <w:rsid w:val="0011653B"/>
    <w:rsid w:val="00117E22"/>
    <w:rsid w:val="0012149C"/>
    <w:rsid w:val="00121A23"/>
    <w:rsid w:val="001222F1"/>
    <w:rsid w:val="001234CC"/>
    <w:rsid w:val="00125167"/>
    <w:rsid w:val="00125689"/>
    <w:rsid w:val="001259EE"/>
    <w:rsid w:val="001263EF"/>
    <w:rsid w:val="00127416"/>
    <w:rsid w:val="001307E9"/>
    <w:rsid w:val="00130997"/>
    <w:rsid w:val="001313BE"/>
    <w:rsid w:val="00131710"/>
    <w:rsid w:val="00132E86"/>
    <w:rsid w:val="00133237"/>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10F"/>
    <w:rsid w:val="0016445D"/>
    <w:rsid w:val="001661BD"/>
    <w:rsid w:val="00166736"/>
    <w:rsid w:val="00167568"/>
    <w:rsid w:val="00171764"/>
    <w:rsid w:val="00172E9B"/>
    <w:rsid w:val="00173814"/>
    <w:rsid w:val="00173985"/>
    <w:rsid w:val="00174537"/>
    <w:rsid w:val="00174FB6"/>
    <w:rsid w:val="00182627"/>
    <w:rsid w:val="00182B12"/>
    <w:rsid w:val="00182CA9"/>
    <w:rsid w:val="001835FE"/>
    <w:rsid w:val="00185CE6"/>
    <w:rsid w:val="00187034"/>
    <w:rsid w:val="001870F2"/>
    <w:rsid w:val="00187662"/>
    <w:rsid w:val="00187D7A"/>
    <w:rsid w:val="001907CA"/>
    <w:rsid w:val="00192C68"/>
    <w:rsid w:val="001944A0"/>
    <w:rsid w:val="001944F6"/>
    <w:rsid w:val="00195A87"/>
    <w:rsid w:val="00195C1B"/>
    <w:rsid w:val="00197160"/>
    <w:rsid w:val="001972BF"/>
    <w:rsid w:val="001A1BC8"/>
    <w:rsid w:val="001A1DF9"/>
    <w:rsid w:val="001A7A00"/>
    <w:rsid w:val="001B00BA"/>
    <w:rsid w:val="001B02DA"/>
    <w:rsid w:val="001B0B9F"/>
    <w:rsid w:val="001B2377"/>
    <w:rsid w:val="001B2607"/>
    <w:rsid w:val="001B3669"/>
    <w:rsid w:val="001C2E86"/>
    <w:rsid w:val="001C3DB0"/>
    <w:rsid w:val="001C5167"/>
    <w:rsid w:val="001C6E95"/>
    <w:rsid w:val="001C6FD1"/>
    <w:rsid w:val="001D0D60"/>
    <w:rsid w:val="001D1196"/>
    <w:rsid w:val="001D2E29"/>
    <w:rsid w:val="001D2F92"/>
    <w:rsid w:val="001D3B95"/>
    <w:rsid w:val="001D4E48"/>
    <w:rsid w:val="001D6949"/>
    <w:rsid w:val="001E0131"/>
    <w:rsid w:val="001E3BFD"/>
    <w:rsid w:val="001E4100"/>
    <w:rsid w:val="001E5837"/>
    <w:rsid w:val="001E645C"/>
    <w:rsid w:val="001E6DD7"/>
    <w:rsid w:val="001F0538"/>
    <w:rsid w:val="001F16E0"/>
    <w:rsid w:val="001F406D"/>
    <w:rsid w:val="001F4D74"/>
    <w:rsid w:val="001F4EC4"/>
    <w:rsid w:val="001F60F5"/>
    <w:rsid w:val="001F774F"/>
    <w:rsid w:val="00200101"/>
    <w:rsid w:val="00202218"/>
    <w:rsid w:val="00205873"/>
    <w:rsid w:val="00206245"/>
    <w:rsid w:val="0020670E"/>
    <w:rsid w:val="002072EE"/>
    <w:rsid w:val="0021177E"/>
    <w:rsid w:val="00213CDB"/>
    <w:rsid w:val="00215838"/>
    <w:rsid w:val="002204AA"/>
    <w:rsid w:val="00220890"/>
    <w:rsid w:val="00222136"/>
    <w:rsid w:val="002224E4"/>
    <w:rsid w:val="00223600"/>
    <w:rsid w:val="00223C8C"/>
    <w:rsid w:val="00225E29"/>
    <w:rsid w:val="00225E49"/>
    <w:rsid w:val="00226935"/>
    <w:rsid w:val="00226EB6"/>
    <w:rsid w:val="00227331"/>
    <w:rsid w:val="0023071A"/>
    <w:rsid w:val="00230D09"/>
    <w:rsid w:val="00233B83"/>
    <w:rsid w:val="00233FF4"/>
    <w:rsid w:val="00235B66"/>
    <w:rsid w:val="00236E3F"/>
    <w:rsid w:val="00237957"/>
    <w:rsid w:val="002379F1"/>
    <w:rsid w:val="0024166C"/>
    <w:rsid w:val="00242075"/>
    <w:rsid w:val="002435F8"/>
    <w:rsid w:val="002449F3"/>
    <w:rsid w:val="00244B6E"/>
    <w:rsid w:val="00247E68"/>
    <w:rsid w:val="0025435E"/>
    <w:rsid w:val="00255852"/>
    <w:rsid w:val="002579EE"/>
    <w:rsid w:val="0026038F"/>
    <w:rsid w:val="00261227"/>
    <w:rsid w:val="0026386F"/>
    <w:rsid w:val="002666A5"/>
    <w:rsid w:val="00266EBE"/>
    <w:rsid w:val="00267674"/>
    <w:rsid w:val="0027025F"/>
    <w:rsid w:val="002703C5"/>
    <w:rsid w:val="00275DD1"/>
    <w:rsid w:val="00277177"/>
    <w:rsid w:val="0027788C"/>
    <w:rsid w:val="0027795F"/>
    <w:rsid w:val="00277A45"/>
    <w:rsid w:val="00277BBA"/>
    <w:rsid w:val="002801E6"/>
    <w:rsid w:val="002803B0"/>
    <w:rsid w:val="00282036"/>
    <w:rsid w:val="00283069"/>
    <w:rsid w:val="00284705"/>
    <w:rsid w:val="00285D0E"/>
    <w:rsid w:val="00286C4E"/>
    <w:rsid w:val="002902BF"/>
    <w:rsid w:val="0029033E"/>
    <w:rsid w:val="002905F7"/>
    <w:rsid w:val="00292242"/>
    <w:rsid w:val="00294412"/>
    <w:rsid w:val="00294F38"/>
    <w:rsid w:val="0029552E"/>
    <w:rsid w:val="002956C5"/>
    <w:rsid w:val="00296D8C"/>
    <w:rsid w:val="002972C1"/>
    <w:rsid w:val="002977E9"/>
    <w:rsid w:val="002A09FA"/>
    <w:rsid w:val="002A17C0"/>
    <w:rsid w:val="002A1856"/>
    <w:rsid w:val="002A2206"/>
    <w:rsid w:val="002A2937"/>
    <w:rsid w:val="002A39EF"/>
    <w:rsid w:val="002A3A6F"/>
    <w:rsid w:val="002A435A"/>
    <w:rsid w:val="002A58A7"/>
    <w:rsid w:val="002A6846"/>
    <w:rsid w:val="002A6C06"/>
    <w:rsid w:val="002B3698"/>
    <w:rsid w:val="002C1D8A"/>
    <w:rsid w:val="002C2173"/>
    <w:rsid w:val="002C220B"/>
    <w:rsid w:val="002C229C"/>
    <w:rsid w:val="002C273D"/>
    <w:rsid w:val="002C2A45"/>
    <w:rsid w:val="002C3530"/>
    <w:rsid w:val="002C36B0"/>
    <w:rsid w:val="002C7A4E"/>
    <w:rsid w:val="002D0155"/>
    <w:rsid w:val="002D5DF0"/>
    <w:rsid w:val="002E1063"/>
    <w:rsid w:val="002E1816"/>
    <w:rsid w:val="002E214C"/>
    <w:rsid w:val="002E2231"/>
    <w:rsid w:val="002E23F4"/>
    <w:rsid w:val="002E2E6B"/>
    <w:rsid w:val="002E4EEC"/>
    <w:rsid w:val="002E72A1"/>
    <w:rsid w:val="002F01CA"/>
    <w:rsid w:val="002F0802"/>
    <w:rsid w:val="002F1B09"/>
    <w:rsid w:val="002F1DB0"/>
    <w:rsid w:val="002F2A4D"/>
    <w:rsid w:val="002F5301"/>
    <w:rsid w:val="003005CB"/>
    <w:rsid w:val="00300A1A"/>
    <w:rsid w:val="00300BCF"/>
    <w:rsid w:val="0030104A"/>
    <w:rsid w:val="003019A6"/>
    <w:rsid w:val="0030352B"/>
    <w:rsid w:val="00303878"/>
    <w:rsid w:val="00303999"/>
    <w:rsid w:val="00303B3A"/>
    <w:rsid w:val="00303C03"/>
    <w:rsid w:val="0030462F"/>
    <w:rsid w:val="003073A5"/>
    <w:rsid w:val="003103E4"/>
    <w:rsid w:val="003104BA"/>
    <w:rsid w:val="00310A50"/>
    <w:rsid w:val="00315D0E"/>
    <w:rsid w:val="00316217"/>
    <w:rsid w:val="003201C8"/>
    <w:rsid w:val="00320D06"/>
    <w:rsid w:val="00321EED"/>
    <w:rsid w:val="00322319"/>
    <w:rsid w:val="0032264E"/>
    <w:rsid w:val="00323062"/>
    <w:rsid w:val="00324227"/>
    <w:rsid w:val="00324654"/>
    <w:rsid w:val="003251BB"/>
    <w:rsid w:val="00325B5D"/>
    <w:rsid w:val="003262AB"/>
    <w:rsid w:val="003278CE"/>
    <w:rsid w:val="00330817"/>
    <w:rsid w:val="003326FB"/>
    <w:rsid w:val="00333538"/>
    <w:rsid w:val="003336A8"/>
    <w:rsid w:val="0033379E"/>
    <w:rsid w:val="003341D5"/>
    <w:rsid w:val="00334CEE"/>
    <w:rsid w:val="00336B11"/>
    <w:rsid w:val="0033767F"/>
    <w:rsid w:val="0034054B"/>
    <w:rsid w:val="00340E6E"/>
    <w:rsid w:val="00341809"/>
    <w:rsid w:val="00341AC1"/>
    <w:rsid w:val="00341C04"/>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111"/>
    <w:rsid w:val="003656AF"/>
    <w:rsid w:val="003664B7"/>
    <w:rsid w:val="003669FB"/>
    <w:rsid w:val="00367BF8"/>
    <w:rsid w:val="00367DFB"/>
    <w:rsid w:val="00367E1C"/>
    <w:rsid w:val="00370791"/>
    <w:rsid w:val="00370F36"/>
    <w:rsid w:val="0037155E"/>
    <w:rsid w:val="00371B75"/>
    <w:rsid w:val="00371F31"/>
    <w:rsid w:val="0037207E"/>
    <w:rsid w:val="00375316"/>
    <w:rsid w:val="003757D6"/>
    <w:rsid w:val="00376624"/>
    <w:rsid w:val="00376DB9"/>
    <w:rsid w:val="00377E62"/>
    <w:rsid w:val="003804FB"/>
    <w:rsid w:val="003826F7"/>
    <w:rsid w:val="00383CD7"/>
    <w:rsid w:val="0038461D"/>
    <w:rsid w:val="00384FF7"/>
    <w:rsid w:val="00385959"/>
    <w:rsid w:val="00386521"/>
    <w:rsid w:val="00386549"/>
    <w:rsid w:val="0038724E"/>
    <w:rsid w:val="00390BBF"/>
    <w:rsid w:val="003922C5"/>
    <w:rsid w:val="00396DA9"/>
    <w:rsid w:val="003A183A"/>
    <w:rsid w:val="003A2A6D"/>
    <w:rsid w:val="003A550C"/>
    <w:rsid w:val="003A5748"/>
    <w:rsid w:val="003A5C93"/>
    <w:rsid w:val="003A7E12"/>
    <w:rsid w:val="003B104F"/>
    <w:rsid w:val="003B1955"/>
    <w:rsid w:val="003B234D"/>
    <w:rsid w:val="003B571E"/>
    <w:rsid w:val="003B6AEF"/>
    <w:rsid w:val="003B7D1E"/>
    <w:rsid w:val="003C1982"/>
    <w:rsid w:val="003C71B3"/>
    <w:rsid w:val="003C7530"/>
    <w:rsid w:val="003C7E78"/>
    <w:rsid w:val="003D0CB2"/>
    <w:rsid w:val="003D1265"/>
    <w:rsid w:val="003D5035"/>
    <w:rsid w:val="003D51B2"/>
    <w:rsid w:val="003D72FB"/>
    <w:rsid w:val="003D73A3"/>
    <w:rsid w:val="003D7B9D"/>
    <w:rsid w:val="003D7E6A"/>
    <w:rsid w:val="003E0C26"/>
    <w:rsid w:val="003E1372"/>
    <w:rsid w:val="003E2519"/>
    <w:rsid w:val="003E276C"/>
    <w:rsid w:val="003E45BC"/>
    <w:rsid w:val="003E4722"/>
    <w:rsid w:val="003E573F"/>
    <w:rsid w:val="003F069F"/>
    <w:rsid w:val="003F3087"/>
    <w:rsid w:val="003F3290"/>
    <w:rsid w:val="003F6408"/>
    <w:rsid w:val="003F66A2"/>
    <w:rsid w:val="003F6761"/>
    <w:rsid w:val="004002A9"/>
    <w:rsid w:val="00401D7D"/>
    <w:rsid w:val="00401EDD"/>
    <w:rsid w:val="0040437E"/>
    <w:rsid w:val="004062E1"/>
    <w:rsid w:val="0041013C"/>
    <w:rsid w:val="004103AB"/>
    <w:rsid w:val="0041121B"/>
    <w:rsid w:val="00412838"/>
    <w:rsid w:val="0041349D"/>
    <w:rsid w:val="00414AC3"/>
    <w:rsid w:val="004152A3"/>
    <w:rsid w:val="004211F6"/>
    <w:rsid w:val="00423016"/>
    <w:rsid w:val="004234BE"/>
    <w:rsid w:val="00423558"/>
    <w:rsid w:val="00423D9C"/>
    <w:rsid w:val="00424E7A"/>
    <w:rsid w:val="00431067"/>
    <w:rsid w:val="004313BA"/>
    <w:rsid w:val="00432C80"/>
    <w:rsid w:val="004338D6"/>
    <w:rsid w:val="00434995"/>
    <w:rsid w:val="00435896"/>
    <w:rsid w:val="004360C3"/>
    <w:rsid w:val="00436AF6"/>
    <w:rsid w:val="00437CD6"/>
    <w:rsid w:val="00440672"/>
    <w:rsid w:val="00440FBB"/>
    <w:rsid w:val="00441679"/>
    <w:rsid w:val="00441CF5"/>
    <w:rsid w:val="004421DE"/>
    <w:rsid w:val="004452CF"/>
    <w:rsid w:val="00447048"/>
    <w:rsid w:val="00447A8F"/>
    <w:rsid w:val="00447CC9"/>
    <w:rsid w:val="00450178"/>
    <w:rsid w:val="0045077D"/>
    <w:rsid w:val="004519C2"/>
    <w:rsid w:val="004524D2"/>
    <w:rsid w:val="00453067"/>
    <w:rsid w:val="00453132"/>
    <w:rsid w:val="00455591"/>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6C17"/>
    <w:rsid w:val="0047796E"/>
    <w:rsid w:val="00477990"/>
    <w:rsid w:val="00480437"/>
    <w:rsid w:val="004808B9"/>
    <w:rsid w:val="00480DBD"/>
    <w:rsid w:val="00483BC5"/>
    <w:rsid w:val="00485CD6"/>
    <w:rsid w:val="004860E9"/>
    <w:rsid w:val="00492E8D"/>
    <w:rsid w:val="00494C67"/>
    <w:rsid w:val="00494CE7"/>
    <w:rsid w:val="00494FC7"/>
    <w:rsid w:val="004A0DD1"/>
    <w:rsid w:val="004A0DF1"/>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5BA0"/>
    <w:rsid w:val="004C6BA5"/>
    <w:rsid w:val="004C6F0E"/>
    <w:rsid w:val="004C75BE"/>
    <w:rsid w:val="004C7EB5"/>
    <w:rsid w:val="004D0BFE"/>
    <w:rsid w:val="004D0C73"/>
    <w:rsid w:val="004D1394"/>
    <w:rsid w:val="004D246F"/>
    <w:rsid w:val="004D6462"/>
    <w:rsid w:val="004E1095"/>
    <w:rsid w:val="004E36AE"/>
    <w:rsid w:val="004E67CC"/>
    <w:rsid w:val="004E69E1"/>
    <w:rsid w:val="004E7D76"/>
    <w:rsid w:val="004F01BC"/>
    <w:rsid w:val="004F0548"/>
    <w:rsid w:val="004F27ED"/>
    <w:rsid w:val="004F36BC"/>
    <w:rsid w:val="004F4C3A"/>
    <w:rsid w:val="004F54C1"/>
    <w:rsid w:val="004F667C"/>
    <w:rsid w:val="004F6A1D"/>
    <w:rsid w:val="004F72CC"/>
    <w:rsid w:val="0050106F"/>
    <w:rsid w:val="005013F6"/>
    <w:rsid w:val="005033A9"/>
    <w:rsid w:val="0050377B"/>
    <w:rsid w:val="00503EB2"/>
    <w:rsid w:val="00504E06"/>
    <w:rsid w:val="00504E45"/>
    <w:rsid w:val="005073F5"/>
    <w:rsid w:val="00510758"/>
    <w:rsid w:val="00511C89"/>
    <w:rsid w:val="00512B73"/>
    <w:rsid w:val="005140AC"/>
    <w:rsid w:val="00514AD5"/>
    <w:rsid w:val="0051674C"/>
    <w:rsid w:val="005175B5"/>
    <w:rsid w:val="00520461"/>
    <w:rsid w:val="00520E9E"/>
    <w:rsid w:val="00521343"/>
    <w:rsid w:val="005214CC"/>
    <w:rsid w:val="00522427"/>
    <w:rsid w:val="005228E1"/>
    <w:rsid w:val="005233C7"/>
    <w:rsid w:val="00524854"/>
    <w:rsid w:val="00524FE8"/>
    <w:rsid w:val="005255CE"/>
    <w:rsid w:val="0053031F"/>
    <w:rsid w:val="00531058"/>
    <w:rsid w:val="00531A5E"/>
    <w:rsid w:val="00531E1A"/>
    <w:rsid w:val="005339FF"/>
    <w:rsid w:val="00535555"/>
    <w:rsid w:val="005364F9"/>
    <w:rsid w:val="00541CF8"/>
    <w:rsid w:val="00541E5D"/>
    <w:rsid w:val="005421BE"/>
    <w:rsid w:val="00543B42"/>
    <w:rsid w:val="00545370"/>
    <w:rsid w:val="005455AA"/>
    <w:rsid w:val="005458F7"/>
    <w:rsid w:val="005466CF"/>
    <w:rsid w:val="005513E1"/>
    <w:rsid w:val="00551E5C"/>
    <w:rsid w:val="00552A29"/>
    <w:rsid w:val="00555807"/>
    <w:rsid w:val="00555BA6"/>
    <w:rsid w:val="00555C26"/>
    <w:rsid w:val="005561C7"/>
    <w:rsid w:val="0055657B"/>
    <w:rsid w:val="00561758"/>
    <w:rsid w:val="00561873"/>
    <w:rsid w:val="00562959"/>
    <w:rsid w:val="00563558"/>
    <w:rsid w:val="00563FDD"/>
    <w:rsid w:val="00565FD2"/>
    <w:rsid w:val="00566D35"/>
    <w:rsid w:val="00566E91"/>
    <w:rsid w:val="00570546"/>
    <w:rsid w:val="00571289"/>
    <w:rsid w:val="0057129E"/>
    <w:rsid w:val="00571523"/>
    <w:rsid w:val="005718A0"/>
    <w:rsid w:val="005729F6"/>
    <w:rsid w:val="00572ABB"/>
    <w:rsid w:val="00572C5B"/>
    <w:rsid w:val="005735E1"/>
    <w:rsid w:val="00574D7C"/>
    <w:rsid w:val="00576316"/>
    <w:rsid w:val="00576954"/>
    <w:rsid w:val="005774C3"/>
    <w:rsid w:val="00580F3A"/>
    <w:rsid w:val="00584A21"/>
    <w:rsid w:val="00584C55"/>
    <w:rsid w:val="00586229"/>
    <w:rsid w:val="005871B0"/>
    <w:rsid w:val="00587ECE"/>
    <w:rsid w:val="00590484"/>
    <w:rsid w:val="00591EE7"/>
    <w:rsid w:val="00593A6D"/>
    <w:rsid w:val="00594574"/>
    <w:rsid w:val="00594B32"/>
    <w:rsid w:val="00595415"/>
    <w:rsid w:val="00595AF1"/>
    <w:rsid w:val="00596E7D"/>
    <w:rsid w:val="00597B37"/>
    <w:rsid w:val="005A1169"/>
    <w:rsid w:val="005A1396"/>
    <w:rsid w:val="005A1A7D"/>
    <w:rsid w:val="005A1F36"/>
    <w:rsid w:val="005A2803"/>
    <w:rsid w:val="005A3489"/>
    <w:rsid w:val="005A4246"/>
    <w:rsid w:val="005A4317"/>
    <w:rsid w:val="005A6E28"/>
    <w:rsid w:val="005A75F7"/>
    <w:rsid w:val="005B170A"/>
    <w:rsid w:val="005B2943"/>
    <w:rsid w:val="005B56AF"/>
    <w:rsid w:val="005B57BB"/>
    <w:rsid w:val="005B5C02"/>
    <w:rsid w:val="005B64F3"/>
    <w:rsid w:val="005B7028"/>
    <w:rsid w:val="005C1672"/>
    <w:rsid w:val="005C22FC"/>
    <w:rsid w:val="005C4E97"/>
    <w:rsid w:val="005C500E"/>
    <w:rsid w:val="005C5818"/>
    <w:rsid w:val="005C582E"/>
    <w:rsid w:val="005C697E"/>
    <w:rsid w:val="005C71FA"/>
    <w:rsid w:val="005D1CA9"/>
    <w:rsid w:val="005D30DB"/>
    <w:rsid w:val="005D310F"/>
    <w:rsid w:val="005D51AB"/>
    <w:rsid w:val="005D636D"/>
    <w:rsid w:val="005D72F7"/>
    <w:rsid w:val="005D7434"/>
    <w:rsid w:val="005E067A"/>
    <w:rsid w:val="005E2A73"/>
    <w:rsid w:val="005E3614"/>
    <w:rsid w:val="005E58F1"/>
    <w:rsid w:val="005E6A14"/>
    <w:rsid w:val="005E6B92"/>
    <w:rsid w:val="005E72F3"/>
    <w:rsid w:val="005E79F9"/>
    <w:rsid w:val="005F0D0B"/>
    <w:rsid w:val="005F138C"/>
    <w:rsid w:val="005F1ED1"/>
    <w:rsid w:val="005F202D"/>
    <w:rsid w:val="005F28D1"/>
    <w:rsid w:val="005F2B54"/>
    <w:rsid w:val="005F397F"/>
    <w:rsid w:val="005F4886"/>
    <w:rsid w:val="005F55FF"/>
    <w:rsid w:val="005F6C33"/>
    <w:rsid w:val="005F781C"/>
    <w:rsid w:val="00600EFC"/>
    <w:rsid w:val="00600FD8"/>
    <w:rsid w:val="00602FD6"/>
    <w:rsid w:val="00603875"/>
    <w:rsid w:val="00605165"/>
    <w:rsid w:val="00605CDE"/>
    <w:rsid w:val="00606A30"/>
    <w:rsid w:val="00611937"/>
    <w:rsid w:val="00611CD8"/>
    <w:rsid w:val="00612020"/>
    <w:rsid w:val="00612521"/>
    <w:rsid w:val="00612599"/>
    <w:rsid w:val="0061449E"/>
    <w:rsid w:val="0061705C"/>
    <w:rsid w:val="00617479"/>
    <w:rsid w:val="0061749C"/>
    <w:rsid w:val="00617A68"/>
    <w:rsid w:val="00621012"/>
    <w:rsid w:val="0062116A"/>
    <w:rsid w:val="0062139B"/>
    <w:rsid w:val="006216A3"/>
    <w:rsid w:val="00623F18"/>
    <w:rsid w:val="006249F6"/>
    <w:rsid w:val="006250CA"/>
    <w:rsid w:val="00625CE6"/>
    <w:rsid w:val="0062655F"/>
    <w:rsid w:val="00626821"/>
    <w:rsid w:val="006307FD"/>
    <w:rsid w:val="00630F61"/>
    <w:rsid w:val="006323E7"/>
    <w:rsid w:val="00634A1A"/>
    <w:rsid w:val="0063792F"/>
    <w:rsid w:val="00637C0D"/>
    <w:rsid w:val="006411B2"/>
    <w:rsid w:val="00641A0F"/>
    <w:rsid w:val="00641B1F"/>
    <w:rsid w:val="00641E33"/>
    <w:rsid w:val="00644E64"/>
    <w:rsid w:val="00647776"/>
    <w:rsid w:val="0065187C"/>
    <w:rsid w:val="006522AB"/>
    <w:rsid w:val="00652F06"/>
    <w:rsid w:val="00654CC0"/>
    <w:rsid w:val="00655ED7"/>
    <w:rsid w:val="00661A8D"/>
    <w:rsid w:val="006625B3"/>
    <w:rsid w:val="006633D2"/>
    <w:rsid w:val="00664901"/>
    <w:rsid w:val="00664AC2"/>
    <w:rsid w:val="00664E19"/>
    <w:rsid w:val="00665385"/>
    <w:rsid w:val="00665BF4"/>
    <w:rsid w:val="00665D97"/>
    <w:rsid w:val="00665F22"/>
    <w:rsid w:val="006671CF"/>
    <w:rsid w:val="006730F9"/>
    <w:rsid w:val="00674353"/>
    <w:rsid w:val="00674E4E"/>
    <w:rsid w:val="006754E4"/>
    <w:rsid w:val="006759EF"/>
    <w:rsid w:val="0067672E"/>
    <w:rsid w:val="0067718E"/>
    <w:rsid w:val="006808A5"/>
    <w:rsid w:val="00680A8C"/>
    <w:rsid w:val="00681242"/>
    <w:rsid w:val="00681CC8"/>
    <w:rsid w:val="00682EB8"/>
    <w:rsid w:val="00683C24"/>
    <w:rsid w:val="00683E85"/>
    <w:rsid w:val="0068576C"/>
    <w:rsid w:val="006861F3"/>
    <w:rsid w:val="00686A07"/>
    <w:rsid w:val="006878B8"/>
    <w:rsid w:val="00687A6B"/>
    <w:rsid w:val="00690EB0"/>
    <w:rsid w:val="00692BB3"/>
    <w:rsid w:val="006939FC"/>
    <w:rsid w:val="00693FEB"/>
    <w:rsid w:val="00695292"/>
    <w:rsid w:val="00695E74"/>
    <w:rsid w:val="00696872"/>
    <w:rsid w:val="0069693B"/>
    <w:rsid w:val="00696D1D"/>
    <w:rsid w:val="006A0963"/>
    <w:rsid w:val="006A0E2F"/>
    <w:rsid w:val="006A1CBC"/>
    <w:rsid w:val="006A40C3"/>
    <w:rsid w:val="006A7C7D"/>
    <w:rsid w:val="006B0C08"/>
    <w:rsid w:val="006B35AE"/>
    <w:rsid w:val="006B3D47"/>
    <w:rsid w:val="006B5B5F"/>
    <w:rsid w:val="006B71B0"/>
    <w:rsid w:val="006B796B"/>
    <w:rsid w:val="006B7E0B"/>
    <w:rsid w:val="006C0AC1"/>
    <w:rsid w:val="006C1586"/>
    <w:rsid w:val="006C207F"/>
    <w:rsid w:val="006C3E17"/>
    <w:rsid w:val="006C4AF0"/>
    <w:rsid w:val="006C5D55"/>
    <w:rsid w:val="006D0775"/>
    <w:rsid w:val="006D07E6"/>
    <w:rsid w:val="006D2391"/>
    <w:rsid w:val="006D2E4F"/>
    <w:rsid w:val="006D594F"/>
    <w:rsid w:val="006D59AD"/>
    <w:rsid w:val="006D67CF"/>
    <w:rsid w:val="006D734B"/>
    <w:rsid w:val="006D7C39"/>
    <w:rsid w:val="006E055D"/>
    <w:rsid w:val="006E09F7"/>
    <w:rsid w:val="006E10AA"/>
    <w:rsid w:val="006E1E46"/>
    <w:rsid w:val="006E39A4"/>
    <w:rsid w:val="006E463A"/>
    <w:rsid w:val="006E4E4A"/>
    <w:rsid w:val="006F0B19"/>
    <w:rsid w:val="006F2450"/>
    <w:rsid w:val="006F4183"/>
    <w:rsid w:val="006F47EC"/>
    <w:rsid w:val="006F4984"/>
    <w:rsid w:val="006F5A1B"/>
    <w:rsid w:val="006F6FE7"/>
    <w:rsid w:val="006F74A2"/>
    <w:rsid w:val="006F7F3B"/>
    <w:rsid w:val="00700B72"/>
    <w:rsid w:val="0070160F"/>
    <w:rsid w:val="00702A0C"/>
    <w:rsid w:val="00702F22"/>
    <w:rsid w:val="00704201"/>
    <w:rsid w:val="00705CF1"/>
    <w:rsid w:val="00707FC9"/>
    <w:rsid w:val="007102E7"/>
    <w:rsid w:val="0071070F"/>
    <w:rsid w:val="007126BD"/>
    <w:rsid w:val="00712A1E"/>
    <w:rsid w:val="00713123"/>
    <w:rsid w:val="007138C9"/>
    <w:rsid w:val="0071432D"/>
    <w:rsid w:val="0071484C"/>
    <w:rsid w:val="00715A26"/>
    <w:rsid w:val="0071600B"/>
    <w:rsid w:val="00720E8E"/>
    <w:rsid w:val="00722469"/>
    <w:rsid w:val="00722BB6"/>
    <w:rsid w:val="00722EF9"/>
    <w:rsid w:val="007243B8"/>
    <w:rsid w:val="00724698"/>
    <w:rsid w:val="0073194A"/>
    <w:rsid w:val="0073336F"/>
    <w:rsid w:val="00735D19"/>
    <w:rsid w:val="00740D91"/>
    <w:rsid w:val="007431A5"/>
    <w:rsid w:val="00751CB5"/>
    <w:rsid w:val="0075386F"/>
    <w:rsid w:val="00756177"/>
    <w:rsid w:val="0075617E"/>
    <w:rsid w:val="00760078"/>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96DC4"/>
    <w:rsid w:val="007A0EC0"/>
    <w:rsid w:val="007A2883"/>
    <w:rsid w:val="007A36AC"/>
    <w:rsid w:val="007A4271"/>
    <w:rsid w:val="007A46BA"/>
    <w:rsid w:val="007A5DFB"/>
    <w:rsid w:val="007A7922"/>
    <w:rsid w:val="007B0AC8"/>
    <w:rsid w:val="007B240A"/>
    <w:rsid w:val="007B51E7"/>
    <w:rsid w:val="007B5489"/>
    <w:rsid w:val="007B6361"/>
    <w:rsid w:val="007B7DA2"/>
    <w:rsid w:val="007C03B0"/>
    <w:rsid w:val="007C0676"/>
    <w:rsid w:val="007C109A"/>
    <w:rsid w:val="007C1509"/>
    <w:rsid w:val="007C2734"/>
    <w:rsid w:val="007C43E2"/>
    <w:rsid w:val="007D017F"/>
    <w:rsid w:val="007D054C"/>
    <w:rsid w:val="007D0920"/>
    <w:rsid w:val="007D1077"/>
    <w:rsid w:val="007D1789"/>
    <w:rsid w:val="007D281D"/>
    <w:rsid w:val="007D3D64"/>
    <w:rsid w:val="007D4179"/>
    <w:rsid w:val="007D47B6"/>
    <w:rsid w:val="007D55E1"/>
    <w:rsid w:val="007D56C3"/>
    <w:rsid w:val="007D697D"/>
    <w:rsid w:val="007D7085"/>
    <w:rsid w:val="007E0704"/>
    <w:rsid w:val="007E0F72"/>
    <w:rsid w:val="007E4125"/>
    <w:rsid w:val="007E4942"/>
    <w:rsid w:val="007E4E63"/>
    <w:rsid w:val="007E6374"/>
    <w:rsid w:val="007E7D7B"/>
    <w:rsid w:val="007F30F7"/>
    <w:rsid w:val="007F56F6"/>
    <w:rsid w:val="007F5EFC"/>
    <w:rsid w:val="007F6274"/>
    <w:rsid w:val="007F6B01"/>
    <w:rsid w:val="007F6D0A"/>
    <w:rsid w:val="008024F4"/>
    <w:rsid w:val="0080558F"/>
    <w:rsid w:val="00807E29"/>
    <w:rsid w:val="008108C2"/>
    <w:rsid w:val="008109A4"/>
    <w:rsid w:val="00812E50"/>
    <w:rsid w:val="008137A3"/>
    <w:rsid w:val="00816D1F"/>
    <w:rsid w:val="00817381"/>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2C50"/>
    <w:rsid w:val="0084585A"/>
    <w:rsid w:val="00845D68"/>
    <w:rsid w:val="0084683F"/>
    <w:rsid w:val="00850473"/>
    <w:rsid w:val="00851D58"/>
    <w:rsid w:val="00862357"/>
    <w:rsid w:val="00862C44"/>
    <w:rsid w:val="00864219"/>
    <w:rsid w:val="00864C78"/>
    <w:rsid w:val="008650E0"/>
    <w:rsid w:val="0086512C"/>
    <w:rsid w:val="00865DB5"/>
    <w:rsid w:val="0086781E"/>
    <w:rsid w:val="00867B97"/>
    <w:rsid w:val="008702FA"/>
    <w:rsid w:val="00872861"/>
    <w:rsid w:val="00872A43"/>
    <w:rsid w:val="00873284"/>
    <w:rsid w:val="0087493A"/>
    <w:rsid w:val="00876CD4"/>
    <w:rsid w:val="008773B6"/>
    <w:rsid w:val="00882387"/>
    <w:rsid w:val="008826C1"/>
    <w:rsid w:val="00886169"/>
    <w:rsid w:val="00886DB9"/>
    <w:rsid w:val="008879AA"/>
    <w:rsid w:val="00893D83"/>
    <w:rsid w:val="00894071"/>
    <w:rsid w:val="00895044"/>
    <w:rsid w:val="00895401"/>
    <w:rsid w:val="008979FF"/>
    <w:rsid w:val="008A2010"/>
    <w:rsid w:val="008A49CB"/>
    <w:rsid w:val="008A5315"/>
    <w:rsid w:val="008A58CE"/>
    <w:rsid w:val="008A5BA6"/>
    <w:rsid w:val="008A77E2"/>
    <w:rsid w:val="008A7ADD"/>
    <w:rsid w:val="008A7CE3"/>
    <w:rsid w:val="008B1C57"/>
    <w:rsid w:val="008B264F"/>
    <w:rsid w:val="008B5DE9"/>
    <w:rsid w:val="008B5F76"/>
    <w:rsid w:val="008B654E"/>
    <w:rsid w:val="008C02B8"/>
    <w:rsid w:val="008C053A"/>
    <w:rsid w:val="008C0F15"/>
    <w:rsid w:val="008C1D88"/>
    <w:rsid w:val="008C27A8"/>
    <w:rsid w:val="008C6E10"/>
    <w:rsid w:val="008C7FB4"/>
    <w:rsid w:val="008D1043"/>
    <w:rsid w:val="008D2F6F"/>
    <w:rsid w:val="008D3B92"/>
    <w:rsid w:val="008D46B0"/>
    <w:rsid w:val="008D65F1"/>
    <w:rsid w:val="008D6ABD"/>
    <w:rsid w:val="008D73C0"/>
    <w:rsid w:val="008D7BC7"/>
    <w:rsid w:val="008E14F5"/>
    <w:rsid w:val="008E6E48"/>
    <w:rsid w:val="008E7BE4"/>
    <w:rsid w:val="008E7C12"/>
    <w:rsid w:val="008E7C3D"/>
    <w:rsid w:val="008F0C1A"/>
    <w:rsid w:val="008F17AE"/>
    <w:rsid w:val="008F23B8"/>
    <w:rsid w:val="008F4142"/>
    <w:rsid w:val="008F4AB4"/>
    <w:rsid w:val="008F5856"/>
    <w:rsid w:val="008F5B73"/>
    <w:rsid w:val="008F71F8"/>
    <w:rsid w:val="00900451"/>
    <w:rsid w:val="009061EF"/>
    <w:rsid w:val="00907B02"/>
    <w:rsid w:val="00910184"/>
    <w:rsid w:val="009103FE"/>
    <w:rsid w:val="00912128"/>
    <w:rsid w:val="00912CCA"/>
    <w:rsid w:val="009155E6"/>
    <w:rsid w:val="00915DCA"/>
    <w:rsid w:val="0091649C"/>
    <w:rsid w:val="00920035"/>
    <w:rsid w:val="0092081C"/>
    <w:rsid w:val="00923522"/>
    <w:rsid w:val="009248E6"/>
    <w:rsid w:val="00924A48"/>
    <w:rsid w:val="0092598E"/>
    <w:rsid w:val="00926693"/>
    <w:rsid w:val="00926C7C"/>
    <w:rsid w:val="0092707D"/>
    <w:rsid w:val="00927AB4"/>
    <w:rsid w:val="00927B48"/>
    <w:rsid w:val="0093038B"/>
    <w:rsid w:val="00930556"/>
    <w:rsid w:val="00931DEC"/>
    <w:rsid w:val="009326C2"/>
    <w:rsid w:val="0093647B"/>
    <w:rsid w:val="00937584"/>
    <w:rsid w:val="00937644"/>
    <w:rsid w:val="00937B39"/>
    <w:rsid w:val="009421A3"/>
    <w:rsid w:val="009427CD"/>
    <w:rsid w:val="00943FBC"/>
    <w:rsid w:val="0094532D"/>
    <w:rsid w:val="00945437"/>
    <w:rsid w:val="009472B6"/>
    <w:rsid w:val="009474C1"/>
    <w:rsid w:val="009477A4"/>
    <w:rsid w:val="00947A7B"/>
    <w:rsid w:val="00950942"/>
    <w:rsid w:val="00950E91"/>
    <w:rsid w:val="009520E6"/>
    <w:rsid w:val="00954103"/>
    <w:rsid w:val="009561A7"/>
    <w:rsid w:val="0096044A"/>
    <w:rsid w:val="009605D2"/>
    <w:rsid w:val="009619D0"/>
    <w:rsid w:val="00965007"/>
    <w:rsid w:val="00965DF7"/>
    <w:rsid w:val="00970544"/>
    <w:rsid w:val="0097105E"/>
    <w:rsid w:val="009716D3"/>
    <w:rsid w:val="00972041"/>
    <w:rsid w:val="009721C8"/>
    <w:rsid w:val="00972391"/>
    <w:rsid w:val="00972BC6"/>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12F"/>
    <w:rsid w:val="009939A7"/>
    <w:rsid w:val="00994E53"/>
    <w:rsid w:val="009950ED"/>
    <w:rsid w:val="009963FC"/>
    <w:rsid w:val="009967D4"/>
    <w:rsid w:val="00996871"/>
    <w:rsid w:val="00996A55"/>
    <w:rsid w:val="009A1DF8"/>
    <w:rsid w:val="009A271B"/>
    <w:rsid w:val="009A2726"/>
    <w:rsid w:val="009A276C"/>
    <w:rsid w:val="009A3D52"/>
    <w:rsid w:val="009A4198"/>
    <w:rsid w:val="009A445A"/>
    <w:rsid w:val="009A48CC"/>
    <w:rsid w:val="009A4A80"/>
    <w:rsid w:val="009A54CD"/>
    <w:rsid w:val="009A61B7"/>
    <w:rsid w:val="009B0D08"/>
    <w:rsid w:val="009B0F30"/>
    <w:rsid w:val="009B1249"/>
    <w:rsid w:val="009B2519"/>
    <w:rsid w:val="009B2FAE"/>
    <w:rsid w:val="009B3988"/>
    <w:rsid w:val="009B441D"/>
    <w:rsid w:val="009B61D7"/>
    <w:rsid w:val="009B624B"/>
    <w:rsid w:val="009B6D51"/>
    <w:rsid w:val="009B7511"/>
    <w:rsid w:val="009B7AD1"/>
    <w:rsid w:val="009C0384"/>
    <w:rsid w:val="009C0F63"/>
    <w:rsid w:val="009C2735"/>
    <w:rsid w:val="009C4454"/>
    <w:rsid w:val="009C4527"/>
    <w:rsid w:val="009C511B"/>
    <w:rsid w:val="009C5BC1"/>
    <w:rsid w:val="009D0A64"/>
    <w:rsid w:val="009D1FB5"/>
    <w:rsid w:val="009D2894"/>
    <w:rsid w:val="009D3E61"/>
    <w:rsid w:val="009D4459"/>
    <w:rsid w:val="009D5941"/>
    <w:rsid w:val="009D69A1"/>
    <w:rsid w:val="009D7418"/>
    <w:rsid w:val="009D7948"/>
    <w:rsid w:val="009E0419"/>
    <w:rsid w:val="009E239F"/>
    <w:rsid w:val="009E2E5A"/>
    <w:rsid w:val="009E43C0"/>
    <w:rsid w:val="009E4B0B"/>
    <w:rsid w:val="009E4C15"/>
    <w:rsid w:val="009E6FB8"/>
    <w:rsid w:val="009E7B3D"/>
    <w:rsid w:val="009E7EE2"/>
    <w:rsid w:val="009F0A84"/>
    <w:rsid w:val="009F1F6A"/>
    <w:rsid w:val="009F420E"/>
    <w:rsid w:val="009F65D0"/>
    <w:rsid w:val="009F6E29"/>
    <w:rsid w:val="009F770F"/>
    <w:rsid w:val="00A019AF"/>
    <w:rsid w:val="00A02019"/>
    <w:rsid w:val="00A0434D"/>
    <w:rsid w:val="00A04492"/>
    <w:rsid w:val="00A06C33"/>
    <w:rsid w:val="00A071B6"/>
    <w:rsid w:val="00A0791E"/>
    <w:rsid w:val="00A07EFD"/>
    <w:rsid w:val="00A117F4"/>
    <w:rsid w:val="00A11CD9"/>
    <w:rsid w:val="00A122C4"/>
    <w:rsid w:val="00A12B6E"/>
    <w:rsid w:val="00A15039"/>
    <w:rsid w:val="00A15489"/>
    <w:rsid w:val="00A17C7D"/>
    <w:rsid w:val="00A20E3D"/>
    <w:rsid w:val="00A221A9"/>
    <w:rsid w:val="00A22F56"/>
    <w:rsid w:val="00A22F69"/>
    <w:rsid w:val="00A23B6F"/>
    <w:rsid w:val="00A24404"/>
    <w:rsid w:val="00A25729"/>
    <w:rsid w:val="00A3015D"/>
    <w:rsid w:val="00A328A9"/>
    <w:rsid w:val="00A33D0C"/>
    <w:rsid w:val="00A34F2E"/>
    <w:rsid w:val="00A34FAE"/>
    <w:rsid w:val="00A42305"/>
    <w:rsid w:val="00A42AED"/>
    <w:rsid w:val="00A42E94"/>
    <w:rsid w:val="00A43D7F"/>
    <w:rsid w:val="00A4401D"/>
    <w:rsid w:val="00A44D67"/>
    <w:rsid w:val="00A45691"/>
    <w:rsid w:val="00A45C6E"/>
    <w:rsid w:val="00A46C7A"/>
    <w:rsid w:val="00A4703B"/>
    <w:rsid w:val="00A477F3"/>
    <w:rsid w:val="00A50727"/>
    <w:rsid w:val="00A526D9"/>
    <w:rsid w:val="00A527E6"/>
    <w:rsid w:val="00A52AEB"/>
    <w:rsid w:val="00A52B4F"/>
    <w:rsid w:val="00A535CC"/>
    <w:rsid w:val="00A53E76"/>
    <w:rsid w:val="00A54512"/>
    <w:rsid w:val="00A54946"/>
    <w:rsid w:val="00A54D14"/>
    <w:rsid w:val="00A55BF4"/>
    <w:rsid w:val="00A56993"/>
    <w:rsid w:val="00A571B1"/>
    <w:rsid w:val="00A57BBD"/>
    <w:rsid w:val="00A608CF"/>
    <w:rsid w:val="00A60C1D"/>
    <w:rsid w:val="00A61E33"/>
    <w:rsid w:val="00A63BF6"/>
    <w:rsid w:val="00A6424D"/>
    <w:rsid w:val="00A648FD"/>
    <w:rsid w:val="00A65AA0"/>
    <w:rsid w:val="00A667BE"/>
    <w:rsid w:val="00A6722B"/>
    <w:rsid w:val="00A70AC2"/>
    <w:rsid w:val="00A715B1"/>
    <w:rsid w:val="00A72693"/>
    <w:rsid w:val="00A735EE"/>
    <w:rsid w:val="00A742C4"/>
    <w:rsid w:val="00A762DD"/>
    <w:rsid w:val="00A774CF"/>
    <w:rsid w:val="00A77D54"/>
    <w:rsid w:val="00A8000D"/>
    <w:rsid w:val="00A812D0"/>
    <w:rsid w:val="00A820DB"/>
    <w:rsid w:val="00A82830"/>
    <w:rsid w:val="00A842C3"/>
    <w:rsid w:val="00A85AFB"/>
    <w:rsid w:val="00A869DC"/>
    <w:rsid w:val="00A87866"/>
    <w:rsid w:val="00A91344"/>
    <w:rsid w:val="00A91915"/>
    <w:rsid w:val="00A923F9"/>
    <w:rsid w:val="00A93458"/>
    <w:rsid w:val="00A9387F"/>
    <w:rsid w:val="00A93EF1"/>
    <w:rsid w:val="00A9482C"/>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B66A0"/>
    <w:rsid w:val="00AC0763"/>
    <w:rsid w:val="00AC0BDC"/>
    <w:rsid w:val="00AC1460"/>
    <w:rsid w:val="00AC3326"/>
    <w:rsid w:val="00AC3C5E"/>
    <w:rsid w:val="00AC5029"/>
    <w:rsid w:val="00AC743C"/>
    <w:rsid w:val="00AC7BCD"/>
    <w:rsid w:val="00AC7FD4"/>
    <w:rsid w:val="00AD088C"/>
    <w:rsid w:val="00AD3D26"/>
    <w:rsid w:val="00AD3FBF"/>
    <w:rsid w:val="00AD5A28"/>
    <w:rsid w:val="00AD5F2A"/>
    <w:rsid w:val="00AD63FF"/>
    <w:rsid w:val="00AD6845"/>
    <w:rsid w:val="00AD7D0F"/>
    <w:rsid w:val="00AE0A01"/>
    <w:rsid w:val="00AE1325"/>
    <w:rsid w:val="00AE1BE5"/>
    <w:rsid w:val="00AE2337"/>
    <w:rsid w:val="00AE243C"/>
    <w:rsid w:val="00AE3D77"/>
    <w:rsid w:val="00AE4AB3"/>
    <w:rsid w:val="00AF0C6E"/>
    <w:rsid w:val="00AF0D40"/>
    <w:rsid w:val="00AF2626"/>
    <w:rsid w:val="00AF307A"/>
    <w:rsid w:val="00AF5554"/>
    <w:rsid w:val="00AF55E4"/>
    <w:rsid w:val="00AF5909"/>
    <w:rsid w:val="00AF7543"/>
    <w:rsid w:val="00AF7CD7"/>
    <w:rsid w:val="00B013FD"/>
    <w:rsid w:val="00B01FB8"/>
    <w:rsid w:val="00B03605"/>
    <w:rsid w:val="00B0436A"/>
    <w:rsid w:val="00B05B95"/>
    <w:rsid w:val="00B078AA"/>
    <w:rsid w:val="00B103BD"/>
    <w:rsid w:val="00B10A89"/>
    <w:rsid w:val="00B1129A"/>
    <w:rsid w:val="00B12083"/>
    <w:rsid w:val="00B125AF"/>
    <w:rsid w:val="00B12A80"/>
    <w:rsid w:val="00B17995"/>
    <w:rsid w:val="00B2056A"/>
    <w:rsid w:val="00B205A8"/>
    <w:rsid w:val="00B21AD8"/>
    <w:rsid w:val="00B2333E"/>
    <w:rsid w:val="00B23AAE"/>
    <w:rsid w:val="00B250A7"/>
    <w:rsid w:val="00B258E1"/>
    <w:rsid w:val="00B26157"/>
    <w:rsid w:val="00B27661"/>
    <w:rsid w:val="00B27D58"/>
    <w:rsid w:val="00B30902"/>
    <w:rsid w:val="00B3148B"/>
    <w:rsid w:val="00B31E8D"/>
    <w:rsid w:val="00B32A9B"/>
    <w:rsid w:val="00B34EC2"/>
    <w:rsid w:val="00B354BF"/>
    <w:rsid w:val="00B3633C"/>
    <w:rsid w:val="00B364C3"/>
    <w:rsid w:val="00B37EE5"/>
    <w:rsid w:val="00B41423"/>
    <w:rsid w:val="00B43127"/>
    <w:rsid w:val="00B5058B"/>
    <w:rsid w:val="00B5119A"/>
    <w:rsid w:val="00B52B6B"/>
    <w:rsid w:val="00B53660"/>
    <w:rsid w:val="00B541A4"/>
    <w:rsid w:val="00B55226"/>
    <w:rsid w:val="00B55522"/>
    <w:rsid w:val="00B55782"/>
    <w:rsid w:val="00B55DB4"/>
    <w:rsid w:val="00B56BB5"/>
    <w:rsid w:val="00B60310"/>
    <w:rsid w:val="00B60324"/>
    <w:rsid w:val="00B60505"/>
    <w:rsid w:val="00B60A59"/>
    <w:rsid w:val="00B6226D"/>
    <w:rsid w:val="00B625AB"/>
    <w:rsid w:val="00B626F7"/>
    <w:rsid w:val="00B63026"/>
    <w:rsid w:val="00B6312F"/>
    <w:rsid w:val="00B66E1D"/>
    <w:rsid w:val="00B6762B"/>
    <w:rsid w:val="00B7153D"/>
    <w:rsid w:val="00B73BDC"/>
    <w:rsid w:val="00B76404"/>
    <w:rsid w:val="00B7666E"/>
    <w:rsid w:val="00B81735"/>
    <w:rsid w:val="00B82E70"/>
    <w:rsid w:val="00B82F38"/>
    <w:rsid w:val="00B83A2E"/>
    <w:rsid w:val="00B83D04"/>
    <w:rsid w:val="00B84388"/>
    <w:rsid w:val="00B85154"/>
    <w:rsid w:val="00B85B0B"/>
    <w:rsid w:val="00B861B9"/>
    <w:rsid w:val="00B86CA0"/>
    <w:rsid w:val="00B86FCB"/>
    <w:rsid w:val="00B879D9"/>
    <w:rsid w:val="00B87D0C"/>
    <w:rsid w:val="00B91C88"/>
    <w:rsid w:val="00B91D0A"/>
    <w:rsid w:val="00B92C32"/>
    <w:rsid w:val="00B93837"/>
    <w:rsid w:val="00B96430"/>
    <w:rsid w:val="00B97C89"/>
    <w:rsid w:val="00BA09B7"/>
    <w:rsid w:val="00BA0C12"/>
    <w:rsid w:val="00BA20D7"/>
    <w:rsid w:val="00BA29DE"/>
    <w:rsid w:val="00BA741A"/>
    <w:rsid w:val="00BA75BC"/>
    <w:rsid w:val="00BA7966"/>
    <w:rsid w:val="00BB0F6C"/>
    <w:rsid w:val="00BB1FE7"/>
    <w:rsid w:val="00BB6170"/>
    <w:rsid w:val="00BB7DB9"/>
    <w:rsid w:val="00BC12EF"/>
    <w:rsid w:val="00BC2A54"/>
    <w:rsid w:val="00BC2C93"/>
    <w:rsid w:val="00BC55F1"/>
    <w:rsid w:val="00BD0617"/>
    <w:rsid w:val="00BD11B5"/>
    <w:rsid w:val="00BD1547"/>
    <w:rsid w:val="00BD3B07"/>
    <w:rsid w:val="00BD4313"/>
    <w:rsid w:val="00BD49CE"/>
    <w:rsid w:val="00BD58F5"/>
    <w:rsid w:val="00BD6F34"/>
    <w:rsid w:val="00BE2331"/>
    <w:rsid w:val="00BE2BF7"/>
    <w:rsid w:val="00BE6A40"/>
    <w:rsid w:val="00BE6F4A"/>
    <w:rsid w:val="00BE79E7"/>
    <w:rsid w:val="00BF01E4"/>
    <w:rsid w:val="00BF11B7"/>
    <w:rsid w:val="00BF11C3"/>
    <w:rsid w:val="00BF2833"/>
    <w:rsid w:val="00BF29CD"/>
    <w:rsid w:val="00BF4A4D"/>
    <w:rsid w:val="00C01942"/>
    <w:rsid w:val="00C01EAB"/>
    <w:rsid w:val="00C03F4C"/>
    <w:rsid w:val="00C04323"/>
    <w:rsid w:val="00C04999"/>
    <w:rsid w:val="00C1185E"/>
    <w:rsid w:val="00C12944"/>
    <w:rsid w:val="00C12B21"/>
    <w:rsid w:val="00C147D2"/>
    <w:rsid w:val="00C15B9C"/>
    <w:rsid w:val="00C15CA9"/>
    <w:rsid w:val="00C1621C"/>
    <w:rsid w:val="00C1670E"/>
    <w:rsid w:val="00C16F28"/>
    <w:rsid w:val="00C21030"/>
    <w:rsid w:val="00C22A49"/>
    <w:rsid w:val="00C23784"/>
    <w:rsid w:val="00C25FC5"/>
    <w:rsid w:val="00C27651"/>
    <w:rsid w:val="00C3427A"/>
    <w:rsid w:val="00C34C75"/>
    <w:rsid w:val="00C36DC6"/>
    <w:rsid w:val="00C40206"/>
    <w:rsid w:val="00C40566"/>
    <w:rsid w:val="00C41812"/>
    <w:rsid w:val="00C43EFA"/>
    <w:rsid w:val="00C44E37"/>
    <w:rsid w:val="00C4611D"/>
    <w:rsid w:val="00C473AE"/>
    <w:rsid w:val="00C4776A"/>
    <w:rsid w:val="00C47AA6"/>
    <w:rsid w:val="00C47B2D"/>
    <w:rsid w:val="00C47FBA"/>
    <w:rsid w:val="00C5028D"/>
    <w:rsid w:val="00C5234D"/>
    <w:rsid w:val="00C55E5B"/>
    <w:rsid w:val="00C568DF"/>
    <w:rsid w:val="00C60022"/>
    <w:rsid w:val="00C64318"/>
    <w:rsid w:val="00C64871"/>
    <w:rsid w:val="00C65637"/>
    <w:rsid w:val="00C65EB6"/>
    <w:rsid w:val="00C71524"/>
    <w:rsid w:val="00C71949"/>
    <w:rsid w:val="00C737B3"/>
    <w:rsid w:val="00C73953"/>
    <w:rsid w:val="00C74648"/>
    <w:rsid w:val="00C75A10"/>
    <w:rsid w:val="00C75A2B"/>
    <w:rsid w:val="00C75C64"/>
    <w:rsid w:val="00C771B7"/>
    <w:rsid w:val="00C777B9"/>
    <w:rsid w:val="00C81749"/>
    <w:rsid w:val="00C8217D"/>
    <w:rsid w:val="00C83560"/>
    <w:rsid w:val="00C84F66"/>
    <w:rsid w:val="00C85920"/>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1AB9"/>
    <w:rsid w:val="00CC2471"/>
    <w:rsid w:val="00CC2862"/>
    <w:rsid w:val="00CC2D54"/>
    <w:rsid w:val="00CC441E"/>
    <w:rsid w:val="00CC4FD7"/>
    <w:rsid w:val="00CC6AB8"/>
    <w:rsid w:val="00CC6C9D"/>
    <w:rsid w:val="00CC7FFB"/>
    <w:rsid w:val="00CD0B40"/>
    <w:rsid w:val="00CD1954"/>
    <w:rsid w:val="00CD3926"/>
    <w:rsid w:val="00CD3D21"/>
    <w:rsid w:val="00CD44D3"/>
    <w:rsid w:val="00CD4F5C"/>
    <w:rsid w:val="00CD5534"/>
    <w:rsid w:val="00CD5607"/>
    <w:rsid w:val="00CD63C8"/>
    <w:rsid w:val="00CD7249"/>
    <w:rsid w:val="00CD7403"/>
    <w:rsid w:val="00CE155A"/>
    <w:rsid w:val="00CE5356"/>
    <w:rsid w:val="00CE603E"/>
    <w:rsid w:val="00CF0EE9"/>
    <w:rsid w:val="00CF3325"/>
    <w:rsid w:val="00CF39D1"/>
    <w:rsid w:val="00CF3D15"/>
    <w:rsid w:val="00CF46CE"/>
    <w:rsid w:val="00CF500B"/>
    <w:rsid w:val="00CF5C3B"/>
    <w:rsid w:val="00CF71CD"/>
    <w:rsid w:val="00CF7312"/>
    <w:rsid w:val="00D00F60"/>
    <w:rsid w:val="00D015EB"/>
    <w:rsid w:val="00D02139"/>
    <w:rsid w:val="00D0252B"/>
    <w:rsid w:val="00D03EE7"/>
    <w:rsid w:val="00D044CD"/>
    <w:rsid w:val="00D0459C"/>
    <w:rsid w:val="00D049DF"/>
    <w:rsid w:val="00D04C1F"/>
    <w:rsid w:val="00D04C29"/>
    <w:rsid w:val="00D121C1"/>
    <w:rsid w:val="00D122C1"/>
    <w:rsid w:val="00D13A53"/>
    <w:rsid w:val="00D13D91"/>
    <w:rsid w:val="00D141C6"/>
    <w:rsid w:val="00D1559E"/>
    <w:rsid w:val="00D159CB"/>
    <w:rsid w:val="00D253FE"/>
    <w:rsid w:val="00D25E3A"/>
    <w:rsid w:val="00D26360"/>
    <w:rsid w:val="00D34200"/>
    <w:rsid w:val="00D34A39"/>
    <w:rsid w:val="00D36414"/>
    <w:rsid w:val="00D40EDF"/>
    <w:rsid w:val="00D41867"/>
    <w:rsid w:val="00D42AD6"/>
    <w:rsid w:val="00D453E1"/>
    <w:rsid w:val="00D46DAD"/>
    <w:rsid w:val="00D46F25"/>
    <w:rsid w:val="00D47FA3"/>
    <w:rsid w:val="00D5018D"/>
    <w:rsid w:val="00D57965"/>
    <w:rsid w:val="00D57F46"/>
    <w:rsid w:val="00D57F67"/>
    <w:rsid w:val="00D600A7"/>
    <w:rsid w:val="00D614C6"/>
    <w:rsid w:val="00D61569"/>
    <w:rsid w:val="00D62F03"/>
    <w:rsid w:val="00D64B3B"/>
    <w:rsid w:val="00D66F5A"/>
    <w:rsid w:val="00D67224"/>
    <w:rsid w:val="00D67E16"/>
    <w:rsid w:val="00D70E71"/>
    <w:rsid w:val="00D710FE"/>
    <w:rsid w:val="00D71362"/>
    <w:rsid w:val="00D719B7"/>
    <w:rsid w:val="00D71FA4"/>
    <w:rsid w:val="00D72F46"/>
    <w:rsid w:val="00D81667"/>
    <w:rsid w:val="00D8221C"/>
    <w:rsid w:val="00D82B8F"/>
    <w:rsid w:val="00D8344D"/>
    <w:rsid w:val="00D8365A"/>
    <w:rsid w:val="00D83FAA"/>
    <w:rsid w:val="00D846A4"/>
    <w:rsid w:val="00D84FF8"/>
    <w:rsid w:val="00D85B9F"/>
    <w:rsid w:val="00D85F08"/>
    <w:rsid w:val="00D871B9"/>
    <w:rsid w:val="00D87DF9"/>
    <w:rsid w:val="00D90909"/>
    <w:rsid w:val="00D90C72"/>
    <w:rsid w:val="00D90D34"/>
    <w:rsid w:val="00D91F56"/>
    <w:rsid w:val="00D93D21"/>
    <w:rsid w:val="00D93DFF"/>
    <w:rsid w:val="00D9407D"/>
    <w:rsid w:val="00D94211"/>
    <w:rsid w:val="00D9468B"/>
    <w:rsid w:val="00D951B0"/>
    <w:rsid w:val="00D96B35"/>
    <w:rsid w:val="00D9730C"/>
    <w:rsid w:val="00DA172E"/>
    <w:rsid w:val="00DA21FC"/>
    <w:rsid w:val="00DA317E"/>
    <w:rsid w:val="00DA3EFF"/>
    <w:rsid w:val="00DA4D0F"/>
    <w:rsid w:val="00DA570C"/>
    <w:rsid w:val="00DA6DD1"/>
    <w:rsid w:val="00DA6FA2"/>
    <w:rsid w:val="00DA6FB3"/>
    <w:rsid w:val="00DA74B4"/>
    <w:rsid w:val="00DA758A"/>
    <w:rsid w:val="00DA75BD"/>
    <w:rsid w:val="00DB28D3"/>
    <w:rsid w:val="00DB36C0"/>
    <w:rsid w:val="00DB3ABF"/>
    <w:rsid w:val="00DB4475"/>
    <w:rsid w:val="00DB4C1F"/>
    <w:rsid w:val="00DB65EA"/>
    <w:rsid w:val="00DC0686"/>
    <w:rsid w:val="00DC06AF"/>
    <w:rsid w:val="00DC0B7F"/>
    <w:rsid w:val="00DC257E"/>
    <w:rsid w:val="00DC281E"/>
    <w:rsid w:val="00DC44E5"/>
    <w:rsid w:val="00DC5B70"/>
    <w:rsid w:val="00DD0DC0"/>
    <w:rsid w:val="00DD3266"/>
    <w:rsid w:val="00DD4C65"/>
    <w:rsid w:val="00DD6C1F"/>
    <w:rsid w:val="00DD7215"/>
    <w:rsid w:val="00DD75B6"/>
    <w:rsid w:val="00DD75D0"/>
    <w:rsid w:val="00DE039C"/>
    <w:rsid w:val="00DE1340"/>
    <w:rsid w:val="00DE1D39"/>
    <w:rsid w:val="00DE24B6"/>
    <w:rsid w:val="00DE24E9"/>
    <w:rsid w:val="00DE3391"/>
    <w:rsid w:val="00DE3D89"/>
    <w:rsid w:val="00DE4B8E"/>
    <w:rsid w:val="00DE5ADC"/>
    <w:rsid w:val="00DE685C"/>
    <w:rsid w:val="00DE6973"/>
    <w:rsid w:val="00DE6C00"/>
    <w:rsid w:val="00DF1C7C"/>
    <w:rsid w:val="00DF26EF"/>
    <w:rsid w:val="00DF2971"/>
    <w:rsid w:val="00DF299D"/>
    <w:rsid w:val="00DF2B80"/>
    <w:rsid w:val="00DF3607"/>
    <w:rsid w:val="00DF62EB"/>
    <w:rsid w:val="00E0023F"/>
    <w:rsid w:val="00E02848"/>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AC6"/>
    <w:rsid w:val="00E33E58"/>
    <w:rsid w:val="00E341BD"/>
    <w:rsid w:val="00E34784"/>
    <w:rsid w:val="00E35F51"/>
    <w:rsid w:val="00E43335"/>
    <w:rsid w:val="00E4387A"/>
    <w:rsid w:val="00E45CA1"/>
    <w:rsid w:val="00E46B22"/>
    <w:rsid w:val="00E47D21"/>
    <w:rsid w:val="00E5155E"/>
    <w:rsid w:val="00E5568D"/>
    <w:rsid w:val="00E57C0C"/>
    <w:rsid w:val="00E60797"/>
    <w:rsid w:val="00E6609E"/>
    <w:rsid w:val="00E7181F"/>
    <w:rsid w:val="00E72467"/>
    <w:rsid w:val="00E75B03"/>
    <w:rsid w:val="00E7667E"/>
    <w:rsid w:val="00E80090"/>
    <w:rsid w:val="00E81136"/>
    <w:rsid w:val="00E835D3"/>
    <w:rsid w:val="00E85A4F"/>
    <w:rsid w:val="00E92C89"/>
    <w:rsid w:val="00E93253"/>
    <w:rsid w:val="00E93F66"/>
    <w:rsid w:val="00E94E67"/>
    <w:rsid w:val="00E95D14"/>
    <w:rsid w:val="00E969AF"/>
    <w:rsid w:val="00EA0094"/>
    <w:rsid w:val="00EA110D"/>
    <w:rsid w:val="00EA11B6"/>
    <w:rsid w:val="00EA2D94"/>
    <w:rsid w:val="00EA3133"/>
    <w:rsid w:val="00EA33C1"/>
    <w:rsid w:val="00EA3AD3"/>
    <w:rsid w:val="00EA3B71"/>
    <w:rsid w:val="00EA3CD3"/>
    <w:rsid w:val="00EA4BF8"/>
    <w:rsid w:val="00EA71E3"/>
    <w:rsid w:val="00EB012F"/>
    <w:rsid w:val="00EB10EE"/>
    <w:rsid w:val="00EB17A1"/>
    <w:rsid w:val="00EB1D45"/>
    <w:rsid w:val="00EB1EFB"/>
    <w:rsid w:val="00EB32EF"/>
    <w:rsid w:val="00EB53C9"/>
    <w:rsid w:val="00EB5425"/>
    <w:rsid w:val="00EB67BC"/>
    <w:rsid w:val="00EB6866"/>
    <w:rsid w:val="00EB6E2F"/>
    <w:rsid w:val="00EC00CC"/>
    <w:rsid w:val="00EC3C37"/>
    <w:rsid w:val="00EC5EEE"/>
    <w:rsid w:val="00ED2108"/>
    <w:rsid w:val="00ED24B9"/>
    <w:rsid w:val="00ED3767"/>
    <w:rsid w:val="00ED4124"/>
    <w:rsid w:val="00ED6B41"/>
    <w:rsid w:val="00ED7099"/>
    <w:rsid w:val="00ED7788"/>
    <w:rsid w:val="00ED795E"/>
    <w:rsid w:val="00EE02DB"/>
    <w:rsid w:val="00EE2017"/>
    <w:rsid w:val="00EE21E2"/>
    <w:rsid w:val="00EE223E"/>
    <w:rsid w:val="00EE24E5"/>
    <w:rsid w:val="00EE3B5E"/>
    <w:rsid w:val="00EE4B99"/>
    <w:rsid w:val="00EE5ECD"/>
    <w:rsid w:val="00EF0622"/>
    <w:rsid w:val="00EF0BE1"/>
    <w:rsid w:val="00EF21F2"/>
    <w:rsid w:val="00EF231F"/>
    <w:rsid w:val="00EF2B05"/>
    <w:rsid w:val="00EF3502"/>
    <w:rsid w:val="00EF4832"/>
    <w:rsid w:val="00EF5D55"/>
    <w:rsid w:val="00EF7715"/>
    <w:rsid w:val="00F01BF3"/>
    <w:rsid w:val="00F02057"/>
    <w:rsid w:val="00F023C9"/>
    <w:rsid w:val="00F06C02"/>
    <w:rsid w:val="00F06F44"/>
    <w:rsid w:val="00F0708E"/>
    <w:rsid w:val="00F11E67"/>
    <w:rsid w:val="00F13E49"/>
    <w:rsid w:val="00F1448B"/>
    <w:rsid w:val="00F16F69"/>
    <w:rsid w:val="00F17BAD"/>
    <w:rsid w:val="00F207A9"/>
    <w:rsid w:val="00F21408"/>
    <w:rsid w:val="00F22B77"/>
    <w:rsid w:val="00F23BE2"/>
    <w:rsid w:val="00F24189"/>
    <w:rsid w:val="00F245E0"/>
    <w:rsid w:val="00F254FE"/>
    <w:rsid w:val="00F25A95"/>
    <w:rsid w:val="00F26561"/>
    <w:rsid w:val="00F3033C"/>
    <w:rsid w:val="00F3084A"/>
    <w:rsid w:val="00F33D92"/>
    <w:rsid w:val="00F34389"/>
    <w:rsid w:val="00F370D3"/>
    <w:rsid w:val="00F3728F"/>
    <w:rsid w:val="00F40F77"/>
    <w:rsid w:val="00F411B7"/>
    <w:rsid w:val="00F41E38"/>
    <w:rsid w:val="00F45DF7"/>
    <w:rsid w:val="00F469D9"/>
    <w:rsid w:val="00F47116"/>
    <w:rsid w:val="00F4798D"/>
    <w:rsid w:val="00F511BF"/>
    <w:rsid w:val="00F51EBC"/>
    <w:rsid w:val="00F54542"/>
    <w:rsid w:val="00F5731C"/>
    <w:rsid w:val="00F60603"/>
    <w:rsid w:val="00F60B64"/>
    <w:rsid w:val="00F60CBE"/>
    <w:rsid w:val="00F61598"/>
    <w:rsid w:val="00F63386"/>
    <w:rsid w:val="00F63ACB"/>
    <w:rsid w:val="00F64854"/>
    <w:rsid w:val="00F6580D"/>
    <w:rsid w:val="00F65940"/>
    <w:rsid w:val="00F66EF1"/>
    <w:rsid w:val="00F703A9"/>
    <w:rsid w:val="00F722B7"/>
    <w:rsid w:val="00F7330C"/>
    <w:rsid w:val="00F738C1"/>
    <w:rsid w:val="00F75131"/>
    <w:rsid w:val="00F7564A"/>
    <w:rsid w:val="00F75C14"/>
    <w:rsid w:val="00F75CA7"/>
    <w:rsid w:val="00F80F23"/>
    <w:rsid w:val="00F82604"/>
    <w:rsid w:val="00F84A92"/>
    <w:rsid w:val="00F87939"/>
    <w:rsid w:val="00F91021"/>
    <w:rsid w:val="00F919FE"/>
    <w:rsid w:val="00F959D0"/>
    <w:rsid w:val="00F97549"/>
    <w:rsid w:val="00FA1546"/>
    <w:rsid w:val="00FA287C"/>
    <w:rsid w:val="00FA4166"/>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0F0E"/>
    <w:rsid w:val="00FD2412"/>
    <w:rsid w:val="00FD3196"/>
    <w:rsid w:val="00FD4B9B"/>
    <w:rsid w:val="00FD5079"/>
    <w:rsid w:val="00FD535D"/>
    <w:rsid w:val="00FD58A6"/>
    <w:rsid w:val="00FD5DE9"/>
    <w:rsid w:val="00FD6105"/>
    <w:rsid w:val="00FD6317"/>
    <w:rsid w:val="00FD71B8"/>
    <w:rsid w:val="00FD7634"/>
    <w:rsid w:val="00FE29A7"/>
    <w:rsid w:val="00FE64AB"/>
    <w:rsid w:val="00FE67FA"/>
    <w:rsid w:val="00FE6BD4"/>
    <w:rsid w:val="00FE6D23"/>
    <w:rsid w:val="00FF0116"/>
    <w:rsid w:val="00FF15EE"/>
    <w:rsid w:val="00FF25F5"/>
    <w:rsid w:val="00FF493F"/>
    <w:rsid w:val="00FF4A22"/>
    <w:rsid w:val="00FF5332"/>
    <w:rsid w:val="00FF58D8"/>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49CE"/>
    <w:pPr>
      <w:jc w:val="right"/>
    </w:pPr>
    <w:rPr>
      <w:rFonts w:ascii="Times New Roman" w:hAnsi="Times New Roman"/>
    </w:rPr>
  </w:style>
  <w:style w:type="paragraph" w:styleId="1">
    <w:name w:val="heading 1"/>
    <w:basedOn w:val="a0"/>
    <w:next w:val="a0"/>
    <w:link w:val="10"/>
    <w:autoRedefine/>
    <w:qFormat/>
    <w:rsid w:val="00DA6FA2"/>
    <w:pPr>
      <w:keepNext/>
      <w:keepLines/>
      <w:spacing w:after="0" w:line="240" w:lineRule="auto"/>
      <w:ind w:right="424"/>
      <w:jc w:val="center"/>
      <w:outlineLvl w:val="0"/>
    </w:pPr>
    <w:rPr>
      <w:rFonts w:eastAsiaTheme="majorEastAsia"/>
      <w:b/>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DA6FA2"/>
    <w:rPr>
      <w:rFonts w:ascii="Times New Roman" w:eastAsiaTheme="majorEastAsia" w:hAnsi="Times New Roman"/>
      <w:b/>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uiPriority w:val="99"/>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2E214C"/>
    <w:pPr>
      <w:tabs>
        <w:tab w:val="right" w:leader="dot" w:pos="9968"/>
      </w:tabs>
      <w:spacing w:after="100"/>
      <w:ind w:left="-284" w:firstLine="284"/>
    </w:pPr>
    <w:rPr>
      <w:rFonts w:eastAsiaTheme="majorEastAsia"/>
      <w:bCs/>
      <w:noProof/>
    </w:r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6">
    <w:name w:val="FollowedHyperlink"/>
    <w:basedOn w:val="a1"/>
    <w:uiPriority w:val="99"/>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5"/>
    <w:uiPriority w:val="59"/>
    <w:rsid w:val="00013A6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uiPriority w:val="22"/>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3">
    <w:name w:val="Light Shading Accent 3"/>
    <w:basedOn w:val="a2"/>
    <w:uiPriority w:val="60"/>
    <w:rsid w:val="00440FBB"/>
    <w:pPr>
      <w:spacing w:after="0" w:line="240" w:lineRule="auto"/>
    </w:pPr>
    <w:rPr>
      <w:rFonts w:eastAsiaTheme="minorHAnsi" w:cstheme="minorBidi"/>
      <w:color w:val="7B7B7B" w:themeColor="accent3" w:themeShade="BF"/>
      <w:lang w:eastAsia="en-US"/>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numbering" w:customStyle="1" w:styleId="2d">
    <w:name w:val="Нет списка2"/>
    <w:next w:val="a3"/>
    <w:uiPriority w:val="99"/>
    <w:semiHidden/>
    <w:unhideWhenUsed/>
    <w:rsid w:val="00DF2B80"/>
  </w:style>
  <w:style w:type="numbering" w:customStyle="1" w:styleId="111">
    <w:name w:val="Нет списка11"/>
    <w:next w:val="a3"/>
    <w:uiPriority w:val="99"/>
    <w:semiHidden/>
    <w:unhideWhenUsed/>
    <w:rsid w:val="00DF2B80"/>
  </w:style>
  <w:style w:type="numbering" w:customStyle="1" w:styleId="1110">
    <w:name w:val="Нет списка111"/>
    <w:next w:val="a3"/>
    <w:uiPriority w:val="99"/>
    <w:semiHidden/>
    <w:unhideWhenUsed/>
    <w:rsid w:val="00DF2B80"/>
  </w:style>
  <w:style w:type="table" w:customStyle="1" w:styleId="-151">
    <w:name w:val="Таблица-сетка 1 светлая — акцент 51"/>
    <w:basedOn w:val="a2"/>
    <w:uiPriority w:val="46"/>
    <w:rsid w:val="009C4527"/>
    <w:pPr>
      <w:spacing w:after="0" w:line="240" w:lineRule="auto"/>
    </w:pPr>
    <w:rPr>
      <w:rFonts w:eastAsiaTheme="minorHAnsi" w:cstheme="minorBid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numbering" w:customStyle="1" w:styleId="38">
    <w:name w:val="Нет списка3"/>
    <w:next w:val="a3"/>
    <w:uiPriority w:val="99"/>
    <w:semiHidden/>
    <w:unhideWhenUsed/>
    <w:rsid w:val="006625B3"/>
  </w:style>
  <w:style w:type="paragraph" w:customStyle="1" w:styleId="font5">
    <w:name w:val="font5"/>
    <w:basedOn w:val="a0"/>
    <w:rsid w:val="006625B3"/>
    <w:pPr>
      <w:spacing w:before="100" w:beforeAutospacing="1" w:after="100" w:afterAutospacing="1" w:line="240" w:lineRule="auto"/>
      <w:jc w:val="left"/>
    </w:pPr>
    <w:rPr>
      <w:rFonts w:eastAsia="Times New Roman"/>
      <w:color w:val="FF0000"/>
      <w:sz w:val="18"/>
      <w:szCs w:val="18"/>
    </w:rPr>
  </w:style>
  <w:style w:type="paragraph" w:customStyle="1" w:styleId="xl65">
    <w:name w:val="xl65"/>
    <w:basedOn w:val="a0"/>
    <w:rsid w:val="006625B3"/>
    <w:pPr>
      <w:spacing w:before="100" w:beforeAutospacing="1" w:after="100" w:afterAutospacing="1" w:line="240" w:lineRule="auto"/>
      <w:jc w:val="left"/>
    </w:pPr>
    <w:rPr>
      <w:rFonts w:eastAsia="Times New Roman"/>
      <w:sz w:val="24"/>
      <w:szCs w:val="24"/>
    </w:rPr>
  </w:style>
  <w:style w:type="paragraph" w:customStyle="1" w:styleId="xl66">
    <w:name w:val="xl66"/>
    <w:basedOn w:val="a0"/>
    <w:rsid w:val="006625B3"/>
    <w:pPr>
      <w:spacing w:before="100" w:beforeAutospacing="1" w:after="100" w:afterAutospacing="1" w:line="240" w:lineRule="auto"/>
      <w:jc w:val="left"/>
    </w:pPr>
    <w:rPr>
      <w:rFonts w:eastAsia="Times New Roman"/>
      <w:sz w:val="24"/>
      <w:szCs w:val="24"/>
    </w:rPr>
  </w:style>
  <w:style w:type="paragraph" w:customStyle="1" w:styleId="xl67">
    <w:name w:val="xl67"/>
    <w:basedOn w:val="a0"/>
    <w:rsid w:val="006625B3"/>
    <w:pPr>
      <w:spacing w:before="100" w:beforeAutospacing="1" w:after="100" w:afterAutospacing="1" w:line="240" w:lineRule="auto"/>
    </w:pPr>
    <w:rPr>
      <w:rFonts w:eastAsia="Times New Roman"/>
      <w:sz w:val="24"/>
      <w:szCs w:val="24"/>
    </w:rPr>
  </w:style>
  <w:style w:type="paragraph" w:customStyle="1" w:styleId="xl68">
    <w:name w:val="xl6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9">
    <w:name w:val="xl69"/>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0">
    <w:name w:val="xl70"/>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1">
    <w:name w:val="xl71"/>
    <w:basedOn w:val="a0"/>
    <w:rsid w:val="006625B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2">
    <w:name w:val="xl7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3">
    <w:name w:val="xl7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4">
    <w:name w:val="xl7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5">
    <w:name w:val="xl7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0"/>
      <w:szCs w:val="20"/>
    </w:rPr>
  </w:style>
  <w:style w:type="paragraph" w:customStyle="1" w:styleId="xl76">
    <w:name w:val="xl76"/>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0"/>
      <w:szCs w:val="20"/>
    </w:rPr>
  </w:style>
  <w:style w:type="paragraph" w:customStyle="1" w:styleId="xl77">
    <w:name w:val="xl77"/>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8">
    <w:name w:val="xl78"/>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79">
    <w:name w:val="xl79"/>
    <w:basedOn w:val="a0"/>
    <w:rsid w:val="006625B3"/>
    <w:pPr>
      <w:spacing w:before="100" w:beforeAutospacing="1" w:after="100" w:afterAutospacing="1" w:line="240" w:lineRule="auto"/>
      <w:jc w:val="left"/>
    </w:pPr>
    <w:rPr>
      <w:rFonts w:eastAsia="Times New Roman"/>
      <w:sz w:val="20"/>
      <w:szCs w:val="20"/>
    </w:rPr>
  </w:style>
  <w:style w:type="paragraph" w:customStyle="1" w:styleId="xl80">
    <w:name w:val="xl80"/>
    <w:basedOn w:val="a0"/>
    <w:rsid w:val="006625B3"/>
    <w:pPr>
      <w:spacing w:before="100" w:beforeAutospacing="1" w:after="100" w:afterAutospacing="1" w:line="240" w:lineRule="auto"/>
    </w:pPr>
    <w:rPr>
      <w:rFonts w:eastAsia="Times New Roman"/>
      <w:sz w:val="20"/>
      <w:szCs w:val="20"/>
    </w:rPr>
  </w:style>
  <w:style w:type="paragraph" w:customStyle="1" w:styleId="xl81">
    <w:name w:val="xl81"/>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2">
    <w:name w:val="xl82"/>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3">
    <w:name w:val="xl83"/>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4">
    <w:name w:val="xl84"/>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paragraph" w:customStyle="1" w:styleId="xl85">
    <w:name w:val="xl85"/>
    <w:basedOn w:val="a0"/>
    <w:rsid w:val="006625B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eastAsia="Times New Roman"/>
      <w:sz w:val="18"/>
      <w:szCs w:val="18"/>
    </w:rPr>
  </w:style>
  <w:style w:type="numbering" w:customStyle="1" w:styleId="43">
    <w:name w:val="Нет списка4"/>
    <w:next w:val="a3"/>
    <w:uiPriority w:val="99"/>
    <w:semiHidden/>
    <w:unhideWhenUsed/>
    <w:rsid w:val="00B86CA0"/>
  </w:style>
  <w:style w:type="paragraph" w:customStyle="1" w:styleId="xl63">
    <w:name w:val="xl6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0"/>
      <w:szCs w:val="20"/>
    </w:rPr>
  </w:style>
  <w:style w:type="paragraph" w:customStyle="1" w:styleId="xl64">
    <w:name w:val="xl6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rPr>
  </w:style>
  <w:style w:type="paragraph" w:customStyle="1" w:styleId="xl86">
    <w:name w:val="xl8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7">
    <w:name w:val="xl8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88">
    <w:name w:val="xl8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89">
    <w:name w:val="xl8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0">
    <w:name w:val="xl90"/>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1">
    <w:name w:val="xl91"/>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sz w:val="24"/>
      <w:szCs w:val="24"/>
    </w:rPr>
  </w:style>
  <w:style w:type="paragraph" w:customStyle="1" w:styleId="xl92">
    <w:name w:val="xl92"/>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3">
    <w:name w:val="xl93"/>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4">
    <w:name w:val="xl94"/>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5">
    <w:name w:val="xl95"/>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6">
    <w:name w:val="xl96"/>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7">
    <w:name w:val="xl97"/>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4"/>
      <w:szCs w:val="24"/>
    </w:rPr>
  </w:style>
  <w:style w:type="paragraph" w:customStyle="1" w:styleId="xl98">
    <w:name w:val="xl98"/>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4"/>
      <w:szCs w:val="24"/>
    </w:rPr>
  </w:style>
  <w:style w:type="paragraph" w:customStyle="1" w:styleId="xl99">
    <w:name w:val="xl99"/>
    <w:basedOn w:val="a0"/>
    <w:rsid w:val="00B86C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0"/>
      <w:szCs w:val="20"/>
    </w:rPr>
  </w:style>
  <w:style w:type="paragraph" w:styleId="afffc">
    <w:name w:val="annotation subject"/>
    <w:basedOn w:val="afe"/>
    <w:next w:val="afe"/>
    <w:link w:val="afffd"/>
    <w:uiPriority w:val="99"/>
    <w:semiHidden/>
    <w:unhideWhenUsed/>
    <w:rsid w:val="0016410F"/>
    <w:pPr>
      <w:spacing w:after="200"/>
    </w:pPr>
    <w:rPr>
      <w:b/>
      <w:bCs/>
    </w:rPr>
  </w:style>
  <w:style w:type="character" w:customStyle="1" w:styleId="afffd">
    <w:name w:val="Тема примечания Знак"/>
    <w:basedOn w:val="afd"/>
    <w:link w:val="afffc"/>
    <w:uiPriority w:val="99"/>
    <w:semiHidden/>
    <w:rsid w:val="0016410F"/>
    <w:rPr>
      <w:rFonts w:ascii="Times New Roman" w:hAnsi="Times New Roman" w:cs="Times New Roman"/>
      <w:b/>
      <w:bCs/>
      <w:sz w:val="20"/>
      <w:szCs w:val="20"/>
    </w:rPr>
  </w:style>
  <w:style w:type="numbering" w:customStyle="1" w:styleId="1111">
    <w:name w:val="Нет списка1111"/>
    <w:next w:val="a3"/>
    <w:uiPriority w:val="99"/>
    <w:semiHidden/>
    <w:unhideWhenUsed/>
    <w:rsid w:val="005E6A14"/>
  </w:style>
  <w:style w:type="paragraph" w:customStyle="1" w:styleId="msonormalmailrucssattributepostfix">
    <w:name w:val="msonormal_mailru_css_attribute_postfix"/>
    <w:basedOn w:val="a0"/>
    <w:rsid w:val="005E6A14"/>
    <w:pPr>
      <w:spacing w:before="100" w:beforeAutospacing="1" w:after="100" w:afterAutospacing="1" w:line="240" w:lineRule="auto"/>
      <w:jc w:val="left"/>
    </w:pPr>
    <w:rPr>
      <w:rFonts w:eastAsia="Calibri"/>
      <w:sz w:val="24"/>
      <w:szCs w:val="24"/>
    </w:rPr>
  </w:style>
  <w:style w:type="paragraph" w:customStyle="1" w:styleId="font6">
    <w:name w:val="font6"/>
    <w:basedOn w:val="a0"/>
    <w:rsid w:val="004C5BA0"/>
    <w:pPr>
      <w:spacing w:before="100" w:beforeAutospacing="1" w:after="100" w:afterAutospacing="1" w:line="240" w:lineRule="auto"/>
      <w:jc w:val="left"/>
    </w:pPr>
    <w:rPr>
      <w:rFonts w:eastAsia="Times New Roman"/>
      <w:color w:val="FF0000"/>
      <w:sz w:val="18"/>
      <w:szCs w:val="18"/>
    </w:rPr>
  </w:style>
  <w:style w:type="paragraph" w:customStyle="1" w:styleId="font7">
    <w:name w:val="font7"/>
    <w:basedOn w:val="a0"/>
    <w:rsid w:val="004C5BA0"/>
    <w:pPr>
      <w:spacing w:before="100" w:beforeAutospacing="1" w:after="100" w:afterAutospacing="1" w:line="240" w:lineRule="auto"/>
      <w:jc w:val="left"/>
    </w:pPr>
    <w:rPr>
      <w:rFonts w:eastAsia="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7832">
      <w:bodyDiv w:val="1"/>
      <w:marLeft w:val="0"/>
      <w:marRight w:val="0"/>
      <w:marTop w:val="0"/>
      <w:marBottom w:val="0"/>
      <w:divBdr>
        <w:top w:val="none" w:sz="0" w:space="0" w:color="auto"/>
        <w:left w:val="none" w:sz="0" w:space="0" w:color="auto"/>
        <w:bottom w:val="none" w:sz="0" w:space="0" w:color="auto"/>
        <w:right w:val="none" w:sz="0" w:space="0" w:color="auto"/>
      </w:divBdr>
    </w:div>
    <w:div w:id="142935030">
      <w:bodyDiv w:val="1"/>
      <w:marLeft w:val="0"/>
      <w:marRight w:val="0"/>
      <w:marTop w:val="0"/>
      <w:marBottom w:val="0"/>
      <w:divBdr>
        <w:top w:val="none" w:sz="0" w:space="0" w:color="auto"/>
        <w:left w:val="none" w:sz="0" w:space="0" w:color="auto"/>
        <w:bottom w:val="none" w:sz="0" w:space="0" w:color="auto"/>
        <w:right w:val="none" w:sz="0" w:space="0" w:color="auto"/>
      </w:divBdr>
    </w:div>
    <w:div w:id="369261895">
      <w:bodyDiv w:val="1"/>
      <w:marLeft w:val="0"/>
      <w:marRight w:val="0"/>
      <w:marTop w:val="0"/>
      <w:marBottom w:val="0"/>
      <w:divBdr>
        <w:top w:val="none" w:sz="0" w:space="0" w:color="auto"/>
        <w:left w:val="none" w:sz="0" w:space="0" w:color="auto"/>
        <w:bottom w:val="none" w:sz="0" w:space="0" w:color="auto"/>
        <w:right w:val="none" w:sz="0" w:space="0" w:color="auto"/>
      </w:divBdr>
    </w:div>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434063337">
      <w:bodyDiv w:val="1"/>
      <w:marLeft w:val="0"/>
      <w:marRight w:val="0"/>
      <w:marTop w:val="0"/>
      <w:marBottom w:val="0"/>
      <w:divBdr>
        <w:top w:val="none" w:sz="0" w:space="0" w:color="auto"/>
        <w:left w:val="none" w:sz="0" w:space="0" w:color="auto"/>
        <w:bottom w:val="none" w:sz="0" w:space="0" w:color="auto"/>
        <w:right w:val="none" w:sz="0" w:space="0" w:color="auto"/>
      </w:divBdr>
    </w:div>
    <w:div w:id="471024726">
      <w:bodyDiv w:val="1"/>
      <w:marLeft w:val="0"/>
      <w:marRight w:val="0"/>
      <w:marTop w:val="0"/>
      <w:marBottom w:val="0"/>
      <w:divBdr>
        <w:top w:val="none" w:sz="0" w:space="0" w:color="auto"/>
        <w:left w:val="none" w:sz="0" w:space="0" w:color="auto"/>
        <w:bottom w:val="none" w:sz="0" w:space="0" w:color="auto"/>
        <w:right w:val="none" w:sz="0" w:space="0" w:color="auto"/>
      </w:divBdr>
    </w:div>
    <w:div w:id="539173418">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689180739">
      <w:bodyDiv w:val="1"/>
      <w:marLeft w:val="0"/>
      <w:marRight w:val="0"/>
      <w:marTop w:val="0"/>
      <w:marBottom w:val="0"/>
      <w:divBdr>
        <w:top w:val="none" w:sz="0" w:space="0" w:color="auto"/>
        <w:left w:val="none" w:sz="0" w:space="0" w:color="auto"/>
        <w:bottom w:val="none" w:sz="0" w:space="0" w:color="auto"/>
        <w:right w:val="none" w:sz="0" w:space="0" w:color="auto"/>
      </w:divBdr>
    </w:div>
    <w:div w:id="753091395">
      <w:bodyDiv w:val="1"/>
      <w:marLeft w:val="0"/>
      <w:marRight w:val="0"/>
      <w:marTop w:val="0"/>
      <w:marBottom w:val="0"/>
      <w:divBdr>
        <w:top w:val="none" w:sz="0" w:space="0" w:color="auto"/>
        <w:left w:val="none" w:sz="0" w:space="0" w:color="auto"/>
        <w:bottom w:val="none" w:sz="0" w:space="0" w:color="auto"/>
        <w:right w:val="none" w:sz="0" w:space="0" w:color="auto"/>
      </w:divBdr>
    </w:div>
    <w:div w:id="1016267614">
      <w:bodyDiv w:val="1"/>
      <w:marLeft w:val="0"/>
      <w:marRight w:val="0"/>
      <w:marTop w:val="0"/>
      <w:marBottom w:val="0"/>
      <w:divBdr>
        <w:top w:val="none" w:sz="0" w:space="0" w:color="auto"/>
        <w:left w:val="none" w:sz="0" w:space="0" w:color="auto"/>
        <w:bottom w:val="none" w:sz="0" w:space="0" w:color="auto"/>
        <w:right w:val="none" w:sz="0" w:space="0" w:color="auto"/>
      </w:divBdr>
    </w:div>
    <w:div w:id="1029138404">
      <w:bodyDiv w:val="1"/>
      <w:marLeft w:val="0"/>
      <w:marRight w:val="0"/>
      <w:marTop w:val="0"/>
      <w:marBottom w:val="0"/>
      <w:divBdr>
        <w:top w:val="none" w:sz="0" w:space="0" w:color="auto"/>
        <w:left w:val="none" w:sz="0" w:space="0" w:color="auto"/>
        <w:bottom w:val="none" w:sz="0" w:space="0" w:color="auto"/>
        <w:right w:val="none" w:sz="0" w:space="0" w:color="auto"/>
      </w:divBdr>
    </w:div>
    <w:div w:id="1049769329">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198815308">
      <w:bodyDiv w:val="1"/>
      <w:marLeft w:val="0"/>
      <w:marRight w:val="0"/>
      <w:marTop w:val="0"/>
      <w:marBottom w:val="0"/>
      <w:divBdr>
        <w:top w:val="none" w:sz="0" w:space="0" w:color="auto"/>
        <w:left w:val="none" w:sz="0" w:space="0" w:color="auto"/>
        <w:bottom w:val="none" w:sz="0" w:space="0" w:color="auto"/>
        <w:right w:val="none" w:sz="0" w:space="0" w:color="auto"/>
      </w:divBdr>
    </w:div>
    <w:div w:id="1249533828">
      <w:bodyDiv w:val="1"/>
      <w:marLeft w:val="0"/>
      <w:marRight w:val="0"/>
      <w:marTop w:val="0"/>
      <w:marBottom w:val="0"/>
      <w:divBdr>
        <w:top w:val="none" w:sz="0" w:space="0" w:color="auto"/>
        <w:left w:val="none" w:sz="0" w:space="0" w:color="auto"/>
        <w:bottom w:val="none" w:sz="0" w:space="0" w:color="auto"/>
        <w:right w:val="none" w:sz="0" w:space="0" w:color="auto"/>
      </w:divBdr>
    </w:div>
    <w:div w:id="1267344290">
      <w:bodyDiv w:val="1"/>
      <w:marLeft w:val="0"/>
      <w:marRight w:val="0"/>
      <w:marTop w:val="0"/>
      <w:marBottom w:val="0"/>
      <w:divBdr>
        <w:top w:val="none" w:sz="0" w:space="0" w:color="auto"/>
        <w:left w:val="none" w:sz="0" w:space="0" w:color="auto"/>
        <w:bottom w:val="none" w:sz="0" w:space="0" w:color="auto"/>
        <w:right w:val="none" w:sz="0" w:space="0" w:color="auto"/>
      </w:divBdr>
    </w:div>
    <w:div w:id="1271860850">
      <w:bodyDiv w:val="1"/>
      <w:marLeft w:val="0"/>
      <w:marRight w:val="0"/>
      <w:marTop w:val="0"/>
      <w:marBottom w:val="0"/>
      <w:divBdr>
        <w:top w:val="none" w:sz="0" w:space="0" w:color="auto"/>
        <w:left w:val="none" w:sz="0" w:space="0" w:color="auto"/>
        <w:bottom w:val="none" w:sz="0" w:space="0" w:color="auto"/>
        <w:right w:val="none" w:sz="0" w:space="0" w:color="auto"/>
      </w:divBdr>
    </w:div>
    <w:div w:id="1337004133">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430278865">
      <w:bodyDiv w:val="1"/>
      <w:marLeft w:val="0"/>
      <w:marRight w:val="0"/>
      <w:marTop w:val="0"/>
      <w:marBottom w:val="0"/>
      <w:divBdr>
        <w:top w:val="none" w:sz="0" w:space="0" w:color="auto"/>
        <w:left w:val="none" w:sz="0" w:space="0" w:color="auto"/>
        <w:bottom w:val="none" w:sz="0" w:space="0" w:color="auto"/>
        <w:right w:val="none" w:sz="0" w:space="0" w:color="auto"/>
      </w:divBdr>
    </w:div>
    <w:div w:id="1446997704">
      <w:bodyDiv w:val="1"/>
      <w:marLeft w:val="0"/>
      <w:marRight w:val="0"/>
      <w:marTop w:val="0"/>
      <w:marBottom w:val="0"/>
      <w:divBdr>
        <w:top w:val="none" w:sz="0" w:space="0" w:color="auto"/>
        <w:left w:val="none" w:sz="0" w:space="0" w:color="auto"/>
        <w:bottom w:val="none" w:sz="0" w:space="0" w:color="auto"/>
        <w:right w:val="none" w:sz="0" w:space="0" w:color="auto"/>
      </w:divBdr>
    </w:div>
    <w:div w:id="1447775673">
      <w:bodyDiv w:val="1"/>
      <w:marLeft w:val="0"/>
      <w:marRight w:val="0"/>
      <w:marTop w:val="0"/>
      <w:marBottom w:val="0"/>
      <w:divBdr>
        <w:top w:val="none" w:sz="0" w:space="0" w:color="auto"/>
        <w:left w:val="none" w:sz="0" w:space="0" w:color="auto"/>
        <w:bottom w:val="none" w:sz="0" w:space="0" w:color="auto"/>
        <w:right w:val="none" w:sz="0" w:space="0" w:color="auto"/>
      </w:divBdr>
    </w:div>
    <w:div w:id="1487285925">
      <w:bodyDiv w:val="1"/>
      <w:marLeft w:val="0"/>
      <w:marRight w:val="0"/>
      <w:marTop w:val="0"/>
      <w:marBottom w:val="0"/>
      <w:divBdr>
        <w:top w:val="none" w:sz="0" w:space="0" w:color="auto"/>
        <w:left w:val="none" w:sz="0" w:space="0" w:color="auto"/>
        <w:bottom w:val="none" w:sz="0" w:space="0" w:color="auto"/>
        <w:right w:val="none" w:sz="0" w:space="0" w:color="auto"/>
      </w:divBdr>
    </w:div>
    <w:div w:id="1633747205">
      <w:bodyDiv w:val="1"/>
      <w:marLeft w:val="0"/>
      <w:marRight w:val="0"/>
      <w:marTop w:val="0"/>
      <w:marBottom w:val="0"/>
      <w:divBdr>
        <w:top w:val="none" w:sz="0" w:space="0" w:color="auto"/>
        <w:left w:val="none" w:sz="0" w:space="0" w:color="auto"/>
        <w:bottom w:val="none" w:sz="0" w:space="0" w:color="auto"/>
        <w:right w:val="none" w:sz="0" w:space="0" w:color="auto"/>
      </w:divBdr>
    </w:div>
    <w:div w:id="1653481179">
      <w:bodyDiv w:val="1"/>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 w:id="2053383086">
      <w:bodyDiv w:val="1"/>
      <w:marLeft w:val="0"/>
      <w:marRight w:val="0"/>
      <w:marTop w:val="0"/>
      <w:marBottom w:val="0"/>
      <w:divBdr>
        <w:top w:val="none" w:sz="0" w:space="0" w:color="auto"/>
        <w:left w:val="none" w:sz="0" w:space="0" w:color="auto"/>
        <w:bottom w:val="none" w:sz="0" w:space="0" w:color="auto"/>
        <w:right w:val="none" w:sz="0" w:space="0" w:color="auto"/>
      </w:divBdr>
    </w:div>
    <w:div w:id="209474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02A5DC-B6E1-48E1-90CF-0CE83DB96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2062</Words>
  <Characters>11759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2020 год</dc:subject>
  <dc:creator>Серебренникова Елена Геннадьевна</dc:creator>
  <cp:lastModifiedBy>Серебренникова Елена Геннадьевна</cp:lastModifiedBy>
  <cp:revision>2</cp:revision>
  <cp:lastPrinted>2022-03-29T04:21:00Z</cp:lastPrinted>
  <dcterms:created xsi:type="dcterms:W3CDTF">2022-04-12T04:34:00Z</dcterms:created>
  <dcterms:modified xsi:type="dcterms:W3CDTF">2022-04-12T04:34:00Z</dcterms:modified>
</cp:coreProperties>
</file>