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B" w:rsidRPr="004A2EEB" w:rsidRDefault="004A2EEB" w:rsidP="004A2EEB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4A2EEB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Муниципальная программа «Развитие жилищно-коммунального комплекса и повышение энергетической эффективности в городе Ханты-Мансийске»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утверждена постановлением Администрации города Ханты-Мансийска от 17.10.2013 № 1325 «Об утверждении муниципальной программы «Развитие жилищно-коммунального комплекса и повышение энергетической эффективности в городе Ханты-Мансийске». </w:t>
      </w:r>
    </w:p>
    <w:p w:rsidR="004A2EEB" w:rsidRPr="004A2EEB" w:rsidRDefault="004A2EEB" w:rsidP="004A2E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и координатором муниципальной программы является Департамент городского хозяйства Администрации города Ханты-Мансийска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EB">
        <w:rPr>
          <w:rFonts w:ascii="Times New Roman" w:hAnsi="Times New Roman" w:cs="Times New Roman"/>
          <w:sz w:val="28"/>
          <w:szCs w:val="28"/>
        </w:rPr>
        <w:t>Целью муниципальной программы являются: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EB">
        <w:rPr>
          <w:rFonts w:ascii="Times New Roman" w:hAnsi="Times New Roman" w:cs="Times New Roman"/>
          <w:sz w:val="28"/>
          <w:szCs w:val="28"/>
        </w:rPr>
        <w:t>1. Повышение надежности и качества предоставления жилищно-коммунальных услуг.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EB">
        <w:rPr>
          <w:rFonts w:ascii="Times New Roman" w:hAnsi="Times New Roman" w:cs="Times New Roman"/>
          <w:sz w:val="28"/>
          <w:szCs w:val="28"/>
        </w:rPr>
        <w:t xml:space="preserve">2. Развитие энергосбережения и повышение </w:t>
      </w:r>
      <w:proofErr w:type="spellStart"/>
      <w:r w:rsidRPr="004A2EE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A2EEB">
        <w:rPr>
          <w:rFonts w:ascii="Times New Roman" w:hAnsi="Times New Roman" w:cs="Times New Roman"/>
          <w:sz w:val="28"/>
          <w:szCs w:val="28"/>
        </w:rPr>
        <w:t>.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EB">
        <w:rPr>
          <w:rFonts w:ascii="Times New Roman" w:hAnsi="Times New Roman" w:cs="Times New Roman"/>
          <w:sz w:val="28"/>
          <w:szCs w:val="28"/>
        </w:rPr>
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водоотведения.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EE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EB">
        <w:rPr>
          <w:rFonts w:ascii="Times New Roman" w:hAnsi="Times New Roman" w:cs="Times New Roman"/>
          <w:sz w:val="28"/>
          <w:szCs w:val="28"/>
        </w:rPr>
        <w:t>1. Развитие и модернизация коммунальной инфраструктуры.</w:t>
      </w:r>
    </w:p>
    <w:p w:rsidR="004A2EEB" w:rsidRPr="004A2EEB" w:rsidRDefault="004A2EEB" w:rsidP="004A2EE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EB">
        <w:rPr>
          <w:rFonts w:ascii="Times New Roman" w:hAnsi="Times New Roman" w:cs="Times New Roman"/>
          <w:sz w:val="28"/>
          <w:szCs w:val="28"/>
        </w:rPr>
        <w:t xml:space="preserve">2. Повышение </w:t>
      </w:r>
      <w:proofErr w:type="spellStart"/>
      <w:r w:rsidRPr="004A2EE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A2EEB">
        <w:rPr>
          <w:rFonts w:ascii="Times New Roman" w:hAnsi="Times New Roman" w:cs="Times New Roman"/>
          <w:sz w:val="28"/>
          <w:szCs w:val="28"/>
        </w:rPr>
        <w:t xml:space="preserve"> при производстве и передаче энергетических ресурсов.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EEB">
        <w:rPr>
          <w:rFonts w:ascii="Times New Roman" w:hAnsi="Times New Roman" w:cs="Times New Roman"/>
          <w:sz w:val="28"/>
          <w:szCs w:val="28"/>
        </w:rPr>
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водоотведения.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муниципальной программы в 2020 году предусмотрены средства бюджета города Ханты-Мансийска в объеме 72 507,1 тыс. рублей.  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4A2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составляет 72 507,1 тыс. рублей или 100 % от годового объема финансирования. 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3.8.1.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Объёмы ассигнований на реализацию муниципальной программы </w:t>
      </w:r>
      <w:r w:rsidRPr="004A2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жилищно-коммунального комплекса и повышение энергетической эффективности в городе Ханты-Мансийске», тыс. рублей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EEB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478DD589" wp14:editId="6E88F19D">
            <wp:extent cx="5943600" cy="1466850"/>
            <wp:effectExtent l="0" t="0" r="0" b="0"/>
            <wp:docPr id="3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Pr="004A2EEB" w:rsidRDefault="004A2EEB" w:rsidP="004A2EEB">
      <w:pPr>
        <w:tabs>
          <w:tab w:val="left" w:pos="0"/>
        </w:tabs>
        <w:suppressAutoHyphens/>
        <w:spacing w:after="240" w:line="360" w:lineRule="auto"/>
        <w:ind w:right="4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EB" w:rsidRPr="004A2EEB" w:rsidRDefault="004A2EEB" w:rsidP="004A2EEB">
      <w:pPr>
        <w:tabs>
          <w:tab w:val="left" w:pos="0"/>
        </w:tabs>
        <w:suppressAutoHyphens/>
        <w:spacing w:after="24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4A2EEB" w:rsidRPr="004A2EEB" w:rsidRDefault="004A2EEB" w:rsidP="004A2EEB">
      <w:pPr>
        <w:spacing w:after="0" w:line="276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3.8.1</w:t>
      </w:r>
    </w:p>
    <w:p w:rsidR="004A2EEB" w:rsidRPr="004A2EEB" w:rsidRDefault="004A2EEB" w:rsidP="004A2EEB">
      <w:pPr>
        <w:tabs>
          <w:tab w:val="left" w:pos="459"/>
        </w:tabs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бюджетных ассигнований за 2020 год по основному исполнителю и соисполнителям муниципальной программы «Развитие жилищно-коммунального комплекса и повышение энергетической эффективности в городе Ханты-Мансийске» </w:t>
      </w:r>
    </w:p>
    <w:p w:rsidR="004A2EEB" w:rsidRPr="004A2EEB" w:rsidRDefault="004A2EEB" w:rsidP="004A2EEB">
      <w:pPr>
        <w:tabs>
          <w:tab w:val="left" w:pos="459"/>
        </w:tabs>
        <w:suppressAutoHyphens/>
        <w:spacing w:after="0" w:line="276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EEB" w:rsidRPr="004A2EEB" w:rsidRDefault="004A2EEB" w:rsidP="004A2EEB">
      <w:pPr>
        <w:tabs>
          <w:tab w:val="left" w:pos="459"/>
        </w:tabs>
        <w:suppressAutoHyphens/>
        <w:spacing w:after="0" w:line="276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E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Style w:val="-161"/>
        <w:tblW w:w="908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746"/>
        <w:gridCol w:w="1417"/>
        <w:gridCol w:w="1418"/>
        <w:gridCol w:w="1559"/>
        <w:gridCol w:w="1438"/>
      </w:tblGrid>
      <w:tr w:rsidR="004A2EEB" w:rsidRPr="004A2EEB" w:rsidTr="004A2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EEB" w:rsidRPr="004A2EEB" w:rsidRDefault="004A2EEB" w:rsidP="004A2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2019 год (отчет)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A2EEB" w:rsidRPr="004A2EEB" w:rsidRDefault="004A2EEB" w:rsidP="004A2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</w:tr>
      <w:tr w:rsidR="004A2EEB" w:rsidRPr="004A2EEB" w:rsidTr="004A2EE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B" w:rsidRPr="004A2EEB" w:rsidRDefault="004A2EEB" w:rsidP="004A2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B" w:rsidRPr="004A2EEB" w:rsidRDefault="004A2EEB" w:rsidP="004A2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B" w:rsidRPr="004A2EEB" w:rsidRDefault="004A2EEB" w:rsidP="004A2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B" w:rsidRPr="004A2EEB" w:rsidRDefault="004A2EEB" w:rsidP="004A2E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98 009,8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72 507,1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72 507,1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EEB">
              <w:rPr>
                <w:rFonts w:ascii="Times New Roman" w:hAnsi="Times New Roman"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85 968,8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56 554,7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56 554,7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EEB">
              <w:rPr>
                <w:rFonts w:ascii="Times New Roman" w:hAnsi="Times New Roman"/>
                <w:bCs/>
                <w:sz w:val="20"/>
                <w:szCs w:val="20"/>
              </w:rPr>
              <w:t>МКУ «Служба муниципального заказа в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12 041,0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EEB">
              <w:rPr>
                <w:rFonts w:ascii="Times New Roman" w:hAnsi="Times New Roman"/>
                <w:bCs/>
                <w:sz w:val="20"/>
                <w:szCs w:val="20"/>
              </w:rPr>
              <w:t>15 952,4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EEB">
              <w:rPr>
                <w:rFonts w:ascii="Times New Roman" w:hAnsi="Times New Roman"/>
                <w:bCs/>
                <w:sz w:val="20"/>
                <w:szCs w:val="20"/>
              </w:rPr>
              <w:t>15 952,4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EEB"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</w:tbl>
    <w:p w:rsidR="004A2EEB" w:rsidRPr="004A2EEB" w:rsidRDefault="004A2EEB" w:rsidP="004A2EEB">
      <w:pPr>
        <w:spacing w:after="200" w:line="276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Pr="004A2EEB" w:rsidRDefault="004A2EEB" w:rsidP="004A2EEB">
      <w:pPr>
        <w:spacing w:after="200" w:line="276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Pr="004A2EEB" w:rsidRDefault="004A2EEB" w:rsidP="004A2EEB">
      <w:pPr>
        <w:spacing w:after="200" w:line="276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Pr="004A2EEB" w:rsidRDefault="004A2EEB" w:rsidP="004A2EEB">
      <w:pPr>
        <w:spacing w:after="200" w:line="276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Default="004A2EEB" w:rsidP="004A2EEB">
      <w:pPr>
        <w:spacing w:after="200" w:line="276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Default="004A2EEB" w:rsidP="004A2EEB">
      <w:pPr>
        <w:spacing w:after="200" w:line="276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Default="004A2EEB" w:rsidP="004A2EEB">
      <w:pPr>
        <w:spacing w:after="200" w:line="276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Pr="004A2EEB" w:rsidRDefault="004A2EEB" w:rsidP="004A2EEB">
      <w:pPr>
        <w:spacing w:after="200" w:line="276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2EEB" w:rsidRPr="004A2EEB" w:rsidRDefault="004A2EEB" w:rsidP="004A2EEB">
      <w:pPr>
        <w:spacing w:after="200" w:line="276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3.8.2.</w:t>
      </w:r>
    </w:p>
    <w:p w:rsidR="004A2EEB" w:rsidRPr="004A2EEB" w:rsidRDefault="004A2EEB" w:rsidP="004A2EEB">
      <w:pPr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</w:t>
      </w:r>
    </w:p>
    <w:p w:rsidR="004A2EEB" w:rsidRPr="004A2EEB" w:rsidRDefault="004A2EEB" w:rsidP="004A2EEB">
      <w:pPr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 комплекса и повышение энергетической эффективности в городе Ханты-Мансийске</w:t>
      </w:r>
      <w:r w:rsidRPr="004A2EEB">
        <w:rPr>
          <w:rFonts w:ascii="Times New Roman" w:eastAsia="Times New Roman" w:hAnsi="Times New Roman" w:cs="Times New Roman"/>
          <w:b/>
          <w:lang w:eastAsia="ru-RU"/>
        </w:rPr>
        <w:t xml:space="preserve">», </w:t>
      </w:r>
      <w:r w:rsidRPr="004A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</w:p>
    <w:p w:rsidR="004A2EEB" w:rsidRPr="004A2EEB" w:rsidRDefault="004A2EEB" w:rsidP="004A2EEB">
      <w:pPr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745D63E" wp14:editId="1D99934E">
            <wp:extent cx="5943600" cy="2790825"/>
            <wp:effectExtent l="0" t="0" r="0" b="9525"/>
            <wp:docPr id="4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2EEB" w:rsidRPr="004A2EEB" w:rsidRDefault="004A2EEB" w:rsidP="004A2EEB">
      <w:pPr>
        <w:spacing w:after="200" w:line="276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Pr="004A2EEB" w:rsidRDefault="004A2EEB" w:rsidP="004A2EEB">
      <w:pPr>
        <w:spacing w:after="200" w:line="276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3.8.2</w:t>
      </w:r>
    </w:p>
    <w:p w:rsidR="004A2EEB" w:rsidRPr="004A2EEB" w:rsidRDefault="004A2EEB" w:rsidP="004A2EEB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</w:t>
      </w:r>
    </w:p>
    <w:p w:rsidR="004A2EEB" w:rsidRPr="004A2EEB" w:rsidRDefault="004A2EEB" w:rsidP="004A2EEB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 комплекса и повышение энергетической эффективности в городе Ханты-Мансийске</w:t>
      </w:r>
      <w:r w:rsidRPr="004A2EEB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A2EEB" w:rsidRPr="004A2EEB" w:rsidRDefault="004A2EEB" w:rsidP="004A2EEB">
      <w:pPr>
        <w:tabs>
          <w:tab w:val="left" w:pos="459"/>
        </w:tabs>
        <w:suppressAutoHyphens/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Style w:val="-16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1276"/>
        <w:gridCol w:w="1486"/>
        <w:gridCol w:w="1418"/>
        <w:gridCol w:w="1397"/>
      </w:tblGrid>
      <w:tr w:rsidR="004A2EEB" w:rsidRPr="004A2EEB" w:rsidTr="004A2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8D08D" w:themeColor="accent6" w:themeTint="99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8D08D" w:themeColor="accent6" w:themeTint="99"/>
              <w:right w:val="single" w:sz="4" w:space="0" w:color="auto"/>
            </w:tcBorders>
            <w:noWrap/>
          </w:tcPr>
          <w:p w:rsidR="004A2EEB" w:rsidRPr="004A2EEB" w:rsidRDefault="004A2EEB" w:rsidP="004A2EEB">
            <w:pPr>
              <w:ind w:right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4A2EEB" w:rsidRPr="004A2EEB" w:rsidRDefault="004A2EEB" w:rsidP="004A2EEB">
            <w:pPr>
              <w:ind w:right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2019 год (отчет)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EEB" w:rsidRPr="004A2EEB" w:rsidRDefault="004A2EEB" w:rsidP="004A2EEB">
            <w:pPr>
              <w:ind w:right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</w:tr>
      <w:tr w:rsidR="004A2EEB" w:rsidRPr="004A2EEB" w:rsidTr="004A2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EEB" w:rsidRPr="004A2EEB" w:rsidRDefault="004A2EEB" w:rsidP="004A2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EEB" w:rsidRPr="004A2EEB" w:rsidRDefault="004A2EEB" w:rsidP="004A2E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98 009,8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EEB">
              <w:rPr>
                <w:rFonts w:ascii="Times New Roman" w:hAnsi="Times New Roman"/>
                <w:bCs/>
                <w:sz w:val="20"/>
                <w:szCs w:val="20"/>
              </w:rPr>
              <w:t>72 507,1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EEB">
              <w:rPr>
                <w:rFonts w:ascii="Times New Roman" w:hAnsi="Times New Roman"/>
                <w:bCs/>
                <w:sz w:val="20"/>
                <w:szCs w:val="20"/>
              </w:rPr>
              <w:t>72 507,1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EEB"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75 827,0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52 867,3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52 867,3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22 182,8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19 639,8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19 639,8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Подпрограмма «Создание условий для обеспечения качественными коммунальными услугами»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98 009,8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72 507,1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72 507,1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EEB"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A2EEB" w:rsidRPr="004A2EEB" w:rsidTr="004A2EE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75 827,0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52 867,3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52 867,3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22 182,8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19 639,8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19 639,8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сезону»,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94 887,0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66 148,2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66 148,2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75 827,0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52 867,3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52 867,3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19 060,0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13 280,9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13 280,9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ЖКХ города Ханты-Мансийска»,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1 691,8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2 359,6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2 359,6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1 691,8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2 359,6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2 359,6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Основное мероприятие «Переключение муниципального жилого фонда на канализационный коллектор и ликвидация выгребов»,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3 999,3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3 999,3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3 999,3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3 999,3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Основное мероприятие «Актуализация схем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  <w:r w:rsidRPr="004A2EEB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  <w:r w:rsidRPr="004A2EE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1 399,0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A2EEB" w:rsidRPr="004A2EEB" w:rsidTr="004A2E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1 399,0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tabs>
                <w:tab w:val="left" w:pos="890"/>
              </w:tabs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ind w:right="-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B" w:rsidRPr="004A2EEB" w:rsidRDefault="004A2EEB" w:rsidP="004A2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</w:tbl>
    <w:p w:rsidR="004A2EEB" w:rsidRPr="004A2EEB" w:rsidRDefault="004A2EEB" w:rsidP="004A2EEB">
      <w:pPr>
        <w:spacing w:after="0" w:line="360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на реализацию мероприятий муниципальной программы «Развитие жилищно-коммунального комплекса и повышение энергетической эффективности в городе Ханты-Мансийске» выделено 72 507,1 тыс. рублей, в том числе средства бюджета автономного округа 52 867,3 тыс. рублей, средства городского бюджета 19 639,8 тыс. рублей.</w:t>
      </w:r>
    </w:p>
    <w:p w:rsidR="004A2EEB" w:rsidRPr="004A2EEB" w:rsidRDefault="004A2EEB" w:rsidP="004A2EEB">
      <w:pPr>
        <w:autoSpaceDE w:val="0"/>
        <w:autoSpaceDN w:val="0"/>
        <w:adjustRightInd w:val="0"/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реализацию следующих мероприятий:</w:t>
      </w:r>
    </w:p>
    <w:p w:rsidR="004A2EEB" w:rsidRPr="004A2EEB" w:rsidRDefault="004A2EEB" w:rsidP="004A2EEB">
      <w:pPr>
        <w:tabs>
          <w:tab w:val="left" w:pos="0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сезону» при плане 66 148,2 тыс. рублей, кассовое исполнение составило 100%, в том числе 52 867,3 тыс. рублей -  средства бюджета автономного округа, 13 280,9 тыс. рублей – городской бюджет.</w:t>
      </w:r>
    </w:p>
    <w:p w:rsidR="004A2EEB" w:rsidRPr="004A2EEB" w:rsidRDefault="004A2EEB" w:rsidP="004A2E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капитальному ремонту (с заменой) систем газораспределения, теплоснабжения, водоснабжения и водоотведения, в том </w:t>
      </w: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с применением композитных материалов на улицах города: от котельной «</w:t>
      </w:r>
      <w:proofErr w:type="spellStart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Гидронамыв</w:t>
      </w:r>
      <w:proofErr w:type="spellEnd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жилых домов по ул. </w:t>
      </w:r>
      <w:proofErr w:type="spellStart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Зеленодольская</w:t>
      </w:r>
      <w:proofErr w:type="spellEnd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5, 7 – ул. Ямская, 4 (УТ1-ЖД 5), по ул. Промышленная, 3, ул. Механизаторов, 12-8, ул. </w:t>
      </w:r>
      <w:proofErr w:type="spellStart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Клучевая</w:t>
      </w:r>
      <w:proofErr w:type="spellEnd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, 3-5, ул. Красноармейская, 24, ул. Гагарина, 27А – 27Б, ул. Чехова, 19, ул. Снежная в районе жилого дома 23 - общей протяженностью 948,2 м, в том числе теплоснабжение 421 м, водоснабжение 527,2 м.;</w:t>
      </w:r>
    </w:p>
    <w:p w:rsidR="004A2EEB" w:rsidRPr="004A2EEB" w:rsidRDefault="004A2EEB" w:rsidP="004A2E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теплообменного оборудования на котельных – 4 ед.; </w:t>
      </w:r>
    </w:p>
    <w:p w:rsidR="004A2EEB" w:rsidRPr="004A2EEB" w:rsidRDefault="004A2EEB" w:rsidP="004A2E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</w:t>
      </w:r>
      <w:proofErr w:type="spellStart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внутрикотельного</w:t>
      </w:r>
      <w:proofErr w:type="spellEnd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«Котельная мощностью 2*2 МВт с оборудованием по ул. Набережная» (район комплекса зданий автовокзала); </w:t>
      </w:r>
    </w:p>
    <w:p w:rsidR="004A2EEB" w:rsidRPr="004A2EEB" w:rsidRDefault="004A2EEB" w:rsidP="004A2E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котельной № 15 по ул. </w:t>
      </w:r>
      <w:proofErr w:type="spellStart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Сутормина</w:t>
      </w:r>
      <w:proofErr w:type="spellEnd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, 20;</w:t>
      </w:r>
    </w:p>
    <w:p w:rsidR="004A2EEB" w:rsidRPr="004A2EEB" w:rsidRDefault="004A2EEB" w:rsidP="004A2E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наружных сетей напорной бытовой канализации по ул. П. </w:t>
      </w:r>
      <w:proofErr w:type="gramStart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Лу-</w:t>
      </w:r>
      <w:proofErr w:type="spellStart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мумбы</w:t>
      </w:r>
      <w:proofErr w:type="spellEnd"/>
      <w:proofErr w:type="gramEnd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КНС № 3 до камеры гашения по ул. Маяковского) – 625 м;</w:t>
      </w:r>
    </w:p>
    <w:p w:rsidR="004A2EEB" w:rsidRPr="004A2EEB" w:rsidRDefault="004A2EEB" w:rsidP="004A2E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канализационного коллектора по ул. </w:t>
      </w:r>
      <w:proofErr w:type="spellStart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Рознина</w:t>
      </w:r>
      <w:proofErr w:type="spellEnd"/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от ул. Дзержинского до ул. Карла Маркса – 200м;</w:t>
      </w:r>
    </w:p>
    <w:p w:rsidR="004A2EEB" w:rsidRPr="004A2EEB" w:rsidRDefault="004A2EEB" w:rsidP="004A2E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«Формирование,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ЖКХ города Ханты-Мансийска» при плане 2 359,6 тыс. рублей кассовое исполнение составило 100%, в том числе осуществлена поставка материалов и оборудования: насос для перекачивания канализационных и сточных вод, полиэтиленовых фитингов, устройства управления резервным питанием AVR-01-S, гипохлорит натрия в объеме 36,5 т. (обеззараживание питьевой воды и воды плавательных бассейнов, для дезинфекции и отделки). </w:t>
      </w:r>
    </w:p>
    <w:p w:rsidR="004A2EEB" w:rsidRPr="004A2EEB" w:rsidRDefault="004A2EEB" w:rsidP="004A2EEB">
      <w:pPr>
        <w:tabs>
          <w:tab w:val="left" w:pos="0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Основное мероприятие «Переключение муниципального жилого фонда на канализационный коллектор и ликвидация выгребов» при плане 3 999,3 тыс. рублей кассовое исполнение составило 100%. Средства направлены на ремонт канализации по ул. Федорова, д. 5, 7.</w:t>
      </w:r>
    </w:p>
    <w:p w:rsidR="00711670" w:rsidRDefault="004A2EEB"/>
    <w:sectPr w:rsidR="00711670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4C"/>
    <w:rsid w:val="00440C2F"/>
    <w:rsid w:val="004A2EEB"/>
    <w:rsid w:val="00681F98"/>
    <w:rsid w:val="00CF584C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D6178-3756-4559-9027-53F62971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61">
    <w:name w:val="Таблица-сетка 1 светлая — акцент 61"/>
    <w:basedOn w:val="a1"/>
    <w:uiPriority w:val="46"/>
    <w:rsid w:val="004A2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3461471501973252E-2"/>
          <c:y val="0.11459718203785511"/>
          <c:w val="0.93888888888889277"/>
          <c:h val="0.728723167880216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'энергоэффективность 2020'!$B$3:$D$3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'энергоэффективность 2020'!$B$4:$D$4</c:f>
              <c:numCache>
                <c:formatCode>#\ ##0.0;[Red]\-#\ ##0.0;0.0</c:formatCode>
                <c:ptCount val="3"/>
                <c:pt idx="0">
                  <c:v>98009.8</c:v>
                </c:pt>
                <c:pt idx="1">
                  <c:v>72507.100000000006</c:v>
                </c:pt>
                <c:pt idx="2">
                  <c:v>72507.100000000006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8570200"/>
        <c:axId val="338570592"/>
      </c:barChart>
      <c:catAx>
        <c:axId val="338570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570592"/>
        <c:crosses val="autoZero"/>
        <c:auto val="1"/>
        <c:lblAlgn val="ctr"/>
        <c:lblOffset val="100"/>
        <c:noMultiLvlLbl val="0"/>
      </c:catAx>
      <c:valAx>
        <c:axId val="338570592"/>
        <c:scaling>
          <c:orientation val="minMax"/>
        </c:scaling>
        <c:delete val="1"/>
        <c:axPos val="l"/>
        <c:numFmt formatCode="#\ ##0.0;[Red]\-#\ ##0.0;0.0" sourceLinked="1"/>
        <c:majorTickMark val="none"/>
        <c:minorTickMark val="none"/>
        <c:tickLblPos val="none"/>
        <c:crossAx val="338570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'энергоэффективность 2020'!$B$1</c:f>
              <c:strCache>
                <c:ptCount val="1"/>
                <c:pt idx="0">
                  <c:v>2019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'энергоэффективность 2020'!$A$2</c:f>
              <c:strCache>
                <c:ptCount val="1"/>
                <c:pt idx="0">
                  <c:v>Создание условий для обеспечения качественными коммунальными  услугами</c:v>
                </c:pt>
              </c:strCache>
            </c:strRef>
          </c:cat>
          <c:val>
            <c:numRef>
              <c:f>'энергоэффективность 2020'!$B$2</c:f>
              <c:numCache>
                <c:formatCode>#\ ##0.0;[Red]\-#\ ##0.0;0.0</c:formatCode>
                <c:ptCount val="1"/>
                <c:pt idx="0">
                  <c:v>98009.8</c:v>
                </c:pt>
              </c:numCache>
            </c:numRef>
          </c:val>
        </c:ser>
        <c:ser>
          <c:idx val="1"/>
          <c:order val="1"/>
          <c:tx>
            <c:strRef>
              <c:f>'энергоэффективность 2020'!$C$1</c:f>
              <c:strCache>
                <c:ptCount val="1"/>
                <c:pt idx="0">
                  <c:v>2020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'энергоэффективность 2020'!$A$2</c:f>
              <c:strCache>
                <c:ptCount val="1"/>
                <c:pt idx="0">
                  <c:v>Создание условий для обеспечения качественными коммунальными  услугами</c:v>
                </c:pt>
              </c:strCache>
            </c:strRef>
          </c:cat>
          <c:val>
            <c:numRef>
              <c:f>'энергоэффективность 2020'!$C$2</c:f>
              <c:numCache>
                <c:formatCode>#\ ##0.0;[Red]\-#\ ##0.0;0.0</c:formatCode>
                <c:ptCount val="1"/>
                <c:pt idx="0">
                  <c:v>72507.100000000006</c:v>
                </c:pt>
              </c:numCache>
            </c:numRef>
          </c:val>
        </c:ser>
        <c:ser>
          <c:idx val="2"/>
          <c:order val="2"/>
          <c:tx>
            <c:strRef>
              <c:f>'энергоэффективность 2020'!$D$1</c:f>
              <c:strCache>
                <c:ptCount val="1"/>
                <c:pt idx="0">
                  <c:v>2020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'энергоэффективность 2020'!$A$2</c:f>
              <c:strCache>
                <c:ptCount val="1"/>
                <c:pt idx="0">
                  <c:v>Создание условий для обеспечения качественными коммунальными  услугами</c:v>
                </c:pt>
              </c:strCache>
            </c:strRef>
          </c:cat>
          <c:val>
            <c:numRef>
              <c:f>'энергоэффективность 2020'!$D$2</c:f>
              <c:numCache>
                <c:formatCode>#\ ##0.0;[Red]\-#\ ##0.0;0.0</c:formatCode>
                <c:ptCount val="1"/>
                <c:pt idx="0">
                  <c:v>72507.100000000006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8571376"/>
        <c:axId val="144633856"/>
      </c:barChart>
      <c:catAx>
        <c:axId val="338571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633856"/>
        <c:crosses val="autoZero"/>
        <c:auto val="1"/>
        <c:lblAlgn val="ctr"/>
        <c:lblOffset val="100"/>
        <c:noMultiLvlLbl val="0"/>
      </c:catAx>
      <c:valAx>
        <c:axId val="144633856"/>
        <c:scaling>
          <c:orientation val="minMax"/>
        </c:scaling>
        <c:delete val="1"/>
        <c:axPos val="b"/>
        <c:numFmt formatCode="#\ ##0.0;[Red]\-#\ ##0.0;0.0" sourceLinked="1"/>
        <c:majorTickMark val="none"/>
        <c:minorTickMark val="none"/>
        <c:tickLblPos val="none"/>
        <c:crossAx val="33857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2</cp:revision>
  <dcterms:created xsi:type="dcterms:W3CDTF">2021-03-18T11:51:00Z</dcterms:created>
  <dcterms:modified xsi:type="dcterms:W3CDTF">2021-03-18T11:52:00Z</dcterms:modified>
</cp:coreProperties>
</file>