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AD6" w:rsidRPr="00132641" w:rsidRDefault="00A77AD6" w:rsidP="00132641">
      <w:pPr>
        <w:spacing w:line="276" w:lineRule="auto"/>
        <w:ind w:firstLine="0"/>
        <w:jc w:val="center"/>
        <w:rPr>
          <w:b/>
          <w:sz w:val="27"/>
          <w:szCs w:val="27"/>
        </w:rPr>
      </w:pPr>
      <w:r w:rsidRPr="00132641">
        <w:rPr>
          <w:b/>
          <w:sz w:val="27"/>
          <w:szCs w:val="27"/>
        </w:rPr>
        <w:t xml:space="preserve">Итоги </w:t>
      </w:r>
      <w:proofErr w:type="gramStart"/>
      <w:r w:rsidR="00D351D2" w:rsidRPr="00132641">
        <w:rPr>
          <w:b/>
          <w:sz w:val="27"/>
          <w:szCs w:val="27"/>
        </w:rPr>
        <w:t>проведения независимой оценки качества условий оказания услуг</w:t>
      </w:r>
      <w:proofErr w:type="gramEnd"/>
      <w:r w:rsidR="00944A8F" w:rsidRPr="00132641">
        <w:rPr>
          <w:sz w:val="27"/>
          <w:szCs w:val="27"/>
        </w:rPr>
        <w:t xml:space="preserve"> </w:t>
      </w:r>
      <w:r w:rsidR="00944A8F" w:rsidRPr="00132641">
        <w:rPr>
          <w:b/>
          <w:sz w:val="27"/>
          <w:szCs w:val="27"/>
        </w:rPr>
        <w:t xml:space="preserve">организациями культуры </w:t>
      </w:r>
      <w:r w:rsidRPr="00132641">
        <w:rPr>
          <w:b/>
          <w:sz w:val="27"/>
          <w:szCs w:val="27"/>
        </w:rPr>
        <w:t>в 202</w:t>
      </w:r>
      <w:r w:rsidR="00994EDD" w:rsidRPr="00132641">
        <w:rPr>
          <w:b/>
          <w:sz w:val="27"/>
          <w:szCs w:val="27"/>
        </w:rPr>
        <w:t>2</w:t>
      </w:r>
      <w:r w:rsidRPr="00132641">
        <w:rPr>
          <w:b/>
          <w:sz w:val="27"/>
          <w:szCs w:val="27"/>
        </w:rPr>
        <w:t xml:space="preserve"> году</w:t>
      </w:r>
    </w:p>
    <w:p w:rsidR="006926EA" w:rsidRPr="00132641" w:rsidRDefault="006926EA" w:rsidP="00132641">
      <w:pPr>
        <w:spacing w:line="276" w:lineRule="auto"/>
        <w:ind w:firstLine="708"/>
        <w:rPr>
          <w:sz w:val="27"/>
          <w:szCs w:val="27"/>
        </w:rPr>
      </w:pPr>
      <w:r w:rsidRPr="00132641">
        <w:rPr>
          <w:sz w:val="27"/>
          <w:szCs w:val="27"/>
        </w:rPr>
        <w:t>В 202</w:t>
      </w:r>
      <w:r w:rsidR="00994EDD" w:rsidRPr="00132641">
        <w:rPr>
          <w:sz w:val="27"/>
          <w:szCs w:val="27"/>
        </w:rPr>
        <w:t>2</w:t>
      </w:r>
      <w:r w:rsidRPr="00132641">
        <w:rPr>
          <w:sz w:val="27"/>
          <w:szCs w:val="27"/>
        </w:rPr>
        <w:t xml:space="preserve"> году независимая</w:t>
      </w:r>
      <w:r w:rsidR="00A77AD6" w:rsidRPr="00132641">
        <w:rPr>
          <w:sz w:val="27"/>
          <w:szCs w:val="27"/>
        </w:rPr>
        <w:t xml:space="preserve"> оценк</w:t>
      </w:r>
      <w:r w:rsidRPr="00132641">
        <w:rPr>
          <w:sz w:val="27"/>
          <w:szCs w:val="27"/>
        </w:rPr>
        <w:t>а</w:t>
      </w:r>
      <w:r w:rsidR="00A77AD6" w:rsidRPr="00132641">
        <w:rPr>
          <w:sz w:val="27"/>
          <w:szCs w:val="27"/>
        </w:rPr>
        <w:t xml:space="preserve"> </w:t>
      </w:r>
      <w:r w:rsidRPr="00132641">
        <w:rPr>
          <w:sz w:val="27"/>
          <w:szCs w:val="27"/>
        </w:rPr>
        <w:t>качества условий оказания услуг</w:t>
      </w:r>
      <w:r w:rsidR="00994EDD" w:rsidRPr="00132641">
        <w:rPr>
          <w:sz w:val="27"/>
          <w:szCs w:val="27"/>
        </w:rPr>
        <w:br/>
      </w:r>
      <w:r w:rsidR="00D351D2" w:rsidRPr="00132641">
        <w:rPr>
          <w:sz w:val="27"/>
          <w:szCs w:val="27"/>
        </w:rPr>
        <w:t xml:space="preserve">(далее – НОК) </w:t>
      </w:r>
      <w:r w:rsidRPr="00132641">
        <w:rPr>
          <w:sz w:val="27"/>
          <w:szCs w:val="27"/>
        </w:rPr>
        <w:t>организована</w:t>
      </w:r>
      <w:r w:rsidR="00A77AD6" w:rsidRPr="00132641">
        <w:rPr>
          <w:sz w:val="27"/>
          <w:szCs w:val="27"/>
        </w:rPr>
        <w:t xml:space="preserve"> Общественным советом по проведению независимой </w:t>
      </w:r>
      <w:proofErr w:type="gramStart"/>
      <w:r w:rsidR="00A77AD6" w:rsidRPr="00132641">
        <w:rPr>
          <w:sz w:val="27"/>
          <w:szCs w:val="27"/>
        </w:rPr>
        <w:t>оценки качества условий оказания услуг</w:t>
      </w:r>
      <w:proofErr w:type="gramEnd"/>
      <w:r w:rsidR="00A77AD6" w:rsidRPr="00132641">
        <w:rPr>
          <w:sz w:val="27"/>
          <w:szCs w:val="27"/>
        </w:rPr>
        <w:t xml:space="preserve"> организациями культуры Ханты-Мансийского автономного округа – Югры, созданного</w:t>
      </w:r>
      <w:r w:rsidR="00AB241B" w:rsidRPr="00132641">
        <w:rPr>
          <w:sz w:val="27"/>
          <w:szCs w:val="27"/>
        </w:rPr>
        <w:br/>
      </w:r>
      <w:r w:rsidR="00A77AD6" w:rsidRPr="00132641">
        <w:rPr>
          <w:sz w:val="27"/>
          <w:szCs w:val="27"/>
        </w:rPr>
        <w:t>при Департаменте культуры Ханты-Мансийс</w:t>
      </w:r>
      <w:r w:rsidRPr="00132641">
        <w:rPr>
          <w:sz w:val="27"/>
          <w:szCs w:val="27"/>
        </w:rPr>
        <w:t>кого автономного округа –  Югры.</w:t>
      </w:r>
    </w:p>
    <w:p w:rsidR="00571C3B" w:rsidRPr="00132641" w:rsidRDefault="00A77AD6" w:rsidP="00132641">
      <w:pPr>
        <w:spacing w:line="276" w:lineRule="auto"/>
        <w:ind w:firstLine="709"/>
        <w:rPr>
          <w:sz w:val="27"/>
          <w:szCs w:val="27"/>
        </w:rPr>
      </w:pPr>
      <w:r w:rsidRPr="00132641">
        <w:rPr>
          <w:sz w:val="27"/>
          <w:szCs w:val="27"/>
        </w:rPr>
        <w:t xml:space="preserve"> </w:t>
      </w:r>
      <w:r w:rsidR="00934842" w:rsidRPr="00132641">
        <w:rPr>
          <w:sz w:val="27"/>
          <w:szCs w:val="27"/>
        </w:rPr>
        <w:t>Финансирование проведения НОК обеспечивал Департамент культуры Ханты-Мансийского автономного округа – Югры.</w:t>
      </w:r>
      <w:r w:rsidR="00571C3B" w:rsidRPr="00132641">
        <w:rPr>
          <w:sz w:val="27"/>
          <w:szCs w:val="27"/>
        </w:rPr>
        <w:t xml:space="preserve"> </w:t>
      </w:r>
    </w:p>
    <w:p w:rsidR="00934842" w:rsidRPr="00132641" w:rsidRDefault="00571C3B" w:rsidP="00132641">
      <w:pPr>
        <w:spacing w:line="276" w:lineRule="auto"/>
        <w:ind w:firstLine="709"/>
        <w:rPr>
          <w:bCs w:val="0"/>
          <w:sz w:val="27"/>
          <w:szCs w:val="27"/>
        </w:rPr>
      </w:pPr>
      <w:r w:rsidRPr="00132641">
        <w:rPr>
          <w:sz w:val="27"/>
          <w:szCs w:val="27"/>
        </w:rPr>
        <w:t>Оператор – ООО Исследовательская компания «Лидер» г. Красноярск.</w:t>
      </w:r>
    </w:p>
    <w:p w:rsidR="000A6013" w:rsidRPr="00132641" w:rsidRDefault="00934842" w:rsidP="00132641">
      <w:pPr>
        <w:spacing w:line="276" w:lineRule="auto"/>
        <w:ind w:firstLine="709"/>
        <w:rPr>
          <w:sz w:val="27"/>
          <w:szCs w:val="27"/>
        </w:rPr>
      </w:pPr>
      <w:proofErr w:type="gramStart"/>
      <w:r w:rsidRPr="00132641">
        <w:rPr>
          <w:sz w:val="27"/>
          <w:szCs w:val="27"/>
        </w:rPr>
        <w:t xml:space="preserve">НОК проведена в отношении </w:t>
      </w:r>
      <w:r w:rsidR="00AF5E25" w:rsidRPr="00132641">
        <w:rPr>
          <w:sz w:val="27"/>
          <w:szCs w:val="27"/>
        </w:rPr>
        <w:t>60</w:t>
      </w:r>
      <w:r w:rsidRPr="00132641">
        <w:rPr>
          <w:sz w:val="27"/>
          <w:szCs w:val="27"/>
        </w:rPr>
        <w:t xml:space="preserve"> учреждений и </w:t>
      </w:r>
      <w:r w:rsidRPr="00132641">
        <w:rPr>
          <w:bCs w:val="0"/>
          <w:sz w:val="27"/>
          <w:szCs w:val="27"/>
        </w:rPr>
        <w:t xml:space="preserve">общественных </w:t>
      </w:r>
      <w:r w:rsidRPr="00132641">
        <w:rPr>
          <w:sz w:val="27"/>
          <w:szCs w:val="27"/>
        </w:rPr>
        <w:t xml:space="preserve">организаций культуры </w:t>
      </w:r>
      <w:r w:rsidRPr="00132641">
        <w:rPr>
          <w:bCs w:val="0"/>
          <w:sz w:val="27"/>
          <w:szCs w:val="27"/>
        </w:rPr>
        <w:t xml:space="preserve">автономного округа, в том числе </w:t>
      </w:r>
      <w:r w:rsidR="008A47D2" w:rsidRPr="00132641">
        <w:rPr>
          <w:bCs w:val="0"/>
          <w:sz w:val="27"/>
          <w:szCs w:val="27"/>
        </w:rPr>
        <w:t>4-х государственных</w:t>
      </w:r>
      <w:r w:rsidR="008A47D2" w:rsidRPr="00132641">
        <w:rPr>
          <w:bCs w:val="0"/>
          <w:sz w:val="27"/>
          <w:szCs w:val="27"/>
        </w:rPr>
        <w:br/>
        <w:t>и 2-х муниципальных</w:t>
      </w:r>
      <w:r w:rsidR="00AB241B" w:rsidRPr="00132641">
        <w:rPr>
          <w:bCs w:val="0"/>
          <w:sz w:val="27"/>
          <w:szCs w:val="27"/>
        </w:rPr>
        <w:t xml:space="preserve"> </w:t>
      </w:r>
      <w:r w:rsidRPr="00132641">
        <w:rPr>
          <w:bCs w:val="0"/>
          <w:sz w:val="27"/>
          <w:szCs w:val="27"/>
        </w:rPr>
        <w:t>организаци</w:t>
      </w:r>
      <w:r w:rsidR="00AB241B" w:rsidRPr="00132641">
        <w:rPr>
          <w:bCs w:val="0"/>
          <w:sz w:val="27"/>
          <w:szCs w:val="27"/>
        </w:rPr>
        <w:t>й города Ханты-Мансийска</w:t>
      </w:r>
      <w:r w:rsidR="00A77AD6" w:rsidRPr="00132641">
        <w:rPr>
          <w:sz w:val="27"/>
          <w:szCs w:val="27"/>
        </w:rPr>
        <w:t xml:space="preserve">. </w:t>
      </w:r>
      <w:proofErr w:type="gramEnd"/>
    </w:p>
    <w:p w:rsidR="00C1092E" w:rsidRPr="00132641" w:rsidRDefault="00C1092E" w:rsidP="00132641">
      <w:pPr>
        <w:spacing w:line="276" w:lineRule="auto"/>
        <w:ind w:firstLine="709"/>
        <w:rPr>
          <w:color w:val="FF0000"/>
          <w:sz w:val="27"/>
          <w:szCs w:val="27"/>
        </w:rPr>
      </w:pPr>
    </w:p>
    <w:p w:rsidR="00225A8F" w:rsidRPr="00132641" w:rsidRDefault="00225A8F" w:rsidP="00132641">
      <w:pPr>
        <w:spacing w:line="276" w:lineRule="auto"/>
        <w:ind w:firstLine="0"/>
        <w:rPr>
          <w:b/>
          <w:sz w:val="27"/>
          <w:szCs w:val="27"/>
          <w:u w:val="single"/>
        </w:rPr>
      </w:pPr>
      <w:r w:rsidRPr="00132641">
        <w:rPr>
          <w:b/>
          <w:sz w:val="27"/>
          <w:szCs w:val="27"/>
          <w:u w:val="single"/>
        </w:rPr>
        <w:t>МБУ «Культурно-досуговый центр «Октябрь»</w:t>
      </w:r>
      <w:r w:rsidR="003D4A5D" w:rsidRPr="00132641">
        <w:rPr>
          <w:b/>
          <w:sz w:val="27"/>
          <w:szCs w:val="27"/>
          <w:u w:val="single"/>
        </w:rPr>
        <w:t xml:space="preserve"> (</w:t>
      </w:r>
      <w:r w:rsidRPr="00132641">
        <w:rPr>
          <w:b/>
          <w:sz w:val="27"/>
          <w:szCs w:val="27"/>
          <w:u w:val="single"/>
        </w:rPr>
        <w:t>644 респондента</w:t>
      </w:r>
      <w:r w:rsidR="003D4A5D" w:rsidRPr="00132641">
        <w:rPr>
          <w:b/>
          <w:sz w:val="27"/>
          <w:szCs w:val="27"/>
          <w:u w:val="single"/>
        </w:rPr>
        <w:t>)</w:t>
      </w:r>
      <w:r w:rsidRPr="00132641">
        <w:rPr>
          <w:b/>
          <w:sz w:val="27"/>
          <w:szCs w:val="27"/>
          <w:u w:val="single"/>
        </w:rPr>
        <w:t xml:space="preserve">. </w:t>
      </w:r>
    </w:p>
    <w:p w:rsidR="00225A8F" w:rsidRPr="00132641" w:rsidRDefault="00225A8F" w:rsidP="00132641">
      <w:pPr>
        <w:spacing w:line="276" w:lineRule="auto"/>
        <w:ind w:firstLine="709"/>
        <w:rPr>
          <w:color w:val="000000"/>
          <w:sz w:val="27"/>
          <w:szCs w:val="27"/>
        </w:rPr>
      </w:pPr>
      <w:r w:rsidRPr="00132641">
        <w:rPr>
          <w:sz w:val="27"/>
          <w:szCs w:val="27"/>
        </w:rPr>
        <w:t>Итоговый показатель -  98,35 баллов</w:t>
      </w:r>
      <w:r w:rsidR="00573355" w:rsidRPr="00132641">
        <w:rPr>
          <w:sz w:val="27"/>
          <w:szCs w:val="27"/>
        </w:rPr>
        <w:t xml:space="preserve"> из 100, </w:t>
      </w:r>
      <w:r w:rsidR="00AF5E25" w:rsidRPr="00132641">
        <w:rPr>
          <w:sz w:val="27"/>
          <w:szCs w:val="27"/>
        </w:rPr>
        <w:t xml:space="preserve">4 место (в рейтинге 31 учреждение культурно-досугового типа) </w:t>
      </w:r>
      <w:r w:rsidRPr="00132641">
        <w:rPr>
          <w:sz w:val="27"/>
          <w:szCs w:val="27"/>
        </w:rPr>
        <w:t>(2020 год</w:t>
      </w:r>
      <w:r w:rsidR="008A47D2" w:rsidRPr="00132641">
        <w:rPr>
          <w:sz w:val="27"/>
          <w:szCs w:val="27"/>
        </w:rPr>
        <w:t xml:space="preserve"> </w:t>
      </w:r>
      <w:r w:rsidR="00AB241B" w:rsidRPr="00132641">
        <w:rPr>
          <w:sz w:val="27"/>
          <w:szCs w:val="27"/>
        </w:rPr>
        <w:t>–</w:t>
      </w:r>
      <w:r w:rsidRPr="00132641">
        <w:rPr>
          <w:sz w:val="27"/>
          <w:szCs w:val="27"/>
        </w:rPr>
        <w:t xml:space="preserve">  </w:t>
      </w:r>
      <w:r w:rsidR="00AF5E25" w:rsidRPr="00132641">
        <w:rPr>
          <w:color w:val="000000"/>
          <w:sz w:val="27"/>
          <w:szCs w:val="27"/>
        </w:rPr>
        <w:t>95,00 баллов</w:t>
      </w:r>
      <w:r w:rsidRPr="00132641">
        <w:rPr>
          <w:color w:val="000000"/>
          <w:sz w:val="27"/>
          <w:szCs w:val="27"/>
        </w:rPr>
        <w:t>):</w:t>
      </w:r>
    </w:p>
    <w:p w:rsidR="00225A8F" w:rsidRPr="00132641" w:rsidRDefault="00225A8F" w:rsidP="00132641">
      <w:pPr>
        <w:spacing w:line="276" w:lineRule="auto"/>
        <w:ind w:firstLine="708"/>
        <w:rPr>
          <w:sz w:val="27"/>
          <w:szCs w:val="27"/>
        </w:rPr>
      </w:pPr>
      <w:r w:rsidRPr="00132641">
        <w:rPr>
          <w:b/>
          <w:sz w:val="27"/>
          <w:szCs w:val="27"/>
        </w:rPr>
        <w:t>1. Открытость и доступность информации об организации</w:t>
      </w:r>
      <w:r w:rsidR="00AB241B" w:rsidRPr="00132641">
        <w:rPr>
          <w:b/>
          <w:sz w:val="27"/>
          <w:szCs w:val="27"/>
        </w:rPr>
        <w:br/>
      </w:r>
      <w:r w:rsidRPr="00132641">
        <w:rPr>
          <w:sz w:val="27"/>
          <w:szCs w:val="27"/>
        </w:rPr>
        <w:t>– 98,71</w:t>
      </w:r>
      <w:r w:rsidR="00573355" w:rsidRPr="00132641">
        <w:rPr>
          <w:sz w:val="27"/>
          <w:szCs w:val="27"/>
        </w:rPr>
        <w:t xml:space="preserve"> балл</w:t>
      </w:r>
      <w:r w:rsidRPr="00132641">
        <w:rPr>
          <w:sz w:val="27"/>
          <w:szCs w:val="27"/>
        </w:rPr>
        <w:t xml:space="preserve"> (2020 год – 9</w:t>
      </w:r>
      <w:r w:rsidR="00095FF7" w:rsidRPr="00132641">
        <w:rPr>
          <w:sz w:val="27"/>
          <w:szCs w:val="27"/>
        </w:rPr>
        <w:t>5</w:t>
      </w:r>
      <w:r w:rsidRPr="00132641">
        <w:rPr>
          <w:sz w:val="27"/>
          <w:szCs w:val="27"/>
        </w:rPr>
        <w:t xml:space="preserve"> балл</w:t>
      </w:r>
      <w:r w:rsidR="00095FF7" w:rsidRPr="00132641">
        <w:rPr>
          <w:sz w:val="27"/>
          <w:szCs w:val="27"/>
        </w:rPr>
        <w:t>ов</w:t>
      </w:r>
      <w:r w:rsidRPr="00132641">
        <w:rPr>
          <w:sz w:val="27"/>
          <w:szCs w:val="27"/>
        </w:rPr>
        <w:t>), в том числе:</w:t>
      </w:r>
    </w:p>
    <w:p w:rsidR="00225A8F" w:rsidRPr="00132641" w:rsidRDefault="00AB241B" w:rsidP="00132641">
      <w:pPr>
        <w:spacing w:line="276" w:lineRule="auto"/>
        <w:ind w:firstLine="708"/>
        <w:rPr>
          <w:sz w:val="27"/>
          <w:szCs w:val="27"/>
        </w:rPr>
      </w:pPr>
      <w:r w:rsidRPr="00132641">
        <w:rPr>
          <w:sz w:val="27"/>
          <w:szCs w:val="27"/>
        </w:rPr>
        <w:t>-</w:t>
      </w:r>
      <w:r w:rsidR="00225A8F" w:rsidRPr="00132641">
        <w:rPr>
          <w:sz w:val="27"/>
          <w:szCs w:val="27"/>
        </w:rPr>
        <w:t xml:space="preserve"> соответствие информации о деятельности организации, размещенной</w:t>
      </w:r>
      <w:r w:rsidRPr="00132641">
        <w:rPr>
          <w:sz w:val="27"/>
          <w:szCs w:val="27"/>
        </w:rPr>
        <w:br/>
      </w:r>
      <w:r w:rsidR="00225A8F" w:rsidRPr="00132641">
        <w:rPr>
          <w:sz w:val="27"/>
          <w:szCs w:val="27"/>
        </w:rPr>
        <w:t>на общедоступных информационных ресурсах, перечню информации</w:t>
      </w:r>
      <w:r w:rsidRPr="00132641">
        <w:rPr>
          <w:sz w:val="27"/>
          <w:szCs w:val="27"/>
        </w:rPr>
        <w:br/>
      </w:r>
      <w:r w:rsidR="00225A8F" w:rsidRPr="00132641">
        <w:rPr>
          <w:sz w:val="27"/>
          <w:szCs w:val="27"/>
        </w:rPr>
        <w:t>и требованиям к ней, установленным нормативными правовыми актами</w:t>
      </w:r>
      <w:r w:rsidRPr="00132641">
        <w:rPr>
          <w:sz w:val="27"/>
          <w:szCs w:val="27"/>
        </w:rPr>
        <w:br/>
      </w:r>
      <w:r w:rsidR="00225A8F" w:rsidRPr="00132641">
        <w:rPr>
          <w:sz w:val="27"/>
          <w:szCs w:val="27"/>
        </w:rPr>
        <w:t>– 100% (30 баллов из 30);</w:t>
      </w:r>
    </w:p>
    <w:p w:rsidR="00225A8F" w:rsidRPr="00132641" w:rsidRDefault="00AB241B" w:rsidP="00132641">
      <w:pPr>
        <w:spacing w:line="276" w:lineRule="auto"/>
        <w:ind w:firstLine="708"/>
        <w:rPr>
          <w:sz w:val="27"/>
          <w:szCs w:val="27"/>
        </w:rPr>
      </w:pPr>
      <w:r w:rsidRPr="00132641">
        <w:rPr>
          <w:sz w:val="27"/>
          <w:szCs w:val="27"/>
        </w:rPr>
        <w:t>-</w:t>
      </w:r>
      <w:r w:rsidR="00225A8F" w:rsidRPr="00132641">
        <w:rPr>
          <w:sz w:val="27"/>
          <w:szCs w:val="27"/>
        </w:rPr>
        <w:t xml:space="preserve"> обеспечение на официальном сайте организации наличия</w:t>
      </w:r>
      <w:r w:rsidRPr="00132641">
        <w:rPr>
          <w:sz w:val="27"/>
          <w:szCs w:val="27"/>
        </w:rPr>
        <w:br/>
      </w:r>
      <w:r w:rsidR="00225A8F" w:rsidRPr="00132641">
        <w:rPr>
          <w:sz w:val="27"/>
          <w:szCs w:val="27"/>
        </w:rPr>
        <w:t>и функционирования дистанционных способов обратной связи</w:t>
      </w:r>
      <w:r w:rsidRPr="00132641">
        <w:rPr>
          <w:sz w:val="27"/>
          <w:szCs w:val="27"/>
        </w:rPr>
        <w:br/>
      </w:r>
      <w:r w:rsidR="00225A8F" w:rsidRPr="00132641">
        <w:rPr>
          <w:sz w:val="27"/>
          <w:szCs w:val="27"/>
        </w:rPr>
        <w:t>и взаимодействия с получателями услуг – 100% (30 баллов из 30);</w:t>
      </w:r>
    </w:p>
    <w:p w:rsidR="00225A8F" w:rsidRPr="00132641" w:rsidRDefault="00AB241B" w:rsidP="00132641">
      <w:pPr>
        <w:spacing w:line="276" w:lineRule="auto"/>
        <w:ind w:firstLine="708"/>
        <w:rPr>
          <w:sz w:val="27"/>
          <w:szCs w:val="27"/>
        </w:rPr>
      </w:pPr>
      <w:r w:rsidRPr="00132641">
        <w:rPr>
          <w:sz w:val="27"/>
          <w:szCs w:val="27"/>
        </w:rPr>
        <w:t>-</w:t>
      </w:r>
      <w:r w:rsidR="00225A8F" w:rsidRPr="00132641">
        <w:rPr>
          <w:color w:val="000000"/>
          <w:sz w:val="27"/>
          <w:szCs w:val="27"/>
        </w:rPr>
        <w:t xml:space="preserve"> </w:t>
      </w:r>
      <w:r w:rsidR="00225A8F" w:rsidRPr="00132641">
        <w:rPr>
          <w:sz w:val="27"/>
          <w:szCs w:val="27"/>
        </w:rPr>
        <w:t xml:space="preserve"> доля получателей услуг, удовлетворенных открытостью, полнотой</w:t>
      </w:r>
      <w:r w:rsidRPr="00132641">
        <w:rPr>
          <w:sz w:val="27"/>
          <w:szCs w:val="27"/>
        </w:rPr>
        <w:br/>
      </w:r>
      <w:r w:rsidR="00225A8F" w:rsidRPr="00132641">
        <w:rPr>
          <w:sz w:val="27"/>
          <w:szCs w:val="27"/>
        </w:rPr>
        <w:t>и доступностью информации о деятельности организации – 97% (38,8 баллов</w:t>
      </w:r>
      <w:r w:rsidRPr="00132641">
        <w:rPr>
          <w:sz w:val="27"/>
          <w:szCs w:val="27"/>
        </w:rPr>
        <w:br/>
      </w:r>
      <w:r w:rsidR="00225A8F" w:rsidRPr="00132641">
        <w:rPr>
          <w:sz w:val="27"/>
          <w:szCs w:val="27"/>
        </w:rPr>
        <w:t>из 40).</w:t>
      </w:r>
    </w:p>
    <w:p w:rsidR="00225A8F" w:rsidRPr="00132641" w:rsidRDefault="00225A8F" w:rsidP="00132641">
      <w:pPr>
        <w:spacing w:line="276" w:lineRule="auto"/>
        <w:ind w:firstLine="708"/>
        <w:rPr>
          <w:sz w:val="27"/>
          <w:szCs w:val="27"/>
        </w:rPr>
      </w:pPr>
      <w:r w:rsidRPr="00132641">
        <w:rPr>
          <w:b/>
          <w:sz w:val="27"/>
          <w:szCs w:val="27"/>
        </w:rPr>
        <w:t>2. Комфортность условий предоставления услуг – 97,52 балл</w:t>
      </w:r>
      <w:r w:rsidR="00AB2AFE" w:rsidRPr="00132641">
        <w:rPr>
          <w:b/>
          <w:sz w:val="27"/>
          <w:szCs w:val="27"/>
        </w:rPr>
        <w:t>а</w:t>
      </w:r>
      <w:r w:rsidR="008A47D2" w:rsidRPr="00132641">
        <w:rPr>
          <w:b/>
          <w:sz w:val="27"/>
          <w:szCs w:val="27"/>
        </w:rPr>
        <w:br/>
      </w:r>
      <w:r w:rsidRPr="00132641">
        <w:rPr>
          <w:sz w:val="27"/>
          <w:szCs w:val="27"/>
        </w:rPr>
        <w:t>(2020 год – 99 баллов), в том числе:</w:t>
      </w:r>
    </w:p>
    <w:p w:rsidR="00225A8F" w:rsidRPr="00132641" w:rsidRDefault="00225A8F" w:rsidP="00132641">
      <w:pPr>
        <w:spacing w:line="276" w:lineRule="auto"/>
        <w:ind w:firstLine="708"/>
        <w:rPr>
          <w:sz w:val="27"/>
          <w:szCs w:val="27"/>
        </w:rPr>
      </w:pPr>
      <w:r w:rsidRPr="00132641">
        <w:rPr>
          <w:sz w:val="27"/>
          <w:szCs w:val="27"/>
        </w:rPr>
        <w:t>- обеспечение в организации комфортных условий для предоставления услуг – 100% (50 баллов из 50);</w:t>
      </w:r>
    </w:p>
    <w:p w:rsidR="00225A8F" w:rsidRPr="00132641" w:rsidRDefault="00225A8F" w:rsidP="00132641">
      <w:pPr>
        <w:spacing w:line="276" w:lineRule="auto"/>
        <w:ind w:firstLine="708"/>
        <w:rPr>
          <w:sz w:val="27"/>
          <w:szCs w:val="27"/>
        </w:rPr>
      </w:pPr>
      <w:r w:rsidRPr="00132641">
        <w:rPr>
          <w:sz w:val="27"/>
          <w:szCs w:val="27"/>
        </w:rPr>
        <w:t>- доля получателей услуг, удовлетворенных комфортностью условий предоставления услуг – 95% (47,5</w:t>
      </w:r>
      <w:r w:rsidR="003226AB" w:rsidRPr="00132641">
        <w:rPr>
          <w:sz w:val="27"/>
          <w:szCs w:val="27"/>
        </w:rPr>
        <w:t>2</w:t>
      </w:r>
      <w:r w:rsidRPr="00132641">
        <w:rPr>
          <w:sz w:val="27"/>
          <w:szCs w:val="27"/>
        </w:rPr>
        <w:t xml:space="preserve"> балл</w:t>
      </w:r>
      <w:r w:rsidR="00EC3F11" w:rsidRPr="00132641">
        <w:rPr>
          <w:sz w:val="27"/>
          <w:szCs w:val="27"/>
        </w:rPr>
        <w:t>а</w:t>
      </w:r>
      <w:r w:rsidRPr="00132641">
        <w:rPr>
          <w:sz w:val="27"/>
          <w:szCs w:val="27"/>
        </w:rPr>
        <w:t xml:space="preserve"> из 50).</w:t>
      </w:r>
    </w:p>
    <w:p w:rsidR="006B56F8" w:rsidRPr="00132641" w:rsidRDefault="006B56F8" w:rsidP="00132641">
      <w:pPr>
        <w:spacing w:line="276" w:lineRule="auto"/>
        <w:ind w:firstLine="708"/>
        <w:rPr>
          <w:b/>
          <w:sz w:val="27"/>
          <w:szCs w:val="27"/>
        </w:rPr>
      </w:pPr>
      <w:r w:rsidRPr="00132641">
        <w:rPr>
          <w:b/>
          <w:sz w:val="27"/>
          <w:szCs w:val="27"/>
        </w:rPr>
        <w:t>3. Доступность услуг для инвалидов – 98,72 балл</w:t>
      </w:r>
      <w:r w:rsidR="00EC3F11" w:rsidRPr="00132641">
        <w:rPr>
          <w:b/>
          <w:sz w:val="27"/>
          <w:szCs w:val="27"/>
        </w:rPr>
        <w:t>а</w:t>
      </w:r>
      <w:r w:rsidRPr="00132641">
        <w:rPr>
          <w:b/>
          <w:sz w:val="27"/>
          <w:szCs w:val="27"/>
        </w:rPr>
        <w:t xml:space="preserve"> (2020 год</w:t>
      </w:r>
      <w:r w:rsidR="008A47D2" w:rsidRPr="00132641">
        <w:rPr>
          <w:b/>
          <w:sz w:val="27"/>
          <w:szCs w:val="27"/>
        </w:rPr>
        <w:br/>
      </w:r>
      <w:r w:rsidRPr="00132641">
        <w:rPr>
          <w:b/>
          <w:sz w:val="27"/>
          <w:szCs w:val="27"/>
        </w:rPr>
        <w:t>– 70 баллов), в том числе:</w:t>
      </w:r>
    </w:p>
    <w:p w:rsidR="006B56F8" w:rsidRPr="00132641" w:rsidRDefault="006B56F8" w:rsidP="001326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6"/>
        <w:rPr>
          <w:sz w:val="27"/>
          <w:szCs w:val="27"/>
        </w:rPr>
      </w:pPr>
      <w:r w:rsidRPr="00132641">
        <w:rPr>
          <w:sz w:val="27"/>
          <w:szCs w:val="27"/>
        </w:rPr>
        <w:t>- оборудование территории, прилегающей к организации, и ее помещений с учетом доступности для инвалидов – 100% (30 баллов из 30);</w:t>
      </w:r>
    </w:p>
    <w:p w:rsidR="006B56F8" w:rsidRPr="00132641" w:rsidRDefault="006B56F8" w:rsidP="001326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6"/>
        <w:rPr>
          <w:sz w:val="27"/>
          <w:szCs w:val="27"/>
        </w:rPr>
      </w:pPr>
      <w:r w:rsidRPr="00132641">
        <w:rPr>
          <w:color w:val="000000"/>
          <w:sz w:val="27"/>
          <w:szCs w:val="27"/>
        </w:rPr>
        <w:t>- о</w:t>
      </w:r>
      <w:r w:rsidRPr="00132641">
        <w:rPr>
          <w:sz w:val="27"/>
          <w:szCs w:val="27"/>
        </w:rPr>
        <w:t>беспечение в организации условий доступности, позволяющих инвалидам получать услуги наравне с другими – 100% (40 баллов из 40);</w:t>
      </w:r>
    </w:p>
    <w:p w:rsidR="006B56F8" w:rsidRPr="00132641" w:rsidRDefault="006B56F8" w:rsidP="001326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6"/>
        <w:rPr>
          <w:color w:val="000000"/>
          <w:sz w:val="27"/>
          <w:szCs w:val="27"/>
        </w:rPr>
      </w:pPr>
      <w:r w:rsidRPr="00132641">
        <w:rPr>
          <w:sz w:val="27"/>
          <w:szCs w:val="27"/>
        </w:rPr>
        <w:t>- доля получателей услуг, удовлетворенных доступностью услуг</w:t>
      </w:r>
      <w:r w:rsidR="008A47D2" w:rsidRPr="00132641">
        <w:rPr>
          <w:sz w:val="27"/>
          <w:szCs w:val="27"/>
        </w:rPr>
        <w:br/>
      </w:r>
      <w:r w:rsidRPr="00132641">
        <w:rPr>
          <w:sz w:val="27"/>
          <w:szCs w:val="27"/>
        </w:rPr>
        <w:t>для инвалидов – 96% (28,8 баллов из 30)</w:t>
      </w:r>
      <w:r w:rsidR="00EC3F11" w:rsidRPr="00132641">
        <w:rPr>
          <w:sz w:val="27"/>
          <w:szCs w:val="27"/>
        </w:rPr>
        <w:t>.</w:t>
      </w:r>
    </w:p>
    <w:p w:rsidR="006B56F8" w:rsidRPr="00132641" w:rsidRDefault="006B56F8" w:rsidP="00132641">
      <w:pPr>
        <w:spacing w:line="276" w:lineRule="auto"/>
        <w:ind w:firstLine="708"/>
        <w:rPr>
          <w:b/>
          <w:sz w:val="27"/>
          <w:szCs w:val="27"/>
        </w:rPr>
      </w:pPr>
      <w:r w:rsidRPr="00132641">
        <w:rPr>
          <w:b/>
          <w:sz w:val="27"/>
          <w:szCs w:val="27"/>
        </w:rPr>
        <w:lastRenderedPageBreak/>
        <w:t>4. Доброжелательность, вежливость работников организации</w:t>
      </w:r>
      <w:r w:rsidR="008A47D2" w:rsidRPr="00132641">
        <w:rPr>
          <w:b/>
          <w:sz w:val="27"/>
          <w:szCs w:val="27"/>
        </w:rPr>
        <w:br/>
      </w:r>
      <w:r w:rsidRPr="00132641">
        <w:rPr>
          <w:b/>
          <w:sz w:val="27"/>
          <w:szCs w:val="27"/>
        </w:rPr>
        <w:t xml:space="preserve">– </w:t>
      </w:r>
      <w:r w:rsidR="00C84A06" w:rsidRPr="00132641">
        <w:rPr>
          <w:b/>
          <w:sz w:val="27"/>
          <w:szCs w:val="27"/>
        </w:rPr>
        <w:t xml:space="preserve">98,21 </w:t>
      </w:r>
      <w:r w:rsidRPr="00132641">
        <w:rPr>
          <w:b/>
          <w:sz w:val="27"/>
          <w:szCs w:val="27"/>
        </w:rPr>
        <w:t>балл</w:t>
      </w:r>
      <w:r w:rsidR="00EC3F11" w:rsidRPr="00132641">
        <w:rPr>
          <w:b/>
          <w:sz w:val="27"/>
          <w:szCs w:val="27"/>
        </w:rPr>
        <w:t>а</w:t>
      </w:r>
      <w:r w:rsidRPr="00132641">
        <w:rPr>
          <w:b/>
          <w:sz w:val="27"/>
          <w:szCs w:val="27"/>
        </w:rPr>
        <w:t xml:space="preserve"> </w:t>
      </w:r>
      <w:r w:rsidRPr="00132641">
        <w:rPr>
          <w:sz w:val="27"/>
          <w:szCs w:val="27"/>
        </w:rPr>
        <w:t xml:space="preserve">(2020 год – </w:t>
      </w:r>
      <w:r w:rsidR="00323931" w:rsidRPr="00132641">
        <w:rPr>
          <w:sz w:val="27"/>
          <w:szCs w:val="27"/>
        </w:rPr>
        <w:t>99</w:t>
      </w:r>
      <w:r w:rsidRPr="00132641">
        <w:rPr>
          <w:sz w:val="27"/>
          <w:szCs w:val="27"/>
        </w:rPr>
        <w:t xml:space="preserve"> баллов), в том числе:</w:t>
      </w:r>
    </w:p>
    <w:p w:rsidR="006B56F8" w:rsidRPr="00132641" w:rsidRDefault="006B56F8" w:rsidP="00132641">
      <w:pPr>
        <w:spacing w:line="276" w:lineRule="auto"/>
        <w:ind w:firstLine="709"/>
        <w:rPr>
          <w:sz w:val="27"/>
          <w:szCs w:val="27"/>
        </w:rPr>
      </w:pPr>
      <w:r w:rsidRPr="00132641">
        <w:rPr>
          <w:sz w:val="27"/>
          <w:szCs w:val="27"/>
        </w:rPr>
        <w:t>- доля получателей услуг, удовлетворенных доброжелательностью, вежливостью работников организации, обеспечивающих первичный контакт</w:t>
      </w:r>
      <w:r w:rsidR="008A47D2" w:rsidRPr="00132641">
        <w:rPr>
          <w:sz w:val="27"/>
          <w:szCs w:val="27"/>
        </w:rPr>
        <w:br/>
      </w:r>
      <w:r w:rsidRPr="00132641">
        <w:rPr>
          <w:sz w:val="27"/>
          <w:szCs w:val="27"/>
        </w:rPr>
        <w:t>и информирование получателя услуги – 97% (38,8 баллов из 40);</w:t>
      </w:r>
    </w:p>
    <w:p w:rsidR="006B56F8" w:rsidRPr="00132641" w:rsidRDefault="006B56F8" w:rsidP="00132641">
      <w:pPr>
        <w:spacing w:line="276" w:lineRule="auto"/>
        <w:ind w:firstLine="709"/>
        <w:rPr>
          <w:sz w:val="27"/>
          <w:szCs w:val="27"/>
        </w:rPr>
      </w:pPr>
      <w:r w:rsidRPr="00132641">
        <w:rPr>
          <w:sz w:val="27"/>
          <w:szCs w:val="27"/>
        </w:rPr>
        <w:t>- 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– 99% (</w:t>
      </w:r>
      <w:r w:rsidR="00E44E95" w:rsidRPr="00132641">
        <w:rPr>
          <w:sz w:val="27"/>
          <w:szCs w:val="27"/>
        </w:rPr>
        <w:t>39,6</w:t>
      </w:r>
      <w:r w:rsidRPr="00132641">
        <w:rPr>
          <w:sz w:val="27"/>
          <w:szCs w:val="27"/>
        </w:rPr>
        <w:t xml:space="preserve"> баллов из 40);</w:t>
      </w:r>
    </w:p>
    <w:p w:rsidR="006B56F8" w:rsidRPr="00132641" w:rsidRDefault="00AA318B" w:rsidP="00132641">
      <w:pPr>
        <w:spacing w:line="276" w:lineRule="auto"/>
        <w:ind w:firstLine="709"/>
        <w:rPr>
          <w:sz w:val="27"/>
          <w:szCs w:val="27"/>
        </w:rPr>
      </w:pPr>
      <w:r w:rsidRPr="00132641">
        <w:rPr>
          <w:sz w:val="27"/>
          <w:szCs w:val="27"/>
        </w:rPr>
        <w:t>- д</w:t>
      </w:r>
      <w:r w:rsidR="006B56F8" w:rsidRPr="00132641">
        <w:rPr>
          <w:sz w:val="27"/>
          <w:szCs w:val="27"/>
        </w:rPr>
        <w:t>оля получателей услуг, удовлетворенных доброжелательностью, вежливостью работников организации при использовании ди</w:t>
      </w:r>
      <w:r w:rsidRPr="00132641">
        <w:rPr>
          <w:sz w:val="27"/>
          <w:szCs w:val="27"/>
        </w:rPr>
        <w:t>станционных форм взаимодействия</w:t>
      </w:r>
      <w:r w:rsidR="006B56F8" w:rsidRPr="00132641">
        <w:rPr>
          <w:sz w:val="27"/>
          <w:szCs w:val="27"/>
        </w:rPr>
        <w:t xml:space="preserve"> – 99% (</w:t>
      </w:r>
      <w:r w:rsidR="00C84A06" w:rsidRPr="00132641">
        <w:rPr>
          <w:sz w:val="27"/>
          <w:szCs w:val="27"/>
        </w:rPr>
        <w:t>19,8</w:t>
      </w:r>
      <w:r w:rsidR="006B56F8" w:rsidRPr="00132641">
        <w:rPr>
          <w:sz w:val="27"/>
          <w:szCs w:val="27"/>
        </w:rPr>
        <w:t xml:space="preserve"> баллов</w:t>
      </w:r>
      <w:r w:rsidR="00976B71" w:rsidRPr="00132641">
        <w:rPr>
          <w:sz w:val="27"/>
          <w:szCs w:val="27"/>
        </w:rPr>
        <w:t xml:space="preserve"> из 20</w:t>
      </w:r>
      <w:r w:rsidR="006B56F8" w:rsidRPr="00132641">
        <w:rPr>
          <w:sz w:val="27"/>
          <w:szCs w:val="27"/>
        </w:rPr>
        <w:t>).</w:t>
      </w:r>
    </w:p>
    <w:p w:rsidR="00323931" w:rsidRPr="00132641" w:rsidRDefault="00323931" w:rsidP="00132641">
      <w:pPr>
        <w:spacing w:line="276" w:lineRule="auto"/>
        <w:ind w:firstLine="709"/>
        <w:rPr>
          <w:b/>
          <w:sz w:val="27"/>
          <w:szCs w:val="27"/>
        </w:rPr>
      </w:pPr>
      <w:r w:rsidRPr="00132641">
        <w:rPr>
          <w:b/>
          <w:sz w:val="27"/>
          <w:szCs w:val="27"/>
        </w:rPr>
        <w:t>5. Удовлетворенность условиями оказания услуг 98,6 баллов</w:t>
      </w:r>
      <w:r w:rsidR="008A47D2" w:rsidRPr="00132641">
        <w:rPr>
          <w:b/>
          <w:sz w:val="27"/>
          <w:szCs w:val="27"/>
        </w:rPr>
        <w:br/>
      </w:r>
      <w:r w:rsidRPr="00132641">
        <w:rPr>
          <w:b/>
          <w:sz w:val="27"/>
          <w:szCs w:val="27"/>
        </w:rPr>
        <w:t>(2020 год – 99 балов), в том числе:</w:t>
      </w:r>
    </w:p>
    <w:p w:rsidR="00323931" w:rsidRPr="00132641" w:rsidRDefault="00323931" w:rsidP="00132641">
      <w:pPr>
        <w:spacing w:line="276" w:lineRule="auto"/>
        <w:ind w:firstLine="709"/>
        <w:rPr>
          <w:sz w:val="27"/>
          <w:szCs w:val="27"/>
        </w:rPr>
      </w:pPr>
      <w:r w:rsidRPr="00132641">
        <w:rPr>
          <w:sz w:val="27"/>
          <w:szCs w:val="27"/>
        </w:rPr>
        <w:t>- доля получателей услуг, которые готовы рекомендовать организацию родственникам и знакомым – 99% (29,7 баллов из 30);</w:t>
      </w:r>
    </w:p>
    <w:p w:rsidR="00323931" w:rsidRPr="00132641" w:rsidRDefault="00323931" w:rsidP="00132641">
      <w:pPr>
        <w:spacing w:line="276" w:lineRule="auto"/>
        <w:ind w:firstLine="709"/>
        <w:rPr>
          <w:sz w:val="27"/>
          <w:szCs w:val="27"/>
        </w:rPr>
      </w:pPr>
      <w:r w:rsidRPr="00132641">
        <w:rPr>
          <w:sz w:val="27"/>
          <w:szCs w:val="27"/>
        </w:rPr>
        <w:t xml:space="preserve">- доля </w:t>
      </w:r>
      <w:r w:rsidRPr="00132641">
        <w:rPr>
          <w:color w:val="000000"/>
          <w:sz w:val="27"/>
          <w:szCs w:val="27"/>
        </w:rPr>
        <w:t xml:space="preserve">получателей услуг, удовлетворенных организационными условиями предоставления услуг </w:t>
      </w:r>
      <w:r w:rsidRPr="00132641">
        <w:rPr>
          <w:sz w:val="27"/>
          <w:szCs w:val="27"/>
        </w:rPr>
        <w:t>– 97% (19,4 баллов из 20);</w:t>
      </w:r>
    </w:p>
    <w:p w:rsidR="00323931" w:rsidRPr="00132641" w:rsidRDefault="00323931" w:rsidP="00132641">
      <w:pPr>
        <w:spacing w:line="276" w:lineRule="auto"/>
        <w:ind w:firstLine="709"/>
        <w:rPr>
          <w:sz w:val="27"/>
          <w:szCs w:val="27"/>
        </w:rPr>
      </w:pPr>
      <w:r w:rsidRPr="00132641">
        <w:rPr>
          <w:sz w:val="27"/>
          <w:szCs w:val="27"/>
        </w:rPr>
        <w:t>- доля получателей услуг, удовлетворенных в целом условиями оказания услуг в организации – 99% (49,5 баллов из 50)</w:t>
      </w:r>
      <w:r w:rsidR="00EC3F11" w:rsidRPr="00132641">
        <w:rPr>
          <w:sz w:val="27"/>
          <w:szCs w:val="27"/>
        </w:rPr>
        <w:t>.</w:t>
      </w:r>
    </w:p>
    <w:p w:rsidR="00571C3B" w:rsidRPr="00132641" w:rsidRDefault="00571C3B" w:rsidP="001326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rPr>
          <w:sz w:val="27"/>
          <w:szCs w:val="27"/>
        </w:rPr>
      </w:pPr>
      <w:r w:rsidRPr="00132641">
        <w:rPr>
          <w:color w:val="000000"/>
          <w:sz w:val="27"/>
          <w:szCs w:val="27"/>
        </w:rPr>
        <w:t>По итогам</w:t>
      </w:r>
      <w:r w:rsidR="00EC3F11" w:rsidRPr="00132641">
        <w:rPr>
          <w:color w:val="000000"/>
          <w:sz w:val="27"/>
          <w:szCs w:val="27"/>
        </w:rPr>
        <w:t xml:space="preserve"> изучения результатов удовлетворенности граждан качеством условий оказания услуг </w:t>
      </w:r>
      <w:r w:rsidR="0042085B" w:rsidRPr="00132641">
        <w:rPr>
          <w:sz w:val="27"/>
          <w:szCs w:val="27"/>
        </w:rPr>
        <w:t>учреждению</w:t>
      </w:r>
      <w:r w:rsidRPr="00132641">
        <w:rPr>
          <w:sz w:val="27"/>
          <w:szCs w:val="27"/>
        </w:rPr>
        <w:t xml:space="preserve"> р</w:t>
      </w:r>
      <w:r w:rsidR="00CC5174" w:rsidRPr="00132641">
        <w:rPr>
          <w:sz w:val="27"/>
          <w:szCs w:val="27"/>
        </w:rPr>
        <w:t>екомендовано</w:t>
      </w:r>
      <w:r w:rsidRPr="00132641">
        <w:rPr>
          <w:sz w:val="27"/>
          <w:szCs w:val="27"/>
        </w:rPr>
        <w:t xml:space="preserve"> усилить работу:</w:t>
      </w:r>
      <w:r w:rsidR="00EC3F11" w:rsidRPr="00132641">
        <w:rPr>
          <w:sz w:val="27"/>
          <w:szCs w:val="27"/>
        </w:rPr>
        <w:t xml:space="preserve"> </w:t>
      </w:r>
    </w:p>
    <w:p w:rsidR="00571C3B" w:rsidRPr="00132641" w:rsidRDefault="00571C3B" w:rsidP="001326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rPr>
          <w:rStyle w:val="extendedtext-short"/>
          <w:sz w:val="27"/>
          <w:szCs w:val="27"/>
        </w:rPr>
      </w:pPr>
      <w:r w:rsidRPr="00132641">
        <w:rPr>
          <w:rStyle w:val="extendedtext-short"/>
          <w:sz w:val="27"/>
          <w:szCs w:val="27"/>
        </w:rPr>
        <w:t xml:space="preserve">- </w:t>
      </w:r>
      <w:r w:rsidR="00CC5174" w:rsidRPr="00132641">
        <w:rPr>
          <w:rStyle w:val="extendedtext-short"/>
          <w:sz w:val="27"/>
          <w:szCs w:val="27"/>
        </w:rPr>
        <w:t xml:space="preserve">по </w:t>
      </w:r>
      <w:r w:rsidR="00CC5174" w:rsidRPr="00132641">
        <w:rPr>
          <w:rStyle w:val="extendedtext-short"/>
          <w:bCs w:val="0"/>
          <w:sz w:val="27"/>
          <w:szCs w:val="27"/>
        </w:rPr>
        <w:t>повышению</w:t>
      </w:r>
      <w:r w:rsidR="00CC5174" w:rsidRPr="00132641">
        <w:rPr>
          <w:rStyle w:val="extendedtext-short"/>
          <w:sz w:val="27"/>
          <w:szCs w:val="27"/>
        </w:rPr>
        <w:t xml:space="preserve"> </w:t>
      </w:r>
      <w:r w:rsidR="00CC5174" w:rsidRPr="00132641">
        <w:rPr>
          <w:rStyle w:val="extendedtext-short"/>
          <w:bCs w:val="0"/>
          <w:sz w:val="27"/>
          <w:szCs w:val="27"/>
        </w:rPr>
        <w:t>уровня</w:t>
      </w:r>
      <w:r w:rsidR="00CC5174" w:rsidRPr="00132641">
        <w:rPr>
          <w:rStyle w:val="extendedtext-short"/>
          <w:sz w:val="27"/>
          <w:szCs w:val="27"/>
        </w:rPr>
        <w:t xml:space="preserve"> </w:t>
      </w:r>
      <w:r w:rsidR="00CC5174" w:rsidRPr="00132641">
        <w:rPr>
          <w:rStyle w:val="extendedtext-short"/>
          <w:bCs w:val="0"/>
          <w:sz w:val="27"/>
          <w:szCs w:val="27"/>
        </w:rPr>
        <w:t>удовлетворенности</w:t>
      </w:r>
      <w:r w:rsidR="00CC5174" w:rsidRPr="00132641">
        <w:rPr>
          <w:rStyle w:val="extendedtext-short"/>
          <w:sz w:val="27"/>
          <w:szCs w:val="27"/>
        </w:rPr>
        <w:t xml:space="preserve"> организационными </w:t>
      </w:r>
      <w:r w:rsidR="00CC5174" w:rsidRPr="00132641">
        <w:rPr>
          <w:rStyle w:val="extendedtext-short"/>
          <w:bCs w:val="0"/>
          <w:sz w:val="27"/>
          <w:szCs w:val="27"/>
        </w:rPr>
        <w:t>условиями</w:t>
      </w:r>
      <w:r w:rsidR="00CC5174" w:rsidRPr="00132641">
        <w:rPr>
          <w:rStyle w:val="extendedtext-short"/>
          <w:sz w:val="27"/>
          <w:szCs w:val="27"/>
        </w:rPr>
        <w:t xml:space="preserve"> </w:t>
      </w:r>
      <w:r w:rsidR="00CC5174" w:rsidRPr="00132641">
        <w:rPr>
          <w:rStyle w:val="extendedtext-short"/>
          <w:bCs w:val="0"/>
          <w:sz w:val="27"/>
          <w:szCs w:val="27"/>
        </w:rPr>
        <w:t>оказания</w:t>
      </w:r>
      <w:r w:rsidR="00CC5174" w:rsidRPr="00132641">
        <w:rPr>
          <w:rStyle w:val="extendedtext-short"/>
          <w:sz w:val="27"/>
          <w:szCs w:val="27"/>
        </w:rPr>
        <w:t xml:space="preserve"> </w:t>
      </w:r>
      <w:r w:rsidR="00CC5174" w:rsidRPr="00132641">
        <w:rPr>
          <w:rStyle w:val="extendedtext-short"/>
          <w:bCs w:val="0"/>
          <w:sz w:val="27"/>
          <w:szCs w:val="27"/>
        </w:rPr>
        <w:t>услуг</w:t>
      </w:r>
      <w:r w:rsidRPr="00132641">
        <w:rPr>
          <w:sz w:val="27"/>
          <w:szCs w:val="27"/>
        </w:rPr>
        <w:t xml:space="preserve"> с населением города</w:t>
      </w:r>
      <w:r w:rsidR="00861701" w:rsidRPr="00132641">
        <w:rPr>
          <w:rStyle w:val="extendedtext-short"/>
          <w:sz w:val="27"/>
          <w:szCs w:val="27"/>
        </w:rPr>
        <w:t xml:space="preserve">; </w:t>
      </w:r>
    </w:p>
    <w:p w:rsidR="00EC3F11" w:rsidRPr="00132641" w:rsidRDefault="00571C3B" w:rsidP="001326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rPr>
          <w:bCs w:val="0"/>
          <w:color w:val="000000"/>
          <w:sz w:val="27"/>
          <w:szCs w:val="27"/>
        </w:rPr>
      </w:pPr>
      <w:r w:rsidRPr="00132641">
        <w:rPr>
          <w:rStyle w:val="extendedtext-short"/>
          <w:sz w:val="27"/>
          <w:szCs w:val="27"/>
        </w:rPr>
        <w:t xml:space="preserve">- </w:t>
      </w:r>
      <w:r w:rsidR="00AB241B" w:rsidRPr="00132641">
        <w:rPr>
          <w:rStyle w:val="extendedtext-short"/>
          <w:sz w:val="27"/>
          <w:szCs w:val="27"/>
        </w:rPr>
        <w:t xml:space="preserve">по </w:t>
      </w:r>
      <w:r w:rsidR="00EC3F11" w:rsidRPr="00132641">
        <w:rPr>
          <w:sz w:val="27"/>
          <w:szCs w:val="27"/>
        </w:rPr>
        <w:t>формированию доброжелательного и вежливого отношения к получателям услуг в организации</w:t>
      </w:r>
      <w:r w:rsidR="003D4A5D" w:rsidRPr="00132641">
        <w:rPr>
          <w:sz w:val="27"/>
          <w:szCs w:val="27"/>
        </w:rPr>
        <w:t>.</w:t>
      </w:r>
    </w:p>
    <w:p w:rsidR="005211B5" w:rsidRPr="00132641" w:rsidRDefault="005211B5" w:rsidP="00132641">
      <w:pPr>
        <w:spacing w:line="276" w:lineRule="auto"/>
        <w:ind w:firstLine="0"/>
        <w:rPr>
          <w:sz w:val="27"/>
          <w:szCs w:val="27"/>
        </w:rPr>
      </w:pPr>
    </w:p>
    <w:p w:rsidR="000A6013" w:rsidRPr="00132641" w:rsidRDefault="00944A8F" w:rsidP="00132641">
      <w:pPr>
        <w:spacing w:line="276" w:lineRule="auto"/>
        <w:ind w:firstLine="0"/>
        <w:rPr>
          <w:b/>
          <w:sz w:val="27"/>
          <w:szCs w:val="27"/>
          <w:u w:val="single"/>
        </w:rPr>
      </w:pPr>
      <w:r w:rsidRPr="00132641">
        <w:rPr>
          <w:b/>
          <w:sz w:val="27"/>
          <w:szCs w:val="27"/>
          <w:u w:val="single"/>
        </w:rPr>
        <w:t>МБУ «Городская централизованная библиотечная система»</w:t>
      </w:r>
      <w:r w:rsidR="005211B5" w:rsidRPr="00132641">
        <w:rPr>
          <w:b/>
          <w:sz w:val="27"/>
          <w:szCs w:val="27"/>
          <w:u w:val="single"/>
        </w:rPr>
        <w:t xml:space="preserve"> (</w:t>
      </w:r>
      <w:r w:rsidR="00C1092E" w:rsidRPr="00132641">
        <w:rPr>
          <w:b/>
          <w:sz w:val="27"/>
          <w:szCs w:val="27"/>
          <w:u w:val="single"/>
        </w:rPr>
        <w:t>515</w:t>
      </w:r>
      <w:r w:rsidR="005211B5" w:rsidRPr="00132641">
        <w:rPr>
          <w:b/>
          <w:sz w:val="27"/>
          <w:szCs w:val="27"/>
          <w:u w:val="single"/>
        </w:rPr>
        <w:t xml:space="preserve"> респондентов)</w:t>
      </w:r>
      <w:r w:rsidR="000A6013" w:rsidRPr="00132641">
        <w:rPr>
          <w:b/>
          <w:sz w:val="27"/>
          <w:szCs w:val="27"/>
          <w:u w:val="single"/>
        </w:rPr>
        <w:t xml:space="preserve"> </w:t>
      </w:r>
    </w:p>
    <w:p w:rsidR="00944A8F" w:rsidRPr="00132641" w:rsidRDefault="00C1092E" w:rsidP="00132641">
      <w:pPr>
        <w:spacing w:line="276" w:lineRule="auto"/>
        <w:ind w:firstLine="709"/>
        <w:rPr>
          <w:color w:val="000000"/>
          <w:sz w:val="27"/>
          <w:szCs w:val="27"/>
        </w:rPr>
      </w:pPr>
      <w:r w:rsidRPr="00132641">
        <w:rPr>
          <w:sz w:val="27"/>
          <w:szCs w:val="27"/>
        </w:rPr>
        <w:t>Итоговый показатель НОК</w:t>
      </w:r>
      <w:r w:rsidR="00944A8F" w:rsidRPr="00132641">
        <w:rPr>
          <w:sz w:val="27"/>
          <w:szCs w:val="27"/>
        </w:rPr>
        <w:t xml:space="preserve"> </w:t>
      </w:r>
      <w:r w:rsidR="004F1487" w:rsidRPr="00132641">
        <w:rPr>
          <w:sz w:val="27"/>
          <w:szCs w:val="27"/>
        </w:rPr>
        <w:t>–</w:t>
      </w:r>
      <w:r w:rsidR="00944A8F" w:rsidRPr="00132641">
        <w:rPr>
          <w:sz w:val="27"/>
          <w:szCs w:val="27"/>
        </w:rPr>
        <w:t xml:space="preserve"> </w:t>
      </w:r>
      <w:r w:rsidR="004F1487" w:rsidRPr="00132641">
        <w:rPr>
          <w:sz w:val="27"/>
          <w:szCs w:val="27"/>
        </w:rPr>
        <w:t>96,43</w:t>
      </w:r>
      <w:r w:rsidR="00003DC8" w:rsidRPr="00132641">
        <w:rPr>
          <w:sz w:val="27"/>
          <w:szCs w:val="27"/>
        </w:rPr>
        <w:t xml:space="preserve"> балла, 6 место </w:t>
      </w:r>
      <w:r w:rsidR="000B2512">
        <w:rPr>
          <w:sz w:val="27"/>
          <w:szCs w:val="27"/>
        </w:rPr>
        <w:t>(</w:t>
      </w:r>
      <w:r w:rsidR="00003DC8" w:rsidRPr="00132641">
        <w:rPr>
          <w:sz w:val="27"/>
          <w:szCs w:val="27"/>
        </w:rPr>
        <w:t>в рейтинге</w:t>
      </w:r>
      <w:r w:rsidR="000B2512">
        <w:rPr>
          <w:sz w:val="27"/>
          <w:szCs w:val="27"/>
        </w:rPr>
        <w:t xml:space="preserve"> </w:t>
      </w:r>
      <w:r w:rsidR="00987189">
        <w:rPr>
          <w:sz w:val="27"/>
          <w:szCs w:val="27"/>
        </w:rPr>
        <w:t>12</w:t>
      </w:r>
      <w:r w:rsidR="000B2512">
        <w:rPr>
          <w:sz w:val="27"/>
          <w:szCs w:val="27"/>
        </w:rPr>
        <w:t xml:space="preserve"> библиотек</w:t>
      </w:r>
      <w:bookmarkStart w:id="0" w:name="_GoBack"/>
      <w:bookmarkEnd w:id="0"/>
      <w:r w:rsidR="000B2512">
        <w:rPr>
          <w:sz w:val="27"/>
          <w:szCs w:val="27"/>
        </w:rPr>
        <w:t>)</w:t>
      </w:r>
      <w:r w:rsidR="00746871" w:rsidRPr="00132641">
        <w:rPr>
          <w:sz w:val="27"/>
          <w:szCs w:val="27"/>
        </w:rPr>
        <w:br/>
      </w:r>
      <w:r w:rsidR="00003DC8" w:rsidRPr="00132641">
        <w:rPr>
          <w:sz w:val="27"/>
          <w:szCs w:val="27"/>
        </w:rPr>
        <w:t xml:space="preserve">(2020 год - </w:t>
      </w:r>
      <w:r w:rsidR="00994EDD" w:rsidRPr="00132641">
        <w:rPr>
          <w:sz w:val="27"/>
          <w:szCs w:val="27"/>
        </w:rPr>
        <w:t xml:space="preserve"> </w:t>
      </w:r>
      <w:r w:rsidR="00003DC8" w:rsidRPr="00132641">
        <w:rPr>
          <w:color w:val="000000"/>
          <w:sz w:val="27"/>
          <w:szCs w:val="27"/>
        </w:rPr>
        <w:t>93,</w:t>
      </w:r>
      <w:r w:rsidR="00944A8F" w:rsidRPr="00132641">
        <w:rPr>
          <w:color w:val="000000"/>
          <w:sz w:val="27"/>
          <w:szCs w:val="27"/>
        </w:rPr>
        <w:t>90 балл</w:t>
      </w:r>
      <w:r w:rsidR="00003DC8" w:rsidRPr="00132641">
        <w:rPr>
          <w:color w:val="000000"/>
          <w:sz w:val="27"/>
          <w:szCs w:val="27"/>
        </w:rPr>
        <w:t>ов</w:t>
      </w:r>
      <w:r w:rsidR="00944A8F" w:rsidRPr="00132641">
        <w:rPr>
          <w:color w:val="000000"/>
          <w:sz w:val="27"/>
          <w:szCs w:val="27"/>
        </w:rPr>
        <w:t>, 4 место в рейтинге</w:t>
      </w:r>
      <w:r w:rsidR="00003DC8" w:rsidRPr="00132641">
        <w:rPr>
          <w:color w:val="000000"/>
          <w:sz w:val="27"/>
          <w:szCs w:val="27"/>
        </w:rPr>
        <w:t>)</w:t>
      </w:r>
      <w:r w:rsidR="001D3FF8" w:rsidRPr="00132641">
        <w:rPr>
          <w:color w:val="000000"/>
          <w:sz w:val="27"/>
          <w:szCs w:val="27"/>
        </w:rPr>
        <w:t>:</w:t>
      </w:r>
    </w:p>
    <w:p w:rsidR="000D0A2D" w:rsidRPr="00132641" w:rsidRDefault="001D3FF8" w:rsidP="00132641">
      <w:pPr>
        <w:spacing w:line="276" w:lineRule="auto"/>
        <w:ind w:firstLine="708"/>
        <w:rPr>
          <w:sz w:val="27"/>
          <w:szCs w:val="27"/>
        </w:rPr>
      </w:pPr>
      <w:r w:rsidRPr="00132641">
        <w:rPr>
          <w:b/>
          <w:sz w:val="27"/>
          <w:szCs w:val="27"/>
        </w:rPr>
        <w:t>1. Открытость и доступность информации об организации</w:t>
      </w:r>
      <w:r w:rsidR="00746871" w:rsidRPr="00132641">
        <w:rPr>
          <w:b/>
          <w:sz w:val="27"/>
          <w:szCs w:val="27"/>
        </w:rPr>
        <w:br/>
      </w:r>
      <w:r w:rsidRPr="00132641">
        <w:rPr>
          <w:b/>
          <w:sz w:val="27"/>
          <w:szCs w:val="27"/>
        </w:rPr>
        <w:t>– 99,</w:t>
      </w:r>
      <w:r w:rsidR="00F70128" w:rsidRPr="00132641">
        <w:rPr>
          <w:b/>
          <w:sz w:val="27"/>
          <w:szCs w:val="27"/>
        </w:rPr>
        <w:t>6</w:t>
      </w:r>
      <w:r w:rsidR="00EC3F11" w:rsidRPr="00132641">
        <w:rPr>
          <w:b/>
          <w:sz w:val="27"/>
          <w:szCs w:val="27"/>
        </w:rPr>
        <w:t xml:space="preserve"> баллов</w:t>
      </w:r>
      <w:r w:rsidR="00AD4FC1" w:rsidRPr="00132641">
        <w:rPr>
          <w:sz w:val="27"/>
          <w:szCs w:val="27"/>
        </w:rPr>
        <w:t xml:space="preserve"> </w:t>
      </w:r>
      <w:r w:rsidRPr="00132641">
        <w:rPr>
          <w:sz w:val="27"/>
          <w:szCs w:val="27"/>
        </w:rPr>
        <w:t>(2020 год – 98 баллов)</w:t>
      </w:r>
      <w:r w:rsidR="000D0A2D" w:rsidRPr="00132641">
        <w:rPr>
          <w:sz w:val="27"/>
          <w:szCs w:val="27"/>
        </w:rPr>
        <w:t>, в том числе:</w:t>
      </w:r>
    </w:p>
    <w:p w:rsidR="00AC2314" w:rsidRPr="00132641" w:rsidRDefault="00AD4FC1" w:rsidP="00132641">
      <w:pPr>
        <w:spacing w:line="276" w:lineRule="auto"/>
        <w:ind w:firstLine="708"/>
        <w:rPr>
          <w:sz w:val="27"/>
          <w:szCs w:val="27"/>
        </w:rPr>
      </w:pPr>
      <w:r w:rsidRPr="00132641">
        <w:rPr>
          <w:sz w:val="27"/>
          <w:szCs w:val="27"/>
        </w:rPr>
        <w:t xml:space="preserve">- </w:t>
      </w:r>
      <w:r w:rsidR="00AC2314" w:rsidRPr="00132641">
        <w:rPr>
          <w:sz w:val="27"/>
          <w:szCs w:val="27"/>
        </w:rPr>
        <w:t>соответствие информации о деятельности организации, размещенной на общедоступных информационных ресурсах, перечню информации</w:t>
      </w:r>
      <w:r w:rsidR="00746871" w:rsidRPr="00132641">
        <w:rPr>
          <w:sz w:val="27"/>
          <w:szCs w:val="27"/>
        </w:rPr>
        <w:br/>
      </w:r>
      <w:r w:rsidR="00AC2314" w:rsidRPr="00132641">
        <w:rPr>
          <w:sz w:val="27"/>
          <w:szCs w:val="27"/>
        </w:rPr>
        <w:t xml:space="preserve">и требованиям к ней, установленным нормативными правовыми актами – 100% </w:t>
      </w:r>
      <w:r w:rsidR="000A6013" w:rsidRPr="00132641">
        <w:rPr>
          <w:sz w:val="27"/>
          <w:szCs w:val="27"/>
        </w:rPr>
        <w:t>(</w:t>
      </w:r>
      <w:r w:rsidR="0069471D" w:rsidRPr="00132641">
        <w:rPr>
          <w:sz w:val="27"/>
          <w:szCs w:val="27"/>
        </w:rPr>
        <w:t>30 баллов</w:t>
      </w:r>
      <w:r w:rsidR="009A230D" w:rsidRPr="00132641">
        <w:rPr>
          <w:sz w:val="27"/>
          <w:szCs w:val="27"/>
        </w:rPr>
        <w:t xml:space="preserve"> из 30</w:t>
      </w:r>
      <w:r w:rsidR="00AC2314" w:rsidRPr="00132641">
        <w:rPr>
          <w:sz w:val="27"/>
          <w:szCs w:val="27"/>
        </w:rPr>
        <w:t>);</w:t>
      </w:r>
    </w:p>
    <w:p w:rsidR="00AC2314" w:rsidRPr="00132641" w:rsidRDefault="00AC2314" w:rsidP="00132641">
      <w:pPr>
        <w:spacing w:line="276" w:lineRule="auto"/>
        <w:ind w:firstLine="708"/>
        <w:rPr>
          <w:sz w:val="27"/>
          <w:szCs w:val="27"/>
        </w:rPr>
      </w:pPr>
      <w:r w:rsidRPr="00132641">
        <w:rPr>
          <w:sz w:val="27"/>
          <w:szCs w:val="27"/>
        </w:rPr>
        <w:t>- обеспечение на официальном сайте организации наличия</w:t>
      </w:r>
      <w:r w:rsidR="00746871" w:rsidRPr="00132641">
        <w:rPr>
          <w:sz w:val="27"/>
          <w:szCs w:val="27"/>
        </w:rPr>
        <w:br/>
      </w:r>
      <w:r w:rsidRPr="00132641">
        <w:rPr>
          <w:sz w:val="27"/>
          <w:szCs w:val="27"/>
        </w:rPr>
        <w:t>и функционирования дистанционных способов обратной связи</w:t>
      </w:r>
      <w:r w:rsidR="00746871" w:rsidRPr="00132641">
        <w:rPr>
          <w:sz w:val="27"/>
          <w:szCs w:val="27"/>
        </w:rPr>
        <w:br/>
      </w:r>
      <w:r w:rsidRPr="00132641">
        <w:rPr>
          <w:sz w:val="27"/>
          <w:szCs w:val="27"/>
        </w:rPr>
        <w:t>и взаимодействия с получателями услуг – 100</w:t>
      </w:r>
      <w:r w:rsidR="000A6013" w:rsidRPr="00132641">
        <w:rPr>
          <w:sz w:val="27"/>
          <w:szCs w:val="27"/>
        </w:rPr>
        <w:t>%</w:t>
      </w:r>
      <w:r w:rsidRPr="00132641">
        <w:rPr>
          <w:sz w:val="27"/>
          <w:szCs w:val="27"/>
        </w:rPr>
        <w:t xml:space="preserve"> (</w:t>
      </w:r>
      <w:r w:rsidR="000A6013" w:rsidRPr="00132641">
        <w:rPr>
          <w:sz w:val="27"/>
          <w:szCs w:val="27"/>
        </w:rPr>
        <w:t>30 баллов</w:t>
      </w:r>
      <w:r w:rsidR="009A230D" w:rsidRPr="00132641">
        <w:rPr>
          <w:sz w:val="27"/>
          <w:szCs w:val="27"/>
        </w:rPr>
        <w:t xml:space="preserve"> из 30</w:t>
      </w:r>
      <w:r w:rsidRPr="00132641">
        <w:rPr>
          <w:sz w:val="27"/>
          <w:szCs w:val="27"/>
        </w:rPr>
        <w:t>);</w:t>
      </w:r>
    </w:p>
    <w:p w:rsidR="000C5AED" w:rsidRPr="00132641" w:rsidRDefault="000D0A2D" w:rsidP="00132641">
      <w:pPr>
        <w:spacing w:line="276" w:lineRule="auto"/>
        <w:ind w:firstLine="708"/>
        <w:rPr>
          <w:sz w:val="27"/>
          <w:szCs w:val="27"/>
        </w:rPr>
      </w:pPr>
      <w:r w:rsidRPr="00132641">
        <w:rPr>
          <w:color w:val="000000"/>
          <w:sz w:val="27"/>
          <w:szCs w:val="27"/>
        </w:rPr>
        <w:t xml:space="preserve">- </w:t>
      </w:r>
      <w:r w:rsidR="001D3FF8" w:rsidRPr="00132641">
        <w:rPr>
          <w:sz w:val="27"/>
          <w:szCs w:val="27"/>
        </w:rPr>
        <w:t xml:space="preserve"> </w:t>
      </w:r>
      <w:r w:rsidRPr="00132641">
        <w:rPr>
          <w:sz w:val="27"/>
          <w:szCs w:val="27"/>
        </w:rPr>
        <w:t>д</w:t>
      </w:r>
      <w:r w:rsidR="001D3FF8" w:rsidRPr="00132641">
        <w:rPr>
          <w:sz w:val="27"/>
          <w:szCs w:val="27"/>
        </w:rPr>
        <w:t>оля получателей услуг, удовлетворенных открытостью, полнотой</w:t>
      </w:r>
      <w:r w:rsidR="00746871" w:rsidRPr="00132641">
        <w:rPr>
          <w:sz w:val="27"/>
          <w:szCs w:val="27"/>
        </w:rPr>
        <w:br/>
      </w:r>
      <w:r w:rsidR="001D3FF8" w:rsidRPr="00132641">
        <w:rPr>
          <w:sz w:val="27"/>
          <w:szCs w:val="27"/>
        </w:rPr>
        <w:t>и доступностью информации о деятельности организации – 99%</w:t>
      </w:r>
      <w:r w:rsidR="000A6013" w:rsidRPr="00132641">
        <w:rPr>
          <w:sz w:val="27"/>
          <w:szCs w:val="27"/>
        </w:rPr>
        <w:t xml:space="preserve"> (</w:t>
      </w:r>
      <w:r w:rsidR="0069471D" w:rsidRPr="00132641">
        <w:rPr>
          <w:sz w:val="27"/>
          <w:szCs w:val="27"/>
        </w:rPr>
        <w:t>39,</w:t>
      </w:r>
      <w:r w:rsidR="00F70128" w:rsidRPr="00132641">
        <w:rPr>
          <w:sz w:val="27"/>
          <w:szCs w:val="27"/>
        </w:rPr>
        <w:t>6</w:t>
      </w:r>
      <w:r w:rsidR="0069471D" w:rsidRPr="00132641">
        <w:rPr>
          <w:sz w:val="27"/>
          <w:szCs w:val="27"/>
        </w:rPr>
        <w:t xml:space="preserve"> баллов</w:t>
      </w:r>
      <w:r w:rsidR="00746871" w:rsidRPr="00132641">
        <w:rPr>
          <w:sz w:val="27"/>
          <w:szCs w:val="27"/>
        </w:rPr>
        <w:br/>
      </w:r>
      <w:r w:rsidR="00AB43DB" w:rsidRPr="00132641">
        <w:rPr>
          <w:sz w:val="27"/>
          <w:szCs w:val="27"/>
        </w:rPr>
        <w:t>из 40</w:t>
      </w:r>
      <w:r w:rsidR="000A6013" w:rsidRPr="00132641">
        <w:rPr>
          <w:sz w:val="27"/>
          <w:szCs w:val="27"/>
        </w:rPr>
        <w:t>)</w:t>
      </w:r>
      <w:r w:rsidRPr="00132641">
        <w:rPr>
          <w:sz w:val="27"/>
          <w:szCs w:val="27"/>
        </w:rPr>
        <w:t>.</w:t>
      </w:r>
    </w:p>
    <w:p w:rsidR="000C5AED" w:rsidRPr="00132641" w:rsidRDefault="000C5AED" w:rsidP="00132641">
      <w:pPr>
        <w:spacing w:line="276" w:lineRule="auto"/>
        <w:ind w:firstLine="708"/>
        <w:rPr>
          <w:sz w:val="27"/>
          <w:szCs w:val="27"/>
        </w:rPr>
      </w:pPr>
      <w:r w:rsidRPr="00132641">
        <w:rPr>
          <w:b/>
          <w:sz w:val="27"/>
          <w:szCs w:val="27"/>
        </w:rPr>
        <w:t>2. К</w:t>
      </w:r>
      <w:r w:rsidR="001D3FF8" w:rsidRPr="00132641">
        <w:rPr>
          <w:b/>
          <w:sz w:val="27"/>
          <w:szCs w:val="27"/>
        </w:rPr>
        <w:t>омфортност</w:t>
      </w:r>
      <w:r w:rsidRPr="00132641">
        <w:rPr>
          <w:b/>
          <w:sz w:val="27"/>
          <w:szCs w:val="27"/>
        </w:rPr>
        <w:t xml:space="preserve">ь условий предоставления услуг – </w:t>
      </w:r>
      <w:r w:rsidR="00DB26E2" w:rsidRPr="00132641">
        <w:rPr>
          <w:b/>
          <w:sz w:val="27"/>
          <w:szCs w:val="27"/>
        </w:rPr>
        <w:t>98</w:t>
      </w:r>
      <w:r w:rsidR="00BF2503" w:rsidRPr="00132641">
        <w:rPr>
          <w:b/>
          <w:sz w:val="27"/>
          <w:szCs w:val="27"/>
        </w:rPr>
        <w:t>,00</w:t>
      </w:r>
      <w:r w:rsidR="009A230D" w:rsidRPr="00132641">
        <w:rPr>
          <w:b/>
          <w:sz w:val="27"/>
          <w:szCs w:val="27"/>
        </w:rPr>
        <w:t xml:space="preserve"> </w:t>
      </w:r>
      <w:r w:rsidRPr="00132641">
        <w:rPr>
          <w:b/>
          <w:sz w:val="27"/>
          <w:szCs w:val="27"/>
        </w:rPr>
        <w:t>баллов</w:t>
      </w:r>
      <w:r w:rsidR="00746871" w:rsidRPr="00132641">
        <w:rPr>
          <w:b/>
          <w:sz w:val="27"/>
          <w:szCs w:val="27"/>
        </w:rPr>
        <w:br/>
      </w:r>
      <w:r w:rsidRPr="00132641">
        <w:rPr>
          <w:sz w:val="27"/>
          <w:szCs w:val="27"/>
        </w:rPr>
        <w:t xml:space="preserve">(2020 год – </w:t>
      </w:r>
      <w:r w:rsidR="006B7AFA" w:rsidRPr="00132641">
        <w:rPr>
          <w:sz w:val="27"/>
          <w:szCs w:val="27"/>
        </w:rPr>
        <w:t>99</w:t>
      </w:r>
      <w:r w:rsidRPr="00132641">
        <w:rPr>
          <w:sz w:val="27"/>
          <w:szCs w:val="27"/>
        </w:rPr>
        <w:t xml:space="preserve"> баллов), в том числе:</w:t>
      </w:r>
    </w:p>
    <w:p w:rsidR="006B7AFA" w:rsidRPr="00132641" w:rsidRDefault="006B7AFA" w:rsidP="00132641">
      <w:pPr>
        <w:spacing w:line="276" w:lineRule="auto"/>
        <w:ind w:firstLine="708"/>
        <w:rPr>
          <w:sz w:val="27"/>
          <w:szCs w:val="27"/>
        </w:rPr>
      </w:pPr>
      <w:r w:rsidRPr="00132641">
        <w:rPr>
          <w:sz w:val="27"/>
          <w:szCs w:val="27"/>
        </w:rPr>
        <w:lastRenderedPageBreak/>
        <w:t>- обеспечение в организации комфортных условий для предоставления услуг – 100% (</w:t>
      </w:r>
      <w:r w:rsidR="000A6013" w:rsidRPr="00132641">
        <w:rPr>
          <w:sz w:val="27"/>
          <w:szCs w:val="27"/>
        </w:rPr>
        <w:t>50 баллов</w:t>
      </w:r>
      <w:r w:rsidR="009A230D" w:rsidRPr="00132641">
        <w:rPr>
          <w:sz w:val="27"/>
          <w:szCs w:val="27"/>
        </w:rPr>
        <w:t xml:space="preserve"> из 50</w:t>
      </w:r>
      <w:r w:rsidRPr="00132641">
        <w:rPr>
          <w:sz w:val="27"/>
          <w:szCs w:val="27"/>
        </w:rPr>
        <w:t>);</w:t>
      </w:r>
    </w:p>
    <w:p w:rsidR="006B7AFA" w:rsidRPr="00132641" w:rsidRDefault="006B7AFA" w:rsidP="00132641">
      <w:pPr>
        <w:spacing w:line="276" w:lineRule="auto"/>
        <w:ind w:firstLine="708"/>
        <w:rPr>
          <w:sz w:val="27"/>
          <w:szCs w:val="27"/>
        </w:rPr>
      </w:pPr>
      <w:r w:rsidRPr="00132641">
        <w:rPr>
          <w:sz w:val="27"/>
          <w:szCs w:val="27"/>
        </w:rPr>
        <w:t>- доля получателей услуг, удовлетворенных комфортностью условий предоставления услуг – 96% (</w:t>
      </w:r>
      <w:r w:rsidR="00DB26E2" w:rsidRPr="00132641">
        <w:rPr>
          <w:sz w:val="27"/>
          <w:szCs w:val="27"/>
        </w:rPr>
        <w:t>48</w:t>
      </w:r>
      <w:r w:rsidR="000A6013" w:rsidRPr="00132641">
        <w:rPr>
          <w:sz w:val="27"/>
          <w:szCs w:val="27"/>
        </w:rPr>
        <w:t xml:space="preserve"> баллов</w:t>
      </w:r>
      <w:r w:rsidR="009A230D" w:rsidRPr="00132641">
        <w:rPr>
          <w:sz w:val="27"/>
          <w:szCs w:val="27"/>
        </w:rPr>
        <w:t xml:space="preserve"> из 50</w:t>
      </w:r>
      <w:r w:rsidRPr="00132641">
        <w:rPr>
          <w:sz w:val="27"/>
          <w:szCs w:val="27"/>
        </w:rPr>
        <w:t>).</w:t>
      </w:r>
    </w:p>
    <w:p w:rsidR="001D3FF8" w:rsidRPr="00132641" w:rsidRDefault="006B7AFA" w:rsidP="00132641">
      <w:pPr>
        <w:spacing w:line="276" w:lineRule="auto"/>
        <w:ind w:firstLine="708"/>
        <w:rPr>
          <w:b/>
          <w:sz w:val="27"/>
          <w:szCs w:val="27"/>
        </w:rPr>
      </w:pPr>
      <w:r w:rsidRPr="00132641">
        <w:rPr>
          <w:b/>
          <w:sz w:val="27"/>
          <w:szCs w:val="27"/>
        </w:rPr>
        <w:t>3. Д</w:t>
      </w:r>
      <w:r w:rsidR="001D3FF8" w:rsidRPr="00132641">
        <w:rPr>
          <w:b/>
          <w:sz w:val="27"/>
          <w:szCs w:val="27"/>
        </w:rPr>
        <w:t>оступность услуг для инвалидов</w:t>
      </w:r>
      <w:r w:rsidRPr="00132641">
        <w:rPr>
          <w:b/>
          <w:sz w:val="27"/>
          <w:szCs w:val="27"/>
        </w:rPr>
        <w:t xml:space="preserve"> – </w:t>
      </w:r>
      <w:r w:rsidR="00695483" w:rsidRPr="00132641">
        <w:rPr>
          <w:b/>
          <w:sz w:val="27"/>
          <w:szCs w:val="27"/>
        </w:rPr>
        <w:t>85</w:t>
      </w:r>
      <w:r w:rsidRPr="00132641">
        <w:rPr>
          <w:b/>
          <w:sz w:val="27"/>
          <w:szCs w:val="27"/>
        </w:rPr>
        <w:t>,</w:t>
      </w:r>
      <w:r w:rsidR="009F38DE" w:rsidRPr="00132641">
        <w:rPr>
          <w:b/>
          <w:sz w:val="27"/>
          <w:szCs w:val="27"/>
        </w:rPr>
        <w:t>59</w:t>
      </w:r>
      <w:r w:rsidR="009A230D" w:rsidRPr="00132641">
        <w:rPr>
          <w:b/>
          <w:sz w:val="27"/>
          <w:szCs w:val="27"/>
        </w:rPr>
        <w:t xml:space="preserve"> </w:t>
      </w:r>
      <w:r w:rsidRPr="00132641">
        <w:rPr>
          <w:b/>
          <w:sz w:val="27"/>
          <w:szCs w:val="27"/>
        </w:rPr>
        <w:t>баллов</w:t>
      </w:r>
      <w:r w:rsidR="00746871" w:rsidRPr="00132641">
        <w:rPr>
          <w:b/>
          <w:sz w:val="27"/>
          <w:szCs w:val="27"/>
        </w:rPr>
        <w:br/>
      </w:r>
      <w:r w:rsidRPr="00132641">
        <w:rPr>
          <w:b/>
          <w:sz w:val="27"/>
          <w:szCs w:val="27"/>
        </w:rPr>
        <w:t xml:space="preserve">(2020 год – </w:t>
      </w:r>
      <w:r w:rsidR="00A52030" w:rsidRPr="00132641">
        <w:rPr>
          <w:b/>
          <w:sz w:val="27"/>
          <w:szCs w:val="27"/>
        </w:rPr>
        <w:t xml:space="preserve">72 </w:t>
      </w:r>
      <w:r w:rsidRPr="00132641">
        <w:rPr>
          <w:b/>
          <w:sz w:val="27"/>
          <w:szCs w:val="27"/>
        </w:rPr>
        <w:t>балл</w:t>
      </w:r>
      <w:r w:rsidR="00C1092E" w:rsidRPr="00132641">
        <w:rPr>
          <w:b/>
          <w:sz w:val="27"/>
          <w:szCs w:val="27"/>
        </w:rPr>
        <w:t>а</w:t>
      </w:r>
      <w:r w:rsidRPr="00132641">
        <w:rPr>
          <w:b/>
          <w:sz w:val="27"/>
          <w:szCs w:val="27"/>
        </w:rPr>
        <w:t>), в том числе:</w:t>
      </w:r>
    </w:p>
    <w:p w:rsidR="00EC3F11" w:rsidRPr="00132641" w:rsidRDefault="006B7AFA" w:rsidP="001326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6"/>
        <w:rPr>
          <w:sz w:val="27"/>
          <w:szCs w:val="27"/>
        </w:rPr>
      </w:pPr>
      <w:r w:rsidRPr="00132641">
        <w:rPr>
          <w:sz w:val="27"/>
          <w:szCs w:val="27"/>
        </w:rPr>
        <w:t>- оборудование территории, прилегающей к организации, и ее помещений с учет</w:t>
      </w:r>
      <w:r w:rsidR="00695483" w:rsidRPr="00132641">
        <w:rPr>
          <w:sz w:val="27"/>
          <w:szCs w:val="27"/>
        </w:rPr>
        <w:t>ом доступности для инвалидов – 6</w:t>
      </w:r>
      <w:r w:rsidRPr="00132641">
        <w:rPr>
          <w:sz w:val="27"/>
          <w:szCs w:val="27"/>
        </w:rPr>
        <w:t>0%</w:t>
      </w:r>
      <w:r w:rsidR="009737AC" w:rsidRPr="00132641">
        <w:rPr>
          <w:sz w:val="27"/>
          <w:szCs w:val="27"/>
        </w:rPr>
        <w:t xml:space="preserve"> </w:t>
      </w:r>
      <w:r w:rsidR="00EC38D0" w:rsidRPr="00132641">
        <w:rPr>
          <w:sz w:val="27"/>
          <w:szCs w:val="27"/>
        </w:rPr>
        <w:t>(</w:t>
      </w:r>
      <w:r w:rsidR="00C1092E" w:rsidRPr="00132641">
        <w:rPr>
          <w:sz w:val="27"/>
          <w:szCs w:val="27"/>
        </w:rPr>
        <w:t>1</w:t>
      </w:r>
      <w:r w:rsidR="00695483" w:rsidRPr="00132641">
        <w:rPr>
          <w:sz w:val="27"/>
          <w:szCs w:val="27"/>
        </w:rPr>
        <w:t>8</w:t>
      </w:r>
      <w:r w:rsidR="00C1092E" w:rsidRPr="00132641">
        <w:rPr>
          <w:sz w:val="27"/>
          <w:szCs w:val="27"/>
        </w:rPr>
        <w:t xml:space="preserve"> баллов</w:t>
      </w:r>
      <w:r w:rsidR="009A230D" w:rsidRPr="00132641">
        <w:rPr>
          <w:sz w:val="27"/>
          <w:szCs w:val="27"/>
        </w:rPr>
        <w:t xml:space="preserve"> из 30</w:t>
      </w:r>
      <w:r w:rsidR="00EC38D0" w:rsidRPr="00132641">
        <w:rPr>
          <w:sz w:val="27"/>
          <w:szCs w:val="27"/>
        </w:rPr>
        <w:t>)</w:t>
      </w:r>
      <w:r w:rsidR="00EC3F11" w:rsidRPr="00132641">
        <w:rPr>
          <w:sz w:val="27"/>
          <w:szCs w:val="27"/>
        </w:rPr>
        <w:t>;</w:t>
      </w:r>
    </w:p>
    <w:p w:rsidR="006B7AFA" w:rsidRPr="00132641" w:rsidRDefault="00EC38D0" w:rsidP="001326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6"/>
        <w:rPr>
          <w:sz w:val="27"/>
          <w:szCs w:val="27"/>
        </w:rPr>
      </w:pPr>
      <w:r w:rsidRPr="00132641">
        <w:rPr>
          <w:sz w:val="27"/>
          <w:szCs w:val="27"/>
        </w:rPr>
        <w:t xml:space="preserve"> </w:t>
      </w:r>
      <w:r w:rsidR="009737AC" w:rsidRPr="00132641">
        <w:rPr>
          <w:color w:val="000000"/>
          <w:sz w:val="27"/>
          <w:szCs w:val="27"/>
        </w:rPr>
        <w:t>- о</w:t>
      </w:r>
      <w:r w:rsidR="009737AC" w:rsidRPr="00132641">
        <w:rPr>
          <w:sz w:val="27"/>
          <w:szCs w:val="27"/>
        </w:rPr>
        <w:t xml:space="preserve">беспечение в организации условий доступности, позволяющих инвалидам получать услуги наравне с другими </w:t>
      </w:r>
      <w:r w:rsidR="00A52030" w:rsidRPr="00132641">
        <w:rPr>
          <w:sz w:val="27"/>
          <w:szCs w:val="27"/>
        </w:rPr>
        <w:t>–</w:t>
      </w:r>
      <w:r w:rsidR="009737AC" w:rsidRPr="00132641">
        <w:rPr>
          <w:sz w:val="27"/>
          <w:szCs w:val="27"/>
        </w:rPr>
        <w:t xml:space="preserve"> </w:t>
      </w:r>
      <w:r w:rsidR="00A52030" w:rsidRPr="00132641">
        <w:rPr>
          <w:sz w:val="27"/>
          <w:szCs w:val="27"/>
        </w:rPr>
        <w:t>100% (</w:t>
      </w:r>
      <w:r w:rsidR="00C1092E" w:rsidRPr="00132641">
        <w:rPr>
          <w:sz w:val="27"/>
          <w:szCs w:val="27"/>
        </w:rPr>
        <w:t>40 баллов</w:t>
      </w:r>
      <w:r w:rsidR="009A230D" w:rsidRPr="00132641">
        <w:rPr>
          <w:sz w:val="27"/>
          <w:szCs w:val="27"/>
        </w:rPr>
        <w:t xml:space="preserve"> из 40</w:t>
      </w:r>
      <w:r w:rsidR="00A52030" w:rsidRPr="00132641">
        <w:rPr>
          <w:sz w:val="27"/>
          <w:szCs w:val="27"/>
        </w:rPr>
        <w:t>)</w:t>
      </w:r>
      <w:r w:rsidR="00EC3F11" w:rsidRPr="00132641">
        <w:rPr>
          <w:sz w:val="27"/>
          <w:szCs w:val="27"/>
        </w:rPr>
        <w:t>;</w:t>
      </w:r>
    </w:p>
    <w:p w:rsidR="00A52030" w:rsidRPr="00132641" w:rsidRDefault="00A52030" w:rsidP="001326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6"/>
        <w:rPr>
          <w:color w:val="000000"/>
          <w:sz w:val="27"/>
          <w:szCs w:val="27"/>
        </w:rPr>
      </w:pPr>
      <w:r w:rsidRPr="00132641">
        <w:rPr>
          <w:sz w:val="27"/>
          <w:szCs w:val="27"/>
        </w:rPr>
        <w:t>- доля получателей услуг, удовлетворенных доступностью услуг</w:t>
      </w:r>
      <w:r w:rsidR="00746871" w:rsidRPr="00132641">
        <w:rPr>
          <w:sz w:val="27"/>
          <w:szCs w:val="27"/>
        </w:rPr>
        <w:br/>
      </w:r>
      <w:r w:rsidRPr="00132641">
        <w:rPr>
          <w:sz w:val="27"/>
          <w:szCs w:val="27"/>
        </w:rPr>
        <w:t>для инвалидов – 92% (</w:t>
      </w:r>
      <w:r w:rsidR="009A230D" w:rsidRPr="00132641">
        <w:rPr>
          <w:sz w:val="27"/>
          <w:szCs w:val="27"/>
        </w:rPr>
        <w:t>27,</w:t>
      </w:r>
      <w:r w:rsidR="009F38DE" w:rsidRPr="00132641">
        <w:rPr>
          <w:sz w:val="27"/>
          <w:szCs w:val="27"/>
        </w:rPr>
        <w:t>59</w:t>
      </w:r>
      <w:r w:rsidR="00C1092E" w:rsidRPr="00132641">
        <w:rPr>
          <w:sz w:val="27"/>
          <w:szCs w:val="27"/>
        </w:rPr>
        <w:t xml:space="preserve"> баллов</w:t>
      </w:r>
      <w:r w:rsidR="002E3A1E" w:rsidRPr="00132641">
        <w:rPr>
          <w:sz w:val="27"/>
          <w:szCs w:val="27"/>
        </w:rPr>
        <w:t xml:space="preserve"> из 30 баллов</w:t>
      </w:r>
      <w:r w:rsidR="00C1092E" w:rsidRPr="00132641">
        <w:rPr>
          <w:sz w:val="27"/>
          <w:szCs w:val="27"/>
        </w:rPr>
        <w:t>)</w:t>
      </w:r>
      <w:r w:rsidR="006B56F8" w:rsidRPr="00132641">
        <w:rPr>
          <w:sz w:val="27"/>
          <w:szCs w:val="27"/>
        </w:rPr>
        <w:t>.</w:t>
      </w:r>
    </w:p>
    <w:p w:rsidR="001D3FF8" w:rsidRPr="00132641" w:rsidRDefault="009737AC" w:rsidP="00132641">
      <w:pPr>
        <w:spacing w:line="276" w:lineRule="auto"/>
        <w:ind w:firstLine="708"/>
        <w:rPr>
          <w:b/>
          <w:sz w:val="27"/>
          <w:szCs w:val="27"/>
        </w:rPr>
      </w:pPr>
      <w:r w:rsidRPr="00132641">
        <w:rPr>
          <w:b/>
          <w:sz w:val="27"/>
          <w:szCs w:val="27"/>
        </w:rPr>
        <w:t>4. Д</w:t>
      </w:r>
      <w:r w:rsidR="001D3FF8" w:rsidRPr="00132641">
        <w:rPr>
          <w:b/>
          <w:sz w:val="27"/>
          <w:szCs w:val="27"/>
        </w:rPr>
        <w:t>оброжелательность, вежливость работников организации</w:t>
      </w:r>
      <w:r w:rsidR="00746871" w:rsidRPr="00132641">
        <w:rPr>
          <w:b/>
          <w:sz w:val="27"/>
          <w:szCs w:val="27"/>
        </w:rPr>
        <w:br/>
      </w:r>
      <w:r w:rsidR="00A52030" w:rsidRPr="00132641">
        <w:rPr>
          <w:b/>
          <w:sz w:val="27"/>
          <w:szCs w:val="27"/>
        </w:rPr>
        <w:t>–</w:t>
      </w:r>
      <w:r w:rsidR="002B53BA" w:rsidRPr="00132641">
        <w:rPr>
          <w:b/>
          <w:sz w:val="27"/>
          <w:szCs w:val="27"/>
        </w:rPr>
        <w:t xml:space="preserve"> </w:t>
      </w:r>
      <w:r w:rsidR="00AB43DB" w:rsidRPr="00132641">
        <w:rPr>
          <w:b/>
          <w:sz w:val="27"/>
          <w:szCs w:val="27"/>
        </w:rPr>
        <w:t>100</w:t>
      </w:r>
      <w:r w:rsidR="004E7308" w:rsidRPr="00132641">
        <w:rPr>
          <w:b/>
          <w:sz w:val="27"/>
          <w:szCs w:val="27"/>
        </w:rPr>
        <w:t xml:space="preserve"> баллов</w:t>
      </w:r>
      <w:r w:rsidR="00A52030" w:rsidRPr="00132641">
        <w:rPr>
          <w:b/>
          <w:sz w:val="27"/>
          <w:szCs w:val="27"/>
        </w:rPr>
        <w:t xml:space="preserve"> </w:t>
      </w:r>
      <w:r w:rsidR="00A52030" w:rsidRPr="00132641">
        <w:rPr>
          <w:sz w:val="27"/>
          <w:szCs w:val="27"/>
        </w:rPr>
        <w:t>(2020 год – 100</w:t>
      </w:r>
      <w:r w:rsidR="002B53BA" w:rsidRPr="00132641">
        <w:rPr>
          <w:sz w:val="27"/>
          <w:szCs w:val="27"/>
        </w:rPr>
        <w:t xml:space="preserve"> баллов</w:t>
      </w:r>
      <w:r w:rsidR="00A52030" w:rsidRPr="00132641">
        <w:rPr>
          <w:sz w:val="27"/>
          <w:szCs w:val="27"/>
        </w:rPr>
        <w:t>)</w:t>
      </w:r>
      <w:r w:rsidR="00F349C1" w:rsidRPr="00132641">
        <w:rPr>
          <w:sz w:val="27"/>
          <w:szCs w:val="27"/>
        </w:rPr>
        <w:t>, в том числе:</w:t>
      </w:r>
    </w:p>
    <w:p w:rsidR="001D3FF8" w:rsidRPr="00132641" w:rsidRDefault="00F349C1" w:rsidP="00132641">
      <w:pPr>
        <w:spacing w:line="276" w:lineRule="auto"/>
        <w:ind w:firstLine="709"/>
        <w:rPr>
          <w:sz w:val="27"/>
          <w:szCs w:val="27"/>
        </w:rPr>
      </w:pPr>
      <w:r w:rsidRPr="00132641">
        <w:rPr>
          <w:sz w:val="27"/>
          <w:szCs w:val="27"/>
        </w:rPr>
        <w:t>- д</w:t>
      </w:r>
      <w:r w:rsidR="00A52030" w:rsidRPr="00132641">
        <w:rPr>
          <w:sz w:val="27"/>
          <w:szCs w:val="27"/>
        </w:rPr>
        <w:t>оля получателей услуг, удовлетворенных доброжелательностью, вежливостью работников организации, обеспечивающих первичный контакт</w:t>
      </w:r>
      <w:r w:rsidR="00746871" w:rsidRPr="00132641">
        <w:rPr>
          <w:sz w:val="27"/>
          <w:szCs w:val="27"/>
        </w:rPr>
        <w:br/>
      </w:r>
      <w:r w:rsidR="00A52030" w:rsidRPr="00132641">
        <w:rPr>
          <w:sz w:val="27"/>
          <w:szCs w:val="27"/>
        </w:rPr>
        <w:t>и информирование получателя услуги</w:t>
      </w:r>
      <w:r w:rsidR="004E7308" w:rsidRPr="00132641">
        <w:rPr>
          <w:sz w:val="27"/>
          <w:szCs w:val="27"/>
        </w:rPr>
        <w:t xml:space="preserve"> </w:t>
      </w:r>
      <w:r w:rsidRPr="00132641">
        <w:rPr>
          <w:sz w:val="27"/>
          <w:szCs w:val="27"/>
        </w:rPr>
        <w:t>–</w:t>
      </w:r>
      <w:r w:rsidR="00A52030" w:rsidRPr="00132641">
        <w:rPr>
          <w:sz w:val="27"/>
          <w:szCs w:val="27"/>
        </w:rPr>
        <w:t xml:space="preserve"> </w:t>
      </w:r>
      <w:r w:rsidRPr="00132641">
        <w:rPr>
          <w:sz w:val="27"/>
          <w:szCs w:val="27"/>
        </w:rPr>
        <w:t>100% (</w:t>
      </w:r>
      <w:r w:rsidR="004E7308" w:rsidRPr="00132641">
        <w:rPr>
          <w:sz w:val="27"/>
          <w:szCs w:val="27"/>
        </w:rPr>
        <w:t>40 баллов из 40</w:t>
      </w:r>
      <w:r w:rsidRPr="00132641">
        <w:rPr>
          <w:sz w:val="27"/>
          <w:szCs w:val="27"/>
        </w:rPr>
        <w:t>);</w:t>
      </w:r>
    </w:p>
    <w:p w:rsidR="001D3FF8" w:rsidRPr="00132641" w:rsidRDefault="00F349C1" w:rsidP="00132641">
      <w:pPr>
        <w:spacing w:line="276" w:lineRule="auto"/>
        <w:ind w:firstLine="709"/>
        <w:rPr>
          <w:sz w:val="27"/>
          <w:szCs w:val="27"/>
        </w:rPr>
      </w:pPr>
      <w:r w:rsidRPr="00132641">
        <w:rPr>
          <w:sz w:val="27"/>
          <w:szCs w:val="27"/>
        </w:rPr>
        <w:t>- 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– 100% (</w:t>
      </w:r>
      <w:r w:rsidR="004E7308" w:rsidRPr="00132641">
        <w:rPr>
          <w:sz w:val="27"/>
          <w:szCs w:val="27"/>
        </w:rPr>
        <w:t>40 из 40</w:t>
      </w:r>
      <w:r w:rsidR="00E44E95" w:rsidRPr="00132641">
        <w:rPr>
          <w:sz w:val="27"/>
          <w:szCs w:val="27"/>
        </w:rPr>
        <w:t xml:space="preserve"> баллов</w:t>
      </w:r>
      <w:r w:rsidRPr="00132641">
        <w:rPr>
          <w:sz w:val="27"/>
          <w:szCs w:val="27"/>
        </w:rPr>
        <w:t>);</w:t>
      </w:r>
    </w:p>
    <w:p w:rsidR="006B07EB" w:rsidRPr="00132641" w:rsidRDefault="00AA318B" w:rsidP="00132641">
      <w:pPr>
        <w:spacing w:line="276" w:lineRule="auto"/>
        <w:ind w:firstLine="709"/>
        <w:rPr>
          <w:sz w:val="27"/>
          <w:szCs w:val="27"/>
        </w:rPr>
      </w:pPr>
      <w:r w:rsidRPr="00132641">
        <w:rPr>
          <w:sz w:val="27"/>
          <w:szCs w:val="27"/>
        </w:rPr>
        <w:t>- д</w:t>
      </w:r>
      <w:r w:rsidR="00F349C1" w:rsidRPr="00132641">
        <w:rPr>
          <w:sz w:val="27"/>
          <w:szCs w:val="27"/>
        </w:rPr>
        <w:t>оля получателей услуг, удовлетворенных доброжелательностью, вежливостью работников организации при использовании дистанционных форм взаимодействия  – 100% (</w:t>
      </w:r>
      <w:r w:rsidR="004E7308" w:rsidRPr="00132641">
        <w:rPr>
          <w:sz w:val="27"/>
          <w:szCs w:val="27"/>
        </w:rPr>
        <w:t>20 баллов</w:t>
      </w:r>
      <w:r w:rsidR="00E44E95" w:rsidRPr="00132641">
        <w:rPr>
          <w:sz w:val="27"/>
          <w:szCs w:val="27"/>
        </w:rPr>
        <w:t xml:space="preserve"> из 20</w:t>
      </w:r>
      <w:r w:rsidR="006B56F8" w:rsidRPr="00132641">
        <w:rPr>
          <w:sz w:val="27"/>
          <w:szCs w:val="27"/>
        </w:rPr>
        <w:t>).</w:t>
      </w:r>
    </w:p>
    <w:p w:rsidR="006B07EB" w:rsidRPr="00132641" w:rsidRDefault="006B07EB" w:rsidP="00132641">
      <w:pPr>
        <w:spacing w:line="276" w:lineRule="auto"/>
        <w:ind w:firstLine="709"/>
        <w:rPr>
          <w:b/>
          <w:sz w:val="27"/>
          <w:szCs w:val="27"/>
        </w:rPr>
      </w:pPr>
      <w:r w:rsidRPr="00132641">
        <w:rPr>
          <w:b/>
          <w:sz w:val="27"/>
          <w:szCs w:val="27"/>
        </w:rPr>
        <w:t xml:space="preserve">5. Удовлетворенность условиями оказания услуг </w:t>
      </w:r>
      <w:r w:rsidR="004E7308" w:rsidRPr="00132641">
        <w:rPr>
          <w:b/>
          <w:sz w:val="27"/>
          <w:szCs w:val="27"/>
        </w:rPr>
        <w:t>99,</w:t>
      </w:r>
      <w:r w:rsidR="002B53BA" w:rsidRPr="00132641">
        <w:rPr>
          <w:b/>
          <w:sz w:val="27"/>
          <w:szCs w:val="27"/>
        </w:rPr>
        <w:t xml:space="preserve">00 </w:t>
      </w:r>
      <w:r w:rsidR="004E7308" w:rsidRPr="00132641">
        <w:rPr>
          <w:b/>
          <w:sz w:val="27"/>
          <w:szCs w:val="27"/>
        </w:rPr>
        <w:t>баллов</w:t>
      </w:r>
      <w:r w:rsidR="00746871" w:rsidRPr="00132641">
        <w:rPr>
          <w:b/>
          <w:sz w:val="27"/>
          <w:szCs w:val="27"/>
        </w:rPr>
        <w:br/>
      </w:r>
      <w:r w:rsidR="004E7308" w:rsidRPr="00132641">
        <w:rPr>
          <w:b/>
          <w:sz w:val="27"/>
          <w:szCs w:val="27"/>
        </w:rPr>
        <w:t>(2020 год – 100 балов), в том числе:</w:t>
      </w:r>
    </w:p>
    <w:p w:rsidR="006B07EB" w:rsidRPr="00132641" w:rsidRDefault="006B07EB" w:rsidP="00132641">
      <w:pPr>
        <w:spacing w:line="276" w:lineRule="auto"/>
        <w:ind w:firstLine="709"/>
        <w:rPr>
          <w:sz w:val="27"/>
          <w:szCs w:val="27"/>
        </w:rPr>
      </w:pPr>
      <w:r w:rsidRPr="00132641">
        <w:rPr>
          <w:sz w:val="27"/>
          <w:szCs w:val="27"/>
        </w:rPr>
        <w:t>- доля получателей услуг, которые готовы рекомендовать организацию родственникам и знакомым – 99% (</w:t>
      </w:r>
      <w:r w:rsidR="004E7308" w:rsidRPr="00132641">
        <w:rPr>
          <w:sz w:val="27"/>
          <w:szCs w:val="27"/>
        </w:rPr>
        <w:t>29,7 баллов из 30</w:t>
      </w:r>
      <w:r w:rsidRPr="00132641">
        <w:rPr>
          <w:sz w:val="27"/>
          <w:szCs w:val="27"/>
        </w:rPr>
        <w:t>);</w:t>
      </w:r>
    </w:p>
    <w:p w:rsidR="001D3FF8" w:rsidRPr="00132641" w:rsidRDefault="006B07EB" w:rsidP="00132641">
      <w:pPr>
        <w:spacing w:line="276" w:lineRule="auto"/>
        <w:ind w:firstLine="709"/>
        <w:rPr>
          <w:sz w:val="27"/>
          <w:szCs w:val="27"/>
        </w:rPr>
      </w:pPr>
      <w:r w:rsidRPr="00132641">
        <w:rPr>
          <w:sz w:val="27"/>
          <w:szCs w:val="27"/>
        </w:rPr>
        <w:t xml:space="preserve">- доля </w:t>
      </w:r>
      <w:r w:rsidRPr="00132641">
        <w:rPr>
          <w:color w:val="000000"/>
          <w:sz w:val="27"/>
          <w:szCs w:val="27"/>
        </w:rPr>
        <w:t xml:space="preserve">получателей услуг, удовлетворенных организационными условиями предоставления услуг </w:t>
      </w:r>
      <w:r w:rsidRPr="00132641">
        <w:rPr>
          <w:sz w:val="27"/>
          <w:szCs w:val="27"/>
        </w:rPr>
        <w:t>– 99% (</w:t>
      </w:r>
      <w:r w:rsidR="004E7308" w:rsidRPr="00132641">
        <w:rPr>
          <w:sz w:val="27"/>
          <w:szCs w:val="27"/>
        </w:rPr>
        <w:t>19,</w:t>
      </w:r>
      <w:r w:rsidR="009F38DE" w:rsidRPr="00132641">
        <w:rPr>
          <w:sz w:val="27"/>
          <w:szCs w:val="27"/>
        </w:rPr>
        <w:t>79</w:t>
      </w:r>
      <w:r w:rsidR="004E7308" w:rsidRPr="00132641">
        <w:rPr>
          <w:sz w:val="27"/>
          <w:szCs w:val="27"/>
        </w:rPr>
        <w:t xml:space="preserve"> баллов из 20</w:t>
      </w:r>
      <w:r w:rsidRPr="00132641">
        <w:rPr>
          <w:sz w:val="27"/>
          <w:szCs w:val="27"/>
        </w:rPr>
        <w:t>);</w:t>
      </w:r>
    </w:p>
    <w:p w:rsidR="006B07EB" w:rsidRPr="00132641" w:rsidRDefault="006B07EB" w:rsidP="00132641">
      <w:pPr>
        <w:spacing w:line="276" w:lineRule="auto"/>
        <w:ind w:firstLine="709"/>
        <w:rPr>
          <w:sz w:val="27"/>
          <w:szCs w:val="27"/>
        </w:rPr>
      </w:pPr>
      <w:r w:rsidRPr="00132641">
        <w:rPr>
          <w:sz w:val="27"/>
          <w:szCs w:val="27"/>
        </w:rPr>
        <w:t>- доля получателей услуг, удовлетворенных в целом условиями оказания услуг в организации – 99% (</w:t>
      </w:r>
      <w:r w:rsidR="004E7308" w:rsidRPr="00132641">
        <w:rPr>
          <w:sz w:val="27"/>
          <w:szCs w:val="27"/>
        </w:rPr>
        <w:t>49,5 баллов из 50</w:t>
      </w:r>
      <w:r w:rsidRPr="00132641">
        <w:rPr>
          <w:sz w:val="27"/>
          <w:szCs w:val="27"/>
        </w:rPr>
        <w:t>)</w:t>
      </w:r>
      <w:r w:rsidR="00AF5E25" w:rsidRPr="00132641">
        <w:rPr>
          <w:sz w:val="27"/>
          <w:szCs w:val="27"/>
        </w:rPr>
        <w:t>.</w:t>
      </w:r>
    </w:p>
    <w:p w:rsidR="00AF5E25" w:rsidRPr="00132641" w:rsidRDefault="00571C3B" w:rsidP="00132641">
      <w:pPr>
        <w:spacing w:line="276" w:lineRule="auto"/>
        <w:ind w:firstLine="709"/>
        <w:rPr>
          <w:sz w:val="27"/>
          <w:szCs w:val="27"/>
        </w:rPr>
      </w:pPr>
      <w:r w:rsidRPr="00132641">
        <w:rPr>
          <w:color w:val="000000"/>
          <w:sz w:val="27"/>
          <w:szCs w:val="27"/>
        </w:rPr>
        <w:t xml:space="preserve">По итогам изучения результатов удовлетворенности граждан качеством условий оказания услуг </w:t>
      </w:r>
      <w:r w:rsidR="0042085B" w:rsidRPr="00132641">
        <w:rPr>
          <w:sz w:val="27"/>
          <w:szCs w:val="27"/>
        </w:rPr>
        <w:t>учреждению</w:t>
      </w:r>
      <w:r w:rsidRPr="00132641">
        <w:rPr>
          <w:sz w:val="27"/>
          <w:szCs w:val="27"/>
        </w:rPr>
        <w:t xml:space="preserve"> рекомендовано</w:t>
      </w:r>
      <w:r w:rsidR="00AF5E25" w:rsidRPr="00132641">
        <w:rPr>
          <w:sz w:val="27"/>
          <w:szCs w:val="27"/>
        </w:rPr>
        <w:t xml:space="preserve"> обеспечить:</w:t>
      </w:r>
    </w:p>
    <w:p w:rsidR="0042085B" w:rsidRPr="00132641" w:rsidRDefault="0042085B" w:rsidP="00132641">
      <w:pPr>
        <w:spacing w:line="276" w:lineRule="auto"/>
        <w:ind w:firstLine="709"/>
        <w:rPr>
          <w:sz w:val="27"/>
          <w:szCs w:val="27"/>
        </w:rPr>
      </w:pPr>
      <w:r w:rsidRPr="00132641">
        <w:rPr>
          <w:sz w:val="27"/>
          <w:szCs w:val="27"/>
        </w:rPr>
        <w:t>- н</w:t>
      </w:r>
      <w:r w:rsidR="00AF5E25" w:rsidRPr="00132641">
        <w:rPr>
          <w:sz w:val="27"/>
          <w:szCs w:val="27"/>
        </w:rPr>
        <w:t>аличие выделенных стоянок для автотранспортных средств инвалидов</w:t>
      </w:r>
      <w:r w:rsidRPr="00132641">
        <w:rPr>
          <w:sz w:val="27"/>
          <w:szCs w:val="27"/>
        </w:rPr>
        <w:t>;</w:t>
      </w:r>
    </w:p>
    <w:p w:rsidR="001D3FF8" w:rsidRPr="00132641" w:rsidRDefault="0042085B" w:rsidP="00132641">
      <w:pPr>
        <w:spacing w:line="276" w:lineRule="auto"/>
        <w:ind w:firstLine="709"/>
        <w:rPr>
          <w:sz w:val="27"/>
          <w:szCs w:val="27"/>
        </w:rPr>
      </w:pPr>
      <w:r w:rsidRPr="00132641">
        <w:rPr>
          <w:sz w:val="27"/>
          <w:szCs w:val="27"/>
        </w:rPr>
        <w:t>- н</w:t>
      </w:r>
      <w:r w:rsidR="00AF5E25" w:rsidRPr="00132641">
        <w:rPr>
          <w:sz w:val="27"/>
          <w:szCs w:val="27"/>
        </w:rPr>
        <w:t>аличие сменных кресел-колясок</w:t>
      </w:r>
      <w:r w:rsidR="001C0B61" w:rsidRPr="00132641">
        <w:rPr>
          <w:sz w:val="27"/>
          <w:szCs w:val="27"/>
        </w:rPr>
        <w:t xml:space="preserve"> </w:t>
      </w:r>
      <w:r w:rsidR="00F8657D" w:rsidRPr="00132641">
        <w:rPr>
          <w:sz w:val="27"/>
          <w:szCs w:val="27"/>
        </w:rPr>
        <w:t>оборудовать территорию, прилегающую к организации, и е</w:t>
      </w:r>
      <w:r w:rsidR="001C0B61" w:rsidRPr="00132641">
        <w:rPr>
          <w:sz w:val="27"/>
          <w:szCs w:val="27"/>
        </w:rPr>
        <w:t>е</w:t>
      </w:r>
      <w:r w:rsidR="00F8657D" w:rsidRPr="00132641">
        <w:rPr>
          <w:sz w:val="27"/>
          <w:szCs w:val="27"/>
        </w:rPr>
        <w:t xml:space="preserve"> помещения с учетом усл</w:t>
      </w:r>
      <w:r w:rsidR="00571C3B" w:rsidRPr="00132641">
        <w:rPr>
          <w:sz w:val="27"/>
          <w:szCs w:val="27"/>
        </w:rPr>
        <w:t>овий доступности для инвалидов</w:t>
      </w:r>
      <w:r w:rsidR="001C0B61" w:rsidRPr="00132641">
        <w:rPr>
          <w:sz w:val="27"/>
          <w:szCs w:val="27"/>
        </w:rPr>
        <w:t>.</w:t>
      </w:r>
    </w:p>
    <w:p w:rsidR="00132641" w:rsidRPr="00132641" w:rsidRDefault="00132641" w:rsidP="00132641">
      <w:pPr>
        <w:spacing w:line="276" w:lineRule="auto"/>
        <w:ind w:firstLine="709"/>
        <w:rPr>
          <w:sz w:val="27"/>
          <w:szCs w:val="27"/>
        </w:rPr>
      </w:pPr>
    </w:p>
    <w:p w:rsidR="00132641" w:rsidRPr="00132641" w:rsidRDefault="00132641" w:rsidP="00132641">
      <w:pPr>
        <w:spacing w:line="276" w:lineRule="auto"/>
        <w:ind w:firstLine="709"/>
        <w:rPr>
          <w:sz w:val="27"/>
          <w:szCs w:val="27"/>
        </w:rPr>
      </w:pPr>
    </w:p>
    <w:p w:rsidR="00132641" w:rsidRDefault="00132641" w:rsidP="00132641">
      <w:pPr>
        <w:ind w:firstLine="0"/>
        <w:rPr>
          <w:sz w:val="27"/>
          <w:szCs w:val="27"/>
        </w:rPr>
      </w:pPr>
      <w:r>
        <w:rPr>
          <w:sz w:val="27"/>
          <w:szCs w:val="27"/>
        </w:rPr>
        <w:t xml:space="preserve">Заместитель начальника управления культуры </w:t>
      </w:r>
    </w:p>
    <w:p w:rsidR="00132641" w:rsidRPr="00132641" w:rsidRDefault="00132641" w:rsidP="00132641">
      <w:pPr>
        <w:ind w:firstLine="0"/>
        <w:rPr>
          <w:sz w:val="27"/>
          <w:szCs w:val="27"/>
        </w:rPr>
      </w:pPr>
      <w:r>
        <w:rPr>
          <w:sz w:val="27"/>
          <w:szCs w:val="27"/>
        </w:rPr>
        <w:t xml:space="preserve">Администрации города Ханты-Мансийска                                                </w:t>
      </w:r>
      <w:proofErr w:type="spellStart"/>
      <w:r>
        <w:rPr>
          <w:sz w:val="27"/>
          <w:szCs w:val="27"/>
        </w:rPr>
        <w:t>Л.В.Липина</w:t>
      </w:r>
      <w:proofErr w:type="spellEnd"/>
    </w:p>
    <w:sectPr w:rsidR="00132641" w:rsidRPr="00132641" w:rsidSect="00132641">
      <w:pgSz w:w="11906" w:h="16838"/>
      <w:pgMar w:top="567" w:right="1134" w:bottom="426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77B19"/>
    <w:multiLevelType w:val="hybridMultilevel"/>
    <w:tmpl w:val="75580D9A"/>
    <w:lvl w:ilvl="0" w:tplc="7892FD06">
      <w:start w:val="1"/>
      <w:numFmt w:val="bullet"/>
      <w:lvlText w:val="−"/>
      <w:lvlJc w:val="left"/>
      <w:pPr>
        <w:ind w:left="70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">
    <w:nsid w:val="53356E0C"/>
    <w:multiLevelType w:val="hybridMultilevel"/>
    <w:tmpl w:val="CDCA576A"/>
    <w:lvl w:ilvl="0" w:tplc="DA6ABAB2">
      <w:start w:val="1"/>
      <w:numFmt w:val="decimal"/>
      <w:pStyle w:val="a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F35C6C"/>
    <w:multiLevelType w:val="hybridMultilevel"/>
    <w:tmpl w:val="C554AE28"/>
    <w:lvl w:ilvl="0" w:tplc="CEE848EE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35"/>
    <w:rsid w:val="00003DC8"/>
    <w:rsid w:val="0003579D"/>
    <w:rsid w:val="00095FF7"/>
    <w:rsid w:val="000A6013"/>
    <w:rsid w:val="000B2512"/>
    <w:rsid w:val="000C5AED"/>
    <w:rsid w:val="000D0A2D"/>
    <w:rsid w:val="00132641"/>
    <w:rsid w:val="001333B7"/>
    <w:rsid w:val="001C0B61"/>
    <w:rsid w:val="001D3FF8"/>
    <w:rsid w:val="00225A8F"/>
    <w:rsid w:val="002A0831"/>
    <w:rsid w:val="002B1627"/>
    <w:rsid w:val="002B53BA"/>
    <w:rsid w:val="002D086D"/>
    <w:rsid w:val="002E3A1E"/>
    <w:rsid w:val="003226AB"/>
    <w:rsid w:val="00323931"/>
    <w:rsid w:val="00395CBE"/>
    <w:rsid w:val="003D4A5D"/>
    <w:rsid w:val="0042085B"/>
    <w:rsid w:val="004B04CE"/>
    <w:rsid w:val="004E7308"/>
    <w:rsid w:val="004F1487"/>
    <w:rsid w:val="005211B5"/>
    <w:rsid w:val="005258A4"/>
    <w:rsid w:val="00571C3B"/>
    <w:rsid w:val="00573355"/>
    <w:rsid w:val="005747B7"/>
    <w:rsid w:val="00575CAA"/>
    <w:rsid w:val="005C3C42"/>
    <w:rsid w:val="00636A53"/>
    <w:rsid w:val="006926EA"/>
    <w:rsid w:val="006941BB"/>
    <w:rsid w:val="0069471D"/>
    <w:rsid w:val="00695483"/>
    <w:rsid w:val="006B07EB"/>
    <w:rsid w:val="006B56F8"/>
    <w:rsid w:val="006B6BDB"/>
    <w:rsid w:val="006B7AFA"/>
    <w:rsid w:val="00746871"/>
    <w:rsid w:val="007C7BB0"/>
    <w:rsid w:val="00823078"/>
    <w:rsid w:val="00861701"/>
    <w:rsid w:val="00866EEC"/>
    <w:rsid w:val="008A47D2"/>
    <w:rsid w:val="00912C35"/>
    <w:rsid w:val="00920943"/>
    <w:rsid w:val="00920AFC"/>
    <w:rsid w:val="00934842"/>
    <w:rsid w:val="00944A8F"/>
    <w:rsid w:val="009737AC"/>
    <w:rsid w:val="00976B71"/>
    <w:rsid w:val="00987189"/>
    <w:rsid w:val="00994EDD"/>
    <w:rsid w:val="009A230D"/>
    <w:rsid w:val="009F38DE"/>
    <w:rsid w:val="00A52030"/>
    <w:rsid w:val="00A77AD6"/>
    <w:rsid w:val="00A77AD8"/>
    <w:rsid w:val="00AA318B"/>
    <w:rsid w:val="00AB241B"/>
    <w:rsid w:val="00AB2AFE"/>
    <w:rsid w:val="00AB43DB"/>
    <w:rsid w:val="00AC2314"/>
    <w:rsid w:val="00AD4D14"/>
    <w:rsid w:val="00AD4FC1"/>
    <w:rsid w:val="00AF5E25"/>
    <w:rsid w:val="00B9702E"/>
    <w:rsid w:val="00BA2BE7"/>
    <w:rsid w:val="00BD5E48"/>
    <w:rsid w:val="00BF2503"/>
    <w:rsid w:val="00C1092E"/>
    <w:rsid w:val="00C81944"/>
    <w:rsid w:val="00C84A06"/>
    <w:rsid w:val="00CC5174"/>
    <w:rsid w:val="00D351D2"/>
    <w:rsid w:val="00DB26E2"/>
    <w:rsid w:val="00E44E95"/>
    <w:rsid w:val="00E80B28"/>
    <w:rsid w:val="00EC38D0"/>
    <w:rsid w:val="00EC3F11"/>
    <w:rsid w:val="00F349C1"/>
    <w:rsid w:val="00F70128"/>
    <w:rsid w:val="00F715BB"/>
    <w:rsid w:val="00F8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7AD6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A77AD6"/>
    <w:pPr>
      <w:pageBreakBefore/>
      <w:tabs>
        <w:tab w:val="left" w:pos="5880"/>
      </w:tabs>
      <w:spacing w:before="240" w:after="240"/>
      <w:ind w:firstLine="0"/>
      <w:outlineLvl w:val="1"/>
    </w:pPr>
    <w:rPr>
      <w:rFonts w:ascii="Arial Narrow" w:eastAsia="Calibri" w:hAnsi="Arial Narrow" w:cs="Arial"/>
      <w:b/>
      <w:color w:val="76923C" w:themeColor="accent3" w:themeShade="BF"/>
      <w:sz w:val="40"/>
      <w:szCs w:val="3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link w:val="a4"/>
    <w:uiPriority w:val="34"/>
    <w:qFormat/>
    <w:rsid w:val="00A77AD6"/>
    <w:pPr>
      <w:numPr>
        <w:numId w:val="1"/>
      </w:numPr>
      <w:contextualSpacing/>
    </w:pPr>
  </w:style>
  <w:style w:type="character" w:customStyle="1" w:styleId="a4">
    <w:name w:val="Абзац списка Знак"/>
    <w:link w:val="a"/>
    <w:uiPriority w:val="34"/>
    <w:locked/>
    <w:rsid w:val="00A77AD6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77AD6"/>
    <w:rPr>
      <w:rFonts w:ascii="Arial Narrow" w:eastAsia="Calibri" w:hAnsi="Arial Narrow" w:cs="Arial"/>
      <w:b/>
      <w:bCs/>
      <w:color w:val="76923C" w:themeColor="accent3" w:themeShade="BF"/>
      <w:sz w:val="40"/>
      <w:szCs w:val="36"/>
    </w:rPr>
  </w:style>
  <w:style w:type="table" w:styleId="a5">
    <w:name w:val="Table Grid"/>
    <w:basedOn w:val="a2"/>
    <w:uiPriority w:val="59"/>
    <w:rsid w:val="00A77AD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0"/>
    <w:next w:val="a0"/>
    <w:link w:val="a7"/>
    <w:uiPriority w:val="11"/>
    <w:qFormat/>
    <w:rsid w:val="00636A53"/>
    <w:pPr>
      <w:spacing w:before="200" w:after="360"/>
      <w:ind w:firstLine="0"/>
    </w:pPr>
    <w:rPr>
      <w:rFonts w:ascii="Arial Narrow" w:eastAsia="Calibri" w:hAnsi="Arial Narrow" w:cs="Arial"/>
      <w:b/>
      <w:color w:val="4F6228" w:themeColor="accent3" w:themeShade="80"/>
      <w:sz w:val="40"/>
      <w:szCs w:val="24"/>
    </w:rPr>
  </w:style>
  <w:style w:type="character" w:customStyle="1" w:styleId="a7">
    <w:name w:val="Подзаголовок Знак"/>
    <w:basedOn w:val="a1"/>
    <w:link w:val="a6"/>
    <w:uiPriority w:val="11"/>
    <w:rsid w:val="00636A53"/>
    <w:rPr>
      <w:rFonts w:ascii="Arial Narrow" w:eastAsia="Calibri" w:hAnsi="Arial Narrow" w:cs="Arial"/>
      <w:b/>
      <w:bCs/>
      <w:color w:val="4F6228" w:themeColor="accent3" w:themeShade="80"/>
      <w:sz w:val="40"/>
      <w:szCs w:val="24"/>
      <w:lang w:eastAsia="ru-RU"/>
    </w:rPr>
  </w:style>
  <w:style w:type="paragraph" w:styleId="a8">
    <w:name w:val="Normal (Web)"/>
    <w:basedOn w:val="a0"/>
    <w:uiPriority w:val="99"/>
    <w:semiHidden/>
    <w:unhideWhenUsed/>
    <w:rsid w:val="00934842"/>
    <w:pPr>
      <w:autoSpaceDE/>
      <w:autoSpaceDN/>
      <w:adjustRightInd/>
      <w:spacing w:before="100" w:beforeAutospacing="1" w:after="100" w:afterAutospacing="1"/>
      <w:ind w:firstLine="0"/>
      <w:jc w:val="left"/>
    </w:pPr>
    <w:rPr>
      <w:bCs w:val="0"/>
      <w:sz w:val="24"/>
      <w:szCs w:val="24"/>
    </w:rPr>
  </w:style>
  <w:style w:type="character" w:customStyle="1" w:styleId="extendedtext-short">
    <w:name w:val="extendedtext-short"/>
    <w:basedOn w:val="a1"/>
    <w:rsid w:val="00CC51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7AD6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A77AD6"/>
    <w:pPr>
      <w:pageBreakBefore/>
      <w:tabs>
        <w:tab w:val="left" w:pos="5880"/>
      </w:tabs>
      <w:spacing w:before="240" w:after="240"/>
      <w:ind w:firstLine="0"/>
      <w:outlineLvl w:val="1"/>
    </w:pPr>
    <w:rPr>
      <w:rFonts w:ascii="Arial Narrow" w:eastAsia="Calibri" w:hAnsi="Arial Narrow" w:cs="Arial"/>
      <w:b/>
      <w:color w:val="76923C" w:themeColor="accent3" w:themeShade="BF"/>
      <w:sz w:val="40"/>
      <w:szCs w:val="3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link w:val="a4"/>
    <w:uiPriority w:val="34"/>
    <w:qFormat/>
    <w:rsid w:val="00A77AD6"/>
    <w:pPr>
      <w:numPr>
        <w:numId w:val="1"/>
      </w:numPr>
      <w:contextualSpacing/>
    </w:pPr>
  </w:style>
  <w:style w:type="character" w:customStyle="1" w:styleId="a4">
    <w:name w:val="Абзац списка Знак"/>
    <w:link w:val="a"/>
    <w:uiPriority w:val="34"/>
    <w:locked/>
    <w:rsid w:val="00A77AD6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77AD6"/>
    <w:rPr>
      <w:rFonts w:ascii="Arial Narrow" w:eastAsia="Calibri" w:hAnsi="Arial Narrow" w:cs="Arial"/>
      <w:b/>
      <w:bCs/>
      <w:color w:val="76923C" w:themeColor="accent3" w:themeShade="BF"/>
      <w:sz w:val="40"/>
      <w:szCs w:val="36"/>
    </w:rPr>
  </w:style>
  <w:style w:type="table" w:styleId="a5">
    <w:name w:val="Table Grid"/>
    <w:basedOn w:val="a2"/>
    <w:uiPriority w:val="59"/>
    <w:rsid w:val="00A77AD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0"/>
    <w:next w:val="a0"/>
    <w:link w:val="a7"/>
    <w:uiPriority w:val="11"/>
    <w:qFormat/>
    <w:rsid w:val="00636A53"/>
    <w:pPr>
      <w:spacing w:before="200" w:after="360"/>
      <w:ind w:firstLine="0"/>
    </w:pPr>
    <w:rPr>
      <w:rFonts w:ascii="Arial Narrow" w:eastAsia="Calibri" w:hAnsi="Arial Narrow" w:cs="Arial"/>
      <w:b/>
      <w:color w:val="4F6228" w:themeColor="accent3" w:themeShade="80"/>
      <w:sz w:val="40"/>
      <w:szCs w:val="24"/>
    </w:rPr>
  </w:style>
  <w:style w:type="character" w:customStyle="1" w:styleId="a7">
    <w:name w:val="Подзаголовок Знак"/>
    <w:basedOn w:val="a1"/>
    <w:link w:val="a6"/>
    <w:uiPriority w:val="11"/>
    <w:rsid w:val="00636A53"/>
    <w:rPr>
      <w:rFonts w:ascii="Arial Narrow" w:eastAsia="Calibri" w:hAnsi="Arial Narrow" w:cs="Arial"/>
      <w:b/>
      <w:bCs/>
      <w:color w:val="4F6228" w:themeColor="accent3" w:themeShade="80"/>
      <w:sz w:val="40"/>
      <w:szCs w:val="24"/>
      <w:lang w:eastAsia="ru-RU"/>
    </w:rPr>
  </w:style>
  <w:style w:type="paragraph" w:styleId="a8">
    <w:name w:val="Normal (Web)"/>
    <w:basedOn w:val="a0"/>
    <w:uiPriority w:val="99"/>
    <w:semiHidden/>
    <w:unhideWhenUsed/>
    <w:rsid w:val="00934842"/>
    <w:pPr>
      <w:autoSpaceDE/>
      <w:autoSpaceDN/>
      <w:adjustRightInd/>
      <w:spacing w:before="100" w:beforeAutospacing="1" w:after="100" w:afterAutospacing="1"/>
      <w:ind w:firstLine="0"/>
      <w:jc w:val="left"/>
    </w:pPr>
    <w:rPr>
      <w:bCs w:val="0"/>
      <w:sz w:val="24"/>
      <w:szCs w:val="24"/>
    </w:rPr>
  </w:style>
  <w:style w:type="character" w:customStyle="1" w:styleId="extendedtext-short">
    <w:name w:val="extendedtext-short"/>
    <w:basedOn w:val="a1"/>
    <w:rsid w:val="00CC5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F4817-75A7-415A-A891-F1AAE947D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Липина Лариса Валерьевна</dc:creator>
  <cp:keywords/>
  <dc:description/>
  <cp:lastModifiedBy>Липина Лариса Валерьевна</cp:lastModifiedBy>
  <cp:revision>77</cp:revision>
  <cp:lastPrinted>2023-01-30T09:50:00Z</cp:lastPrinted>
  <dcterms:created xsi:type="dcterms:W3CDTF">2020-11-18T05:38:00Z</dcterms:created>
  <dcterms:modified xsi:type="dcterms:W3CDTF">2023-01-30T09:55:00Z</dcterms:modified>
</cp:coreProperties>
</file>