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A8" w:rsidRDefault="001E6EA8">
      <w:pPr>
        <w:rPr>
          <w:sz w:val="2"/>
          <w:szCs w:val="2"/>
        </w:rPr>
      </w:pP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E32F77" w:rsidRDefault="00E32F77">
      <w:pPr>
        <w:pStyle w:val="30"/>
        <w:shd w:val="clear" w:color="auto" w:fill="auto"/>
        <w:spacing w:before="751" w:after="170"/>
        <w:ind w:right="20"/>
      </w:pPr>
    </w:p>
    <w:p w:rsidR="00E32F77" w:rsidRDefault="00E32F77">
      <w:pPr>
        <w:pStyle w:val="30"/>
        <w:shd w:val="clear" w:color="auto" w:fill="auto"/>
        <w:spacing w:before="751" w:after="170"/>
        <w:ind w:right="20"/>
      </w:pP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Актуализация схемы теплоснабжения </w:t>
      </w:r>
      <w:r w:rsidR="005B065D">
        <w:rPr>
          <w:rFonts w:ascii="Times New Roman" w:hAnsi="Times New Roman" w:cs="Times New Roman"/>
          <w:b/>
          <w:sz w:val="28"/>
          <w:szCs w:val="28"/>
        </w:rPr>
        <w:t>городского округа Ханты-Мансийск Ханты-Мансийского автономного округа - Югры</w:t>
      </w: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>Обосновывающие материалы</w:t>
      </w:r>
    </w:p>
    <w:p w:rsidR="00E32F77" w:rsidRPr="00394EE7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Книга </w:t>
      </w:r>
      <w:r w:rsidRPr="00394EE7">
        <w:rPr>
          <w:rFonts w:ascii="Times New Roman" w:hAnsi="Times New Roman" w:cs="Times New Roman"/>
          <w:b/>
          <w:sz w:val="28"/>
          <w:szCs w:val="28"/>
        </w:rPr>
        <w:t>11</w:t>
      </w: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2F77">
        <w:rPr>
          <w:rFonts w:ascii="Times New Roman" w:hAnsi="Times New Roman" w:cs="Times New Roman"/>
          <w:b/>
          <w:sz w:val="28"/>
          <w:szCs w:val="28"/>
        </w:rPr>
        <w:t>Оценка надежности теплоснабжения</w:t>
      </w: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E32F77" w:rsidRDefault="00E32F77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Pr="00E32F77" w:rsidRDefault="004D0010" w:rsidP="00E32F77">
      <w:pPr>
        <w:pStyle w:val="20"/>
        <w:shd w:val="clear" w:color="auto" w:fill="auto"/>
        <w:spacing w:before="0" w:after="435" w:line="220" w:lineRule="exact"/>
        <w:ind w:left="3980"/>
        <w:jc w:val="left"/>
        <w:rPr>
          <w:b w:val="0"/>
        </w:rPr>
      </w:pPr>
      <w:r>
        <w:rPr>
          <w:b w:val="0"/>
        </w:rPr>
        <w:t>г</w:t>
      </w:r>
      <w:r w:rsidR="00E32F77" w:rsidRPr="00E32F77">
        <w:rPr>
          <w:b w:val="0"/>
        </w:rPr>
        <w:t xml:space="preserve">. </w:t>
      </w:r>
      <w:r>
        <w:rPr>
          <w:b w:val="0"/>
        </w:rPr>
        <w:t>Ханты-Мансийск, 2021</w:t>
      </w:r>
      <w:r w:rsidR="00E32F77" w:rsidRPr="00E32F77">
        <w:rPr>
          <w:b w:val="0"/>
        </w:rPr>
        <w:t xml:space="preserve"> г.</w:t>
      </w:r>
    </w:p>
    <w:p w:rsidR="001E6EA8" w:rsidRDefault="00722603">
      <w:pPr>
        <w:pStyle w:val="20"/>
        <w:shd w:val="clear" w:color="auto" w:fill="auto"/>
        <w:spacing w:before="0" w:after="435" w:line="220" w:lineRule="exact"/>
        <w:ind w:left="3980"/>
        <w:jc w:val="left"/>
      </w:pPr>
      <w:r>
        <w:lastRenderedPageBreak/>
        <w:t>ОГЛАВЛЕНИЕ</w:t>
      </w:r>
    </w:p>
    <w:p w:rsidR="005970A0" w:rsidRPr="005970A0" w:rsidRDefault="00722603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_Toc53615746" w:history="1">
        <w:r w:rsidR="005970A0" w:rsidRPr="005970A0">
          <w:rPr>
            <w:rStyle w:val="a3"/>
            <w:b w:val="0"/>
            <w:noProof/>
          </w:rPr>
  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_Toc53615746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3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657275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7" w:history="1">
        <w:r w:rsidR="005970A0" w:rsidRPr="005970A0">
          <w:rPr>
            <w:rStyle w:val="a3"/>
            <w:b w:val="0"/>
            <w:noProof/>
          </w:rPr>
          <w:t>Перспективные показатели надежности, определяемые числом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_Toc53615747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5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657275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8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приведенной продолжительностью прекращений подачи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_Toc53615748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6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657275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9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приведенным объемом недоотпуска тепла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_Toc53615749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7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657275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0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_Toc53615750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8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Default="00657275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1" w:history="1">
        <w:r w:rsidR="005970A0" w:rsidRPr="005970A0">
          <w:rPr>
            <w:rStyle w:val="a3"/>
            <w:b w:val="0"/>
            <w:noProof/>
          </w:rPr>
          <w:t>Результаты расчета перспективных показателей надежности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_Toc53615751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9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1E6EA8" w:rsidRDefault="00722603" w:rsidP="005970A0">
      <w:pPr>
        <w:pStyle w:val="12"/>
        <w:shd w:val="clear" w:color="auto" w:fill="auto"/>
        <w:tabs>
          <w:tab w:val="left" w:pos="714"/>
          <w:tab w:val="left" w:leader="dot" w:pos="8752"/>
        </w:tabs>
        <w:spacing w:after="0" w:line="220" w:lineRule="exact"/>
        <w:jc w:val="both"/>
        <w:sectPr w:rsidR="001E6EA8" w:rsidSect="00C17FD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r>
        <w:fldChar w:fldCharType="end"/>
      </w:r>
    </w:p>
    <w:p w:rsidR="001E6EA8" w:rsidRPr="00E32F77" w:rsidRDefault="00722603" w:rsidP="00E32F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3615746"/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</w:t>
      </w:r>
      <w:r w:rsidR="00E32F77" w:rsidRPr="00E32F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0"/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ab/>
      </w:r>
      <w:proofErr w:type="gramStart"/>
      <w:r w:rsidRPr="00050CB8">
        <w:rPr>
          <w:b w:val="0"/>
        </w:rPr>
        <w:t>Настоящая методика по анализу показателей, используемых для оценки надёжности систем теплоснабжения, разработана в соответствии с пунктом 2 постановления Правительства Российской Федерации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 (Собрание законодательства Российской Федерации, 2012, № 34, ст. 4734). 2.</w:t>
      </w:r>
      <w:proofErr w:type="gramEnd"/>
      <w:r w:rsidRPr="00050CB8">
        <w:rPr>
          <w:b w:val="0"/>
        </w:rPr>
        <w:t xml:space="preserve"> Для оценки надёжности системы теплоснабжения используются следующие </w:t>
      </w:r>
      <w:proofErr w:type="gramStart"/>
      <w:r w:rsidRPr="00050CB8">
        <w:rPr>
          <w:b w:val="0"/>
        </w:rPr>
        <w:t>показатели</w:t>
      </w:r>
      <w:proofErr w:type="gramEnd"/>
      <w:r w:rsidRPr="00050CB8">
        <w:rPr>
          <w:b w:val="0"/>
        </w:rPr>
        <w:t xml:space="preserve"> установленные в соответствии с пунктом 123 Правил организации теплоснабжения в Российской Федерации, утверждённым постановлением Правительства Российской Федерации от 8 августа 2012 г. № 808: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электроснабжения источников тепловой энергии;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водоснабжения источников тепловой энергии;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 xml:space="preserve"> </w:t>
      </w: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топливоснабжения источников тепловой энергии;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уровня резервирования источников тепловой энергии и элементов тепловой сети путём их кольцевания и устройств перемычек;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технического состояния тепловых сетей, характеризуемый наличием ветхих, подлежащих замене трубопроводов;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интенсивности отказов систем теплоснабжения;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относительного аварийного </w:t>
      </w:r>
      <w:proofErr w:type="spellStart"/>
      <w:r w:rsidRPr="00050CB8">
        <w:rPr>
          <w:b w:val="0"/>
        </w:rPr>
        <w:t>недоотпуска</w:t>
      </w:r>
      <w:proofErr w:type="spellEnd"/>
      <w:r w:rsidRPr="00050CB8">
        <w:rPr>
          <w:b w:val="0"/>
        </w:rPr>
        <w:t xml:space="preserve"> тепла;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готовности теплоснабжающих организаций к проведению аварийно-восстановительных работ в системах теплоснабжения (итоговый показатель);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ремонтным и оперативно-ремонтным персоналом;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оснащённости машинами, специальными механизмами и оборудованием; </w:t>
      </w:r>
    </w:p>
    <w:p w:rsidR="001E6EA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наличия основных материально-технических ресурсов;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передвижными автономными источниками электропитания для ведения аварийно-восстановительных работ. 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>
        <w:rPr>
          <w:b w:val="0"/>
        </w:rPr>
        <w:tab/>
      </w:r>
      <w:r w:rsidRPr="00050CB8">
        <w:rPr>
          <w:b w:val="0"/>
        </w:rPr>
        <w:t>В методике используются понятия, термины и определения, установленные законодательством Российской Федерации, регулирующим правоотношения в сфере теплоснабжения и горячего водоснабжения.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rPr>
          <w:rFonts w:eastAsiaTheme="majorEastAsia"/>
          <w:bCs w:val="0"/>
          <w:color w:val="auto"/>
          <w:sz w:val="28"/>
          <w:szCs w:val="28"/>
        </w:rPr>
      </w:pPr>
      <w:r w:rsidRPr="00050CB8">
        <w:rPr>
          <w:rFonts w:eastAsiaTheme="majorEastAsia"/>
          <w:bCs w:val="0"/>
          <w:color w:val="auto"/>
          <w:sz w:val="28"/>
          <w:szCs w:val="28"/>
        </w:rPr>
        <w:lastRenderedPageBreak/>
        <w:t>Анализ и оценка надёжности системы теплоснабжения</w:t>
      </w:r>
    </w:p>
    <w:p w:rsidR="00D2284D" w:rsidRPr="00D2284D" w:rsidRDefault="00050CB8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tab/>
      </w:r>
      <w:bookmarkStart w:id="1" w:name="bookmark0"/>
      <w:bookmarkStart w:id="2" w:name="_Toc53615747"/>
      <w:r w:rsidR="00D2284D" w:rsidRPr="00D2284D">
        <w:rPr>
          <w:b w:val="0"/>
        </w:rPr>
        <w:t>1. Надёжность системы теплоснабжения обеспечивается надёжной работой всех элементов системы теплоснабжения, а также внешних, по отношению к системе теплоснабжения, систем электр</w:t>
      </w:r>
      <w:proofErr w:type="gramStart"/>
      <w:r w:rsidR="00D2284D" w:rsidRPr="00D2284D">
        <w:rPr>
          <w:b w:val="0"/>
        </w:rPr>
        <w:t>о-</w:t>
      </w:r>
      <w:proofErr w:type="gramEnd"/>
      <w:r w:rsidR="00D2284D" w:rsidRPr="00D2284D">
        <w:rPr>
          <w:b w:val="0"/>
        </w:rPr>
        <w:t xml:space="preserve">, водо-, топливоснабжения источников тепловой энергии.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2. Показатели надёжности системы теплоснабжения: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а) показатель надёжности электроснабжения источников тепловой энергии (</w:t>
      </w:r>
      <w:proofErr w:type="spellStart"/>
      <w:proofErr w:type="gramStart"/>
      <w:r w:rsidRPr="00D2284D">
        <w:rPr>
          <w:b w:val="0"/>
        </w:rPr>
        <w:t>K</w:t>
      </w:r>
      <w:proofErr w:type="gramEnd"/>
      <w:r w:rsidRPr="00D2284D">
        <w:rPr>
          <w:b w:val="0"/>
        </w:rPr>
        <w:t>э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электропитания: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proofErr w:type="spellStart"/>
      <w:proofErr w:type="gramStart"/>
      <w:r w:rsidRPr="00D2284D">
        <w:rPr>
          <w:b w:val="0"/>
        </w:rPr>
        <w:t>K</w:t>
      </w:r>
      <w:proofErr w:type="gramEnd"/>
      <w:r w:rsidRPr="00D2284D">
        <w:rPr>
          <w:b w:val="0"/>
        </w:rPr>
        <w:t>э</w:t>
      </w:r>
      <w:proofErr w:type="spellEnd"/>
      <w:r w:rsidRPr="00D2284D">
        <w:rPr>
          <w:b w:val="0"/>
        </w:rPr>
        <w:t xml:space="preserve">=1,0 – при наличии резервного электроснабжения;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proofErr w:type="spellStart"/>
      <w:proofErr w:type="gramStart"/>
      <w:r w:rsidRPr="00D2284D">
        <w:rPr>
          <w:b w:val="0"/>
        </w:rPr>
        <w:t>K</w:t>
      </w:r>
      <w:proofErr w:type="gramEnd"/>
      <w:r w:rsidRPr="00D2284D">
        <w:rPr>
          <w:b w:val="0"/>
        </w:rPr>
        <w:t>э</w:t>
      </w:r>
      <w:proofErr w:type="spellEnd"/>
      <w:r w:rsidRPr="00D2284D">
        <w:rPr>
          <w:b w:val="0"/>
        </w:rPr>
        <w:t xml:space="preserve">=0,6 – при отсутствии резервного электроснабжения;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При наличии в системе теплоснабжения нескольких источников тепловой энергии общий показатель определяется по формуле: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21376" behindDoc="1" locked="0" layoutInCell="1" allowOverlap="1" wp14:anchorId="7940CFCD">
            <wp:simplePos x="0" y="0"/>
            <wp:positionH relativeFrom="column">
              <wp:posOffset>228600</wp:posOffset>
            </wp:positionH>
            <wp:positionV relativeFrom="paragraph">
              <wp:posOffset>134440</wp:posOffset>
            </wp:positionV>
            <wp:extent cx="5046453" cy="1266610"/>
            <wp:effectExtent l="0" t="0" r="0" b="0"/>
            <wp:wrapTight wrapText="bothSides">
              <wp:wrapPolygon edited="0">
                <wp:start x="0" y="0"/>
                <wp:lineTo x="0" y="21123"/>
                <wp:lineTo x="21527" y="21123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7" t="42398" r="26128" b="38675"/>
                    <a:stretch/>
                  </pic:blipFill>
                  <pic:spPr bwMode="auto">
                    <a:xfrm>
                      <a:off x="0" y="0"/>
                      <a:ext cx="5046453" cy="12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r w:rsidRPr="00D2284D">
        <w:rPr>
          <w:b w:val="0"/>
        </w:rPr>
        <w:t>Qi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Qn</w:t>
      </w:r>
      <w:proofErr w:type="spellEnd"/>
      <w:r w:rsidRPr="00D2284D">
        <w:rPr>
          <w:b w:val="0"/>
        </w:rPr>
        <w:t xml:space="preserve"> - средние фактические тепловые нагрузки за предшествующие 12 месяцев по каждому i-</w:t>
      </w:r>
      <w:proofErr w:type="spellStart"/>
      <w:r w:rsidRPr="00D2284D">
        <w:rPr>
          <w:b w:val="0"/>
        </w:rPr>
        <w:t>му</w:t>
      </w:r>
      <w:proofErr w:type="spellEnd"/>
      <w:r w:rsidRPr="00D2284D">
        <w:rPr>
          <w:b w:val="0"/>
        </w:rPr>
        <w:t xml:space="preserve"> источнику тепловой энергии; </w:t>
      </w:r>
      <w:proofErr w:type="spellStart"/>
      <w:proofErr w:type="gramStart"/>
      <w:r w:rsidRPr="00D2284D">
        <w:rPr>
          <w:b w:val="0"/>
        </w:rPr>
        <w:t>t</w:t>
      </w:r>
      <w:proofErr w:type="gramEnd"/>
      <w:r w:rsidRPr="00D2284D">
        <w:rPr>
          <w:b w:val="0"/>
        </w:rPr>
        <w:t>ч</w:t>
      </w:r>
      <w:proofErr w:type="spellEnd"/>
      <w:r w:rsidRPr="00D2284D">
        <w:rPr>
          <w:b w:val="0"/>
        </w:rPr>
        <w:t xml:space="preserve"> – количество часов отопительного периода за предшествующие 12 месяцев. n – количество источников тепловой энергии.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б) показатель надёжности водоснабжения источников тепловой энергии (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водоснабжения: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= 1,0 – при наличии резервного водоснабжения;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= 0,6 – при отсутствии резервного водоснабжения;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При наличии в системе теплоснабжения нескольких источников тепловой энергии общий показатель определяется по формуле: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33664" behindDoc="1" locked="0" layoutInCell="1" allowOverlap="1" wp14:anchorId="093BA7D2">
            <wp:simplePos x="0" y="0"/>
            <wp:positionH relativeFrom="column">
              <wp:posOffset>806355</wp:posOffset>
            </wp:positionH>
            <wp:positionV relativeFrom="paragraph">
              <wp:posOffset>32157</wp:posOffset>
            </wp:positionV>
            <wp:extent cx="4568190" cy="482600"/>
            <wp:effectExtent l="0" t="0" r="0" b="0"/>
            <wp:wrapTight wrapText="bothSides">
              <wp:wrapPolygon edited="0">
                <wp:start x="0" y="0"/>
                <wp:lineTo x="0" y="20463"/>
                <wp:lineTo x="21528" y="20463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46118" r="38487" b="47931"/>
                    <a:stretch/>
                  </pic:blipFill>
                  <pic:spPr bwMode="auto">
                    <a:xfrm>
                      <a:off x="0" y="0"/>
                      <a:ext cx="456819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ист</w:t>
      </w:r>
      <w:proofErr w:type="spellEnd"/>
      <w:proofErr w:type="gramEnd"/>
      <w:r w:rsidRPr="00D2284D">
        <w:rPr>
          <w:b w:val="0"/>
        </w:rPr>
        <w:t xml:space="preserve"> i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.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в) показатель надёжности топливоснабжения источников тепловой энергии (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) характеризуется наличием или отсутствием резервного топливоснабжения: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= 1,0 – при наличии резервного топливоснабжения;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= 0,5 – при отсутствии резервного топливоснабжения;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При наличии в системе теплоснабжения нескольких источников тепловой энергии общий </w:t>
      </w:r>
      <w:r w:rsidRPr="00D2284D">
        <w:rPr>
          <w:b w:val="0"/>
        </w:rPr>
        <w:lastRenderedPageBreak/>
        <w:t>показатель определяется по формуле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41856" behindDoc="1" locked="0" layoutInCell="1" allowOverlap="1" wp14:anchorId="6BB9DEFB">
            <wp:simplePos x="0" y="0"/>
            <wp:positionH relativeFrom="column">
              <wp:posOffset>875521</wp:posOffset>
            </wp:positionH>
            <wp:positionV relativeFrom="paragraph">
              <wp:posOffset>125766</wp:posOffset>
            </wp:positionV>
            <wp:extent cx="3591560" cy="517525"/>
            <wp:effectExtent l="0" t="0" r="0" b="0"/>
            <wp:wrapTight wrapText="bothSides">
              <wp:wrapPolygon edited="0">
                <wp:start x="0" y="0"/>
                <wp:lineTo x="0" y="20672"/>
                <wp:lineTo x="21539" y="20672"/>
                <wp:lineTo x="215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8" t="78103" r="38892" b="15198"/>
                    <a:stretch/>
                  </pic:blipFill>
                  <pic:spPr bwMode="auto">
                    <a:xfrm>
                      <a:off x="0" y="0"/>
                      <a:ext cx="3591560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ист</w:t>
      </w:r>
      <w:proofErr w:type="spellEnd"/>
      <w:proofErr w:type="gramEnd"/>
      <w:r w:rsidRPr="00D2284D">
        <w:rPr>
          <w:b w:val="0"/>
        </w:rPr>
        <w:t xml:space="preserve"> i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.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г)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(Кб) характеризуется долей</w:t>
      </w:r>
      <w:proofErr w:type="gramStart"/>
      <w:r w:rsidRPr="00D2284D">
        <w:rPr>
          <w:b w:val="0"/>
        </w:rPr>
        <w:t xml:space="preserve"> (%) </w:t>
      </w:r>
      <w:proofErr w:type="gramEnd"/>
      <w:r w:rsidRPr="00D2284D">
        <w:rPr>
          <w:b w:val="0"/>
        </w:rPr>
        <w:t>тепловой нагрузки, не обеспеченной мощностью источников тепловой энергии и/или пропускной способностью тепловых сетей: Кб = 1,0 – полная обеспеченность; Кб = 0,8 – не обеспечена в размере 10% и менее; Кб = 0,5 – не обеспечена в размере более 10%. При наличии в системе теплоснабжения нескольких источников тепловой энергии общий показатель определяется по формуле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48000" behindDoc="1" locked="0" layoutInCell="1" allowOverlap="1" wp14:anchorId="1D28846E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3714750" cy="465455"/>
            <wp:effectExtent l="0" t="0" r="0" b="0"/>
            <wp:wrapTight wrapText="bothSides">
              <wp:wrapPolygon edited="0">
                <wp:start x="0" y="0"/>
                <wp:lineTo x="0" y="20333"/>
                <wp:lineTo x="21489" y="20333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42894" r="39042" b="50658"/>
                    <a:stretch/>
                  </pic:blipFill>
                  <pic:spPr bwMode="auto">
                    <a:xfrm>
                      <a:off x="0" y="0"/>
                      <a:ext cx="3714750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ист</w:t>
      </w:r>
      <w:proofErr w:type="spellEnd"/>
      <w:proofErr w:type="gramEnd"/>
      <w:r w:rsidRPr="00D2284D">
        <w:rPr>
          <w:b w:val="0"/>
        </w:rPr>
        <w:t xml:space="preserve"> i Кб .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Кб . - значения показателей надёжности отдельных источников тепловой энергии;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д) показатель уровня резервирования источников тепловой энергии и элементов тепловой сети путём их кольцевания и устройства перемычек (</w:t>
      </w:r>
      <w:proofErr w:type="spellStart"/>
      <w:proofErr w:type="gramStart"/>
      <w:r w:rsidRPr="00D2284D">
        <w:rPr>
          <w:b w:val="0"/>
        </w:rPr>
        <w:t>Кр</w:t>
      </w:r>
      <w:proofErr w:type="spellEnd"/>
      <w:proofErr w:type="gramEnd"/>
      <w:r w:rsidRPr="00D2284D">
        <w:rPr>
          <w:b w:val="0"/>
        </w:rPr>
        <w:t>), характеризуемый отношением резервируемой расчётной тепловой нагрузки к сумме 10 расчётных тепловых нагрузок (%), подлежащих резервированию согласно схеме теплоснабжения поселений, городских округов, выраженный в %: Оценку уровня резервирования (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): от 90% до 100%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1,0; от 70% до 90% включительно - </w:t>
      </w:r>
      <w:proofErr w:type="spellStart"/>
      <w:proofErr w:type="gramStart"/>
      <w:r w:rsidRPr="00D2284D">
        <w:rPr>
          <w:b w:val="0"/>
        </w:rPr>
        <w:t>Кр</w:t>
      </w:r>
      <w:proofErr w:type="spellEnd"/>
      <w:proofErr w:type="gramEnd"/>
      <w:r w:rsidRPr="00D2284D">
        <w:rPr>
          <w:b w:val="0"/>
        </w:rPr>
        <w:t xml:space="preserve"> = 0,7; от 50% до 70%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0,5; от 30% до 50%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0,3; менее 30% включительно -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= 0,2. При наличии в системе теплоснабжения нескольких источников тепловой энергии общий показатель определяется по формуле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407DF594">
            <wp:simplePos x="0" y="0"/>
            <wp:positionH relativeFrom="column">
              <wp:posOffset>789042</wp:posOffset>
            </wp:positionH>
            <wp:positionV relativeFrom="paragraph">
              <wp:posOffset>11634</wp:posOffset>
            </wp:positionV>
            <wp:extent cx="3632200" cy="491490"/>
            <wp:effectExtent l="0" t="0" r="0" b="0"/>
            <wp:wrapTight wrapText="bothSides">
              <wp:wrapPolygon edited="0">
                <wp:start x="0" y="0"/>
                <wp:lineTo x="0" y="20930"/>
                <wp:lineTo x="21524" y="20930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30001" r="38903" b="63552"/>
                    <a:stretch/>
                  </pic:blipFill>
                  <pic:spPr bwMode="auto">
                    <a:xfrm>
                      <a:off x="0" y="0"/>
                      <a:ext cx="36322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ист</w:t>
      </w:r>
      <w:proofErr w:type="spellEnd"/>
      <w:proofErr w:type="gramEnd"/>
      <w:r w:rsidRPr="00D2284D">
        <w:rPr>
          <w:b w:val="0"/>
        </w:rPr>
        <w:t xml:space="preserve"> i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. , </w:t>
      </w:r>
      <w:proofErr w:type="spellStart"/>
      <w:r w:rsidRPr="00D2284D">
        <w:rPr>
          <w:b w:val="0"/>
        </w:rPr>
        <w:t>ист</w:t>
      </w:r>
      <w:proofErr w:type="spellEnd"/>
      <w:r w:rsidRPr="00D2284D">
        <w:rPr>
          <w:b w:val="0"/>
        </w:rPr>
        <w:t xml:space="preserve"> n </w:t>
      </w:r>
      <w:proofErr w:type="spellStart"/>
      <w:r w:rsidRPr="00D2284D">
        <w:rPr>
          <w:b w:val="0"/>
        </w:rPr>
        <w:t>Кр</w:t>
      </w:r>
      <w:proofErr w:type="spellEnd"/>
      <w:r w:rsidRPr="00D2284D">
        <w:rPr>
          <w:b w:val="0"/>
        </w:rPr>
        <w:t xml:space="preserve"> . - значения показателей надёжности отдельных источников тепловой энергии;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е) показатель технического состояния тепловых сетей (Кс), характеризуемый долей ветхих, подлежащих замене трубопроводов, определяется по формуле: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8FA077E">
            <wp:simplePos x="0" y="0"/>
            <wp:positionH relativeFrom="column">
              <wp:posOffset>590502</wp:posOffset>
            </wp:positionH>
            <wp:positionV relativeFrom="paragraph">
              <wp:posOffset>4445</wp:posOffset>
            </wp:positionV>
            <wp:extent cx="3898900" cy="516890"/>
            <wp:effectExtent l="0" t="0" r="0" b="0"/>
            <wp:wrapTight wrapText="bothSides">
              <wp:wrapPolygon edited="0">
                <wp:start x="0" y="0"/>
                <wp:lineTo x="0" y="20698"/>
                <wp:lineTo x="21530" y="20698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8" t="50085" r="37654" b="43467"/>
                    <a:stretch/>
                  </pic:blipFill>
                  <pic:spPr bwMode="auto">
                    <a:xfrm>
                      <a:off x="0" y="0"/>
                      <a:ext cx="38989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lastRenderedPageBreak/>
        <w:t xml:space="preserve">где </w:t>
      </w:r>
      <w:proofErr w:type="spellStart"/>
      <w:r w:rsidRPr="00D2284D">
        <w:rPr>
          <w:b w:val="0"/>
        </w:rPr>
        <w:t>экспл</w:t>
      </w:r>
      <w:proofErr w:type="spellEnd"/>
      <w:r w:rsidRPr="00D2284D">
        <w:rPr>
          <w:b w:val="0"/>
        </w:rPr>
        <w:t xml:space="preserve"> </w:t>
      </w:r>
      <w:proofErr w:type="spellStart"/>
      <w:r w:rsidRPr="00D2284D">
        <w:rPr>
          <w:b w:val="0"/>
        </w:rPr>
        <w:t>Sc</w:t>
      </w:r>
      <w:proofErr w:type="spellEnd"/>
      <w:r w:rsidRPr="00D2284D">
        <w:rPr>
          <w:b w:val="0"/>
        </w:rPr>
        <w:t xml:space="preserve"> - протяжённость тепловых сетей, находящихся в эксплуатации; </w:t>
      </w:r>
      <w:proofErr w:type="gramStart"/>
      <w:r w:rsidRPr="00D2284D">
        <w:rPr>
          <w:b w:val="0"/>
        </w:rPr>
        <w:t>ветх</w:t>
      </w:r>
      <w:proofErr w:type="gramEnd"/>
      <w:r w:rsidRPr="00D2284D">
        <w:rPr>
          <w:b w:val="0"/>
        </w:rPr>
        <w:t xml:space="preserve"> </w:t>
      </w:r>
      <w:proofErr w:type="spellStart"/>
      <w:r w:rsidRPr="00D2284D">
        <w:rPr>
          <w:b w:val="0"/>
        </w:rPr>
        <w:t>Sc</w:t>
      </w:r>
      <w:proofErr w:type="spellEnd"/>
      <w:r w:rsidRPr="00D2284D">
        <w:rPr>
          <w:b w:val="0"/>
        </w:rPr>
        <w:t xml:space="preserve"> - протяжённость ветхих тепловых сетей, находящихся в эксплуатации.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ж) показатель интенсивности отказов тепловых сетей (</w:t>
      </w:r>
      <w:proofErr w:type="spellStart"/>
      <w:r w:rsidRPr="00D2284D">
        <w:rPr>
          <w:b w:val="0"/>
        </w:rPr>
        <w:t>Котк</w:t>
      </w:r>
      <w:proofErr w:type="gramStart"/>
      <w:r w:rsidRPr="00D2284D">
        <w:rPr>
          <w:b w:val="0"/>
        </w:rPr>
        <w:t>.т</w:t>
      </w:r>
      <w:proofErr w:type="gramEnd"/>
      <w:r w:rsidRPr="00D2284D">
        <w:rPr>
          <w:b w:val="0"/>
        </w:rPr>
        <w:t>с</w:t>
      </w:r>
      <w:proofErr w:type="spellEnd"/>
      <w:r w:rsidRPr="00D2284D">
        <w:rPr>
          <w:b w:val="0"/>
        </w:rPr>
        <w:t xml:space="preserve"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3A5CFC14">
            <wp:simplePos x="0" y="0"/>
            <wp:positionH relativeFrom="column">
              <wp:posOffset>780415</wp:posOffset>
            </wp:positionH>
            <wp:positionV relativeFrom="paragraph">
              <wp:posOffset>8255</wp:posOffset>
            </wp:positionV>
            <wp:extent cx="3217545" cy="727075"/>
            <wp:effectExtent l="0" t="0" r="0" b="0"/>
            <wp:wrapTight wrapText="bothSides">
              <wp:wrapPolygon edited="0">
                <wp:start x="0" y="0"/>
                <wp:lineTo x="0" y="20940"/>
                <wp:lineTo x="21485" y="20940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7" t="75127" r="36247" b="15446"/>
                    <a:stretch/>
                  </pic:blipFill>
                  <pic:spPr bwMode="auto">
                    <a:xfrm>
                      <a:off x="0" y="0"/>
                      <a:ext cx="3217545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n</w:t>
      </w:r>
      <w:proofErr w:type="gramEnd"/>
      <w:r w:rsidRPr="00D2284D">
        <w:rPr>
          <w:b w:val="0"/>
        </w:rPr>
        <w:t>отк</w:t>
      </w:r>
      <w:proofErr w:type="spellEnd"/>
      <w:r w:rsidRPr="00D2284D">
        <w:rPr>
          <w:b w:val="0"/>
        </w:rPr>
        <w:t xml:space="preserve"> – количество отказов за предыдущий год; S – протяжённость тепловой сети (в двухтрубном исчислении) данной системы теплоснабжения [км]. В зависимости от интенсивности отказов (</w:t>
      </w:r>
      <w:proofErr w:type="spellStart"/>
      <w:r w:rsidRPr="00D2284D">
        <w:rPr>
          <w:b w:val="0"/>
        </w:rPr>
        <w:t>Иотк</w:t>
      </w:r>
      <w:proofErr w:type="gramStart"/>
      <w:r w:rsidRPr="00D2284D">
        <w:rPr>
          <w:b w:val="0"/>
        </w:rPr>
        <w:t>.т</w:t>
      </w:r>
      <w:proofErr w:type="gramEnd"/>
      <w:r w:rsidRPr="00D2284D">
        <w:rPr>
          <w:b w:val="0"/>
        </w:rPr>
        <w:t>с</w:t>
      </w:r>
      <w:proofErr w:type="spellEnd"/>
      <w:r w:rsidRPr="00D2284D">
        <w:rPr>
          <w:b w:val="0"/>
        </w:rPr>
        <w:t>) определяется показатель надёжности тепловых сетей (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): 11 до 0,2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1,0; от 0,2 до 0,6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0,8; от 0,6 до 1,2 включительно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0,6; свыше 1,2 - </w:t>
      </w:r>
      <w:proofErr w:type="spellStart"/>
      <w:r w:rsidRPr="00D2284D">
        <w:rPr>
          <w:b w:val="0"/>
        </w:rPr>
        <w:t>Котк.тс</w:t>
      </w:r>
      <w:proofErr w:type="spellEnd"/>
      <w:r w:rsidRPr="00D2284D">
        <w:rPr>
          <w:b w:val="0"/>
        </w:rPr>
        <w:t xml:space="preserve"> = 0,5. з) показатель относительного аварийного </w:t>
      </w:r>
      <w:proofErr w:type="spellStart"/>
      <w:r w:rsidRPr="00D2284D">
        <w:rPr>
          <w:b w:val="0"/>
        </w:rPr>
        <w:t>недоотпуска</w:t>
      </w:r>
      <w:proofErr w:type="spellEnd"/>
      <w:r w:rsidRPr="00D2284D">
        <w:rPr>
          <w:b w:val="0"/>
        </w:rPr>
        <w:t xml:space="preserve"> тепла (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) в результате внеплановых отключений теплопотребляющих установок потребителей определяется по формуле: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517A3BE7">
            <wp:simplePos x="0" y="0"/>
            <wp:positionH relativeFrom="column">
              <wp:posOffset>1013400</wp:posOffset>
            </wp:positionH>
            <wp:positionV relativeFrom="paragraph">
              <wp:posOffset>60121</wp:posOffset>
            </wp:positionV>
            <wp:extent cx="3165475" cy="790575"/>
            <wp:effectExtent l="0" t="0" r="0" b="0"/>
            <wp:wrapTight wrapText="bothSides">
              <wp:wrapPolygon edited="0">
                <wp:start x="0" y="0"/>
                <wp:lineTo x="0" y="21340"/>
                <wp:lineTo x="21448" y="21340"/>
                <wp:lineTo x="214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3" t="19836" r="34864" b="69750"/>
                    <a:stretch/>
                  </pic:blipFill>
                  <pic:spPr bwMode="auto">
                    <a:xfrm>
                      <a:off x="0" y="0"/>
                      <a:ext cx="31654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</w:t>
      </w:r>
      <w:proofErr w:type="spellStart"/>
      <w:proofErr w:type="gramStart"/>
      <w:r w:rsidRPr="00D2284D">
        <w:rPr>
          <w:b w:val="0"/>
        </w:rPr>
        <w:t>Q</w:t>
      </w:r>
      <w:proofErr w:type="gramEnd"/>
      <w:r w:rsidRPr="00D2284D">
        <w:rPr>
          <w:b w:val="0"/>
        </w:rPr>
        <w:t>откл</w:t>
      </w:r>
      <w:proofErr w:type="spellEnd"/>
      <w:r w:rsidRPr="00D2284D">
        <w:rPr>
          <w:b w:val="0"/>
        </w:rPr>
        <w:t xml:space="preserve"> – </w:t>
      </w:r>
      <w:proofErr w:type="spellStart"/>
      <w:r w:rsidRPr="00D2284D">
        <w:rPr>
          <w:b w:val="0"/>
        </w:rPr>
        <w:t>недоотпуск</w:t>
      </w:r>
      <w:proofErr w:type="spellEnd"/>
      <w:r w:rsidRPr="00D2284D">
        <w:rPr>
          <w:b w:val="0"/>
        </w:rPr>
        <w:t xml:space="preserve"> тепла; </w:t>
      </w:r>
      <w:proofErr w:type="spellStart"/>
      <w:r w:rsidRPr="00D2284D">
        <w:rPr>
          <w:b w:val="0"/>
        </w:rPr>
        <w:t>Qфакт</w:t>
      </w:r>
      <w:proofErr w:type="spellEnd"/>
      <w:r w:rsidRPr="00D2284D">
        <w:rPr>
          <w:b w:val="0"/>
        </w:rPr>
        <w:t xml:space="preserve"> – фактический отпуск тепла системой теплоснабжения. В зависимости от величины относительного </w:t>
      </w:r>
      <w:proofErr w:type="spellStart"/>
      <w:r w:rsidRPr="00D2284D">
        <w:rPr>
          <w:b w:val="0"/>
        </w:rPr>
        <w:t>недоотпуска</w:t>
      </w:r>
      <w:proofErr w:type="spellEnd"/>
      <w:r w:rsidRPr="00D2284D">
        <w:rPr>
          <w:b w:val="0"/>
        </w:rPr>
        <w:t xml:space="preserve"> тепла (</w:t>
      </w:r>
      <w:proofErr w:type="spellStart"/>
      <w:proofErr w:type="gramStart"/>
      <w:r w:rsidRPr="00D2284D">
        <w:rPr>
          <w:b w:val="0"/>
        </w:rPr>
        <w:t>Q</w:t>
      </w:r>
      <w:proofErr w:type="gramEnd"/>
      <w:r w:rsidRPr="00D2284D">
        <w:rPr>
          <w:b w:val="0"/>
        </w:rPr>
        <w:t>нед</w:t>
      </w:r>
      <w:proofErr w:type="spellEnd"/>
      <w:r w:rsidRPr="00D2284D">
        <w:rPr>
          <w:b w:val="0"/>
        </w:rPr>
        <w:t>) определяется показатель надёжности (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): до 0,1%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1,0; от 0,1% до 0,3%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0,8; от 0,3% до 0,5%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0,6; от 0,5% до 1,0% включительно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0,5; свыше 1,0% - </w:t>
      </w:r>
      <w:proofErr w:type="spellStart"/>
      <w:r w:rsidRPr="00D2284D">
        <w:rPr>
          <w:b w:val="0"/>
        </w:rPr>
        <w:t>Кнед</w:t>
      </w:r>
      <w:proofErr w:type="spellEnd"/>
      <w:r w:rsidRPr="00D2284D">
        <w:rPr>
          <w:b w:val="0"/>
        </w:rPr>
        <w:t xml:space="preserve"> = 0,2.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и) показатель укомплектованности ремонтным и оперативно-ремонтным персоналом (</w:t>
      </w:r>
      <w:proofErr w:type="spellStart"/>
      <w:r w:rsidRPr="00D2284D">
        <w:rPr>
          <w:b w:val="0"/>
        </w:rPr>
        <w:t>Кп</w:t>
      </w:r>
      <w:proofErr w:type="spellEnd"/>
      <w:r w:rsidRPr="00D2284D">
        <w:rPr>
          <w:b w:val="0"/>
        </w:rPr>
        <w:t xml:space="preserve">) определяется как отношение фактической численности к численности по действующим нормативам, но не более 1,0.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к) показатель оснащённости машинами, специальными механизмами и оборудованием (</w:t>
      </w:r>
      <w:proofErr w:type="gramStart"/>
      <w:r w:rsidRPr="00D2284D">
        <w:rPr>
          <w:b w:val="0"/>
        </w:rPr>
        <w:t>Км</w:t>
      </w:r>
      <w:proofErr w:type="gramEnd"/>
      <w:r w:rsidRPr="00D2284D">
        <w:rPr>
          <w:b w:val="0"/>
        </w:rPr>
        <w:t xml:space="preserve">) принимается как среднее отношение фактического наличия к </w:t>
      </w:r>
      <w:proofErr w:type="spellStart"/>
      <w:r w:rsidRPr="00D2284D">
        <w:rPr>
          <w:b w:val="0"/>
        </w:rPr>
        <w:t>колличеству</w:t>
      </w:r>
      <w:proofErr w:type="spellEnd"/>
      <w:r w:rsidRPr="00D2284D">
        <w:rPr>
          <w:b w:val="0"/>
        </w:rPr>
        <w:t xml:space="preserve">, определённому по нормативам, по основной номенклатуре: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2D90107D">
            <wp:simplePos x="0" y="0"/>
            <wp:positionH relativeFrom="column">
              <wp:posOffset>1315085</wp:posOffset>
            </wp:positionH>
            <wp:positionV relativeFrom="paragraph">
              <wp:posOffset>163195</wp:posOffset>
            </wp:positionV>
            <wp:extent cx="3018790" cy="672465"/>
            <wp:effectExtent l="0" t="0" r="0" b="0"/>
            <wp:wrapTight wrapText="bothSides">
              <wp:wrapPolygon edited="0">
                <wp:start x="0" y="0"/>
                <wp:lineTo x="0" y="20805"/>
                <wp:lineTo x="21400" y="20805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8" t="78598" r="33609" b="13215"/>
                    <a:stretch/>
                  </pic:blipFill>
                  <pic:spPr bwMode="auto">
                    <a:xfrm>
                      <a:off x="0" y="0"/>
                      <a:ext cx="301879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lastRenderedPageBreak/>
        <w:t xml:space="preserve">где f Км , n Км - показатели, относящиеся к данному виду машин, механизмов, оборудования; n – число показателей, учтённых в числителе.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л) показатель наличия основных материально-технических ресурсов (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) определяется аналогично по формуле (10) по основной номенклатуре ресурсов 12 (трубы, компенсаторы, арматура, сварочные материалы и т.п.). Принимаемые для определения значения общего 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 частные показатели не должны превышать 1,0.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м) показатель укомплектованности передвижными автономными источниками электропитания (Кист) для ведения аварийно-восстановительных работ вычисляется как отношений фактического наличия данного оборудования (в единицах мощности – кВт) к потребности.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н) показатель готовности теплоснабжающих организаций к проведению аварийн</w:t>
      </w:r>
      <w:proofErr w:type="gramStart"/>
      <w:r w:rsidRPr="00D2284D">
        <w:rPr>
          <w:b w:val="0"/>
        </w:rPr>
        <w:t>о</w:t>
      </w:r>
      <w:r w:rsidR="00D20436">
        <w:rPr>
          <w:b w:val="0"/>
        </w:rPr>
        <w:t>-</w:t>
      </w:r>
      <w:proofErr w:type="gramEnd"/>
      <w:r w:rsidRPr="00D2284D">
        <w:rPr>
          <w:b w:val="0"/>
        </w:rPr>
        <w:t xml:space="preserve"> восстановительных работ в системах теплоснабжения (общий показатель) базируется на показателях: укомплектованности ремонтным и оперативно-ремонтным персоналом; оснащённости машинами, специальными механизмами и оборудованием; наличия основных материально-технических ресурсов; укомплектованности передвижными автономными источниками электропитания для ведения аварийно-восстановительных работ. Общий показатель готовности теплоснабжающих организаций к проведению восстановительных работ в системах теплоснабжения к выполнению аварийно</w:t>
      </w:r>
      <w:r w:rsidR="00D20436">
        <w:rPr>
          <w:b w:val="0"/>
        </w:rPr>
        <w:t>-</w:t>
      </w:r>
      <w:r w:rsidRPr="00D2284D">
        <w:rPr>
          <w:b w:val="0"/>
        </w:rPr>
        <w:t xml:space="preserve">восстановительных работ определяется следующим образом: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93056" behindDoc="1" locked="0" layoutInCell="1" allowOverlap="1" wp14:anchorId="7D8E36A0">
            <wp:simplePos x="0" y="0"/>
            <wp:positionH relativeFrom="column">
              <wp:posOffset>228480</wp:posOffset>
            </wp:positionH>
            <wp:positionV relativeFrom="paragraph">
              <wp:posOffset>113605</wp:posOffset>
            </wp:positionV>
            <wp:extent cx="558736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504" y="21349"/>
                <wp:lineTo x="215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57523" r="29141" b="25366"/>
                    <a:stretch/>
                  </pic:blipFill>
                  <pic:spPr bwMode="auto">
                    <a:xfrm>
                      <a:off x="0" y="0"/>
                      <a:ext cx="558736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Общая оценка готовности даётся по следующим категориям: </w:t>
      </w:r>
      <w:proofErr w:type="spellStart"/>
      <w:r w:rsidRPr="00D2284D">
        <w:rPr>
          <w:b w:val="0"/>
        </w:rPr>
        <w:t>Кгот</w:t>
      </w:r>
      <w:proofErr w:type="spellEnd"/>
      <w:r w:rsidRPr="00D2284D">
        <w:rPr>
          <w:b w:val="0"/>
        </w:rPr>
        <w:t xml:space="preserve"> </w:t>
      </w:r>
      <w:proofErr w:type="spellStart"/>
      <w:r w:rsidRPr="00D2284D">
        <w:rPr>
          <w:b w:val="0"/>
        </w:rPr>
        <w:t>Кп</w:t>
      </w:r>
      <w:proofErr w:type="spellEnd"/>
      <w:r w:rsidRPr="00D2284D">
        <w:rPr>
          <w:b w:val="0"/>
        </w:rPr>
        <w:t xml:space="preserve">; Км; </w:t>
      </w:r>
      <w:proofErr w:type="spellStart"/>
      <w:r w:rsidRPr="00D2284D">
        <w:rPr>
          <w:b w:val="0"/>
        </w:rPr>
        <w:t>Ктр</w:t>
      </w:r>
      <w:proofErr w:type="spellEnd"/>
      <w:r w:rsidRPr="00D2284D">
        <w:rPr>
          <w:b w:val="0"/>
        </w:rPr>
        <w:t xml:space="preserve"> Категория готовности 0,85-1,0 0,75 и более удовлетворительная готовность 0,85-1,0 до 0,75 ограниченная готовность 0,7-0,84 0,5 и более ограниченная готовность 0,7-0,84 до 0,5 неготовность менее 0,7 - неготовность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3. Оценка надёжности систем теплоснабжения.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а) оценка надёжности источников тепловой энергии. В зависимости от полученных показателей надёжности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 и источники тепловой энергии могут быть оценены как: надёжные - при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>=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>=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=1; малонадёжные - при значении меньше 1 одного из показателей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proofErr w:type="gramStart"/>
      <w:r w:rsidRPr="00D2284D">
        <w:rPr>
          <w:b w:val="0"/>
        </w:rPr>
        <w:t>.</w:t>
      </w:r>
      <w:proofErr w:type="gramEnd"/>
      <w:r w:rsidRPr="00D2284D">
        <w:rPr>
          <w:b w:val="0"/>
        </w:rPr>
        <w:t xml:space="preserve"> </w:t>
      </w:r>
      <w:proofErr w:type="gramStart"/>
      <w:r w:rsidRPr="00D2284D">
        <w:rPr>
          <w:b w:val="0"/>
        </w:rPr>
        <w:t>н</w:t>
      </w:r>
      <w:proofErr w:type="gramEnd"/>
      <w:r w:rsidRPr="00D2284D">
        <w:rPr>
          <w:b w:val="0"/>
        </w:rPr>
        <w:t xml:space="preserve">енадёжные - при значении меньше 1 у 2-х и более показателей </w:t>
      </w:r>
      <w:proofErr w:type="spellStart"/>
      <w:r w:rsidRPr="00D2284D">
        <w:rPr>
          <w:b w:val="0"/>
        </w:rPr>
        <w:t>Кэ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Кв</w:t>
      </w:r>
      <w:proofErr w:type="spellEnd"/>
      <w:r w:rsidRPr="00D2284D">
        <w:rPr>
          <w:b w:val="0"/>
        </w:rPr>
        <w:t xml:space="preserve">, </w:t>
      </w:r>
      <w:proofErr w:type="spellStart"/>
      <w:r w:rsidRPr="00D2284D">
        <w:rPr>
          <w:b w:val="0"/>
        </w:rPr>
        <w:t>Кт</w:t>
      </w:r>
      <w:proofErr w:type="spellEnd"/>
      <w:r w:rsidRPr="00D2284D">
        <w:rPr>
          <w:b w:val="0"/>
        </w:rPr>
        <w:t xml:space="preserve">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б) оценка надёжности тепловых сетей. В зависимости от полученных показателей надёжности </w:t>
      </w:r>
      <w:r w:rsidRPr="00D2284D">
        <w:rPr>
          <w:b w:val="0"/>
        </w:rPr>
        <w:lastRenderedPageBreak/>
        <w:t>тепловые сети могут быть оценены как: высоконадёжные - более 0,9; 13 надёжные - 0,75 - 0,9; малонадёжные - 0,5 – 0,74; ненадёжные - менее 0,5.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в) оценка надёжности систем теплоснабжения в целом. Общая оценка надёжности системы теплоснабжения определяется исходя из оценок надёжности источников тепловой энергии и тепловых сетей: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707B4066">
            <wp:simplePos x="0" y="0"/>
            <wp:positionH relativeFrom="column">
              <wp:posOffset>668116</wp:posOffset>
            </wp:positionH>
            <wp:positionV relativeFrom="paragraph">
              <wp:posOffset>8255</wp:posOffset>
            </wp:positionV>
            <wp:extent cx="5285740" cy="629285"/>
            <wp:effectExtent l="0" t="0" r="0" b="0"/>
            <wp:wrapTight wrapText="bothSides">
              <wp:wrapPolygon edited="0">
                <wp:start x="0" y="0"/>
                <wp:lineTo x="0" y="20924"/>
                <wp:lineTo x="21486" y="20924"/>
                <wp:lineTo x="214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5" t="53556" r="32486" b="39748"/>
                    <a:stretch/>
                  </pic:blipFill>
                  <pic:spPr bwMode="auto">
                    <a:xfrm>
                      <a:off x="0" y="0"/>
                      <a:ext cx="5285740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Общая оценка надёжности системы теплоснабжения определяется как наихудшая из оценок надёжности источников тепловой энергии и тепловых сетей.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bookmark1"/>
      <w:bookmarkStart w:id="4" w:name="_Toc53615748"/>
      <w:bookmarkEnd w:id="1"/>
      <w:bookmarkEnd w:id="2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Перспективные показатели, определяемые приведенной продолжительностью прекращений подачи тепловой энергии</w:t>
      </w:r>
      <w:bookmarkEnd w:id="3"/>
      <w:bookmarkEnd w:id="4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приведенной продолжительностью прекращений подачи тепловой энергии, учитываются при расчете показателя: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</w:t>
      </w:r>
      <w:r w:rsidR="004D0010">
        <w:rPr>
          <w:b w:val="0"/>
        </w:rPr>
        <w:t>зработки Схемы теплоснабжения города</w:t>
      </w:r>
      <w:r w:rsidRPr="00790C42">
        <w:rPr>
          <w:b w:val="0"/>
        </w:rPr>
        <w:t xml:space="preserve"> Ханты-Мансийска невозможно. Расчет данных показателей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предусмотренных Схемой теплоснабжения</w:t>
      </w:r>
      <w:r w:rsidR="004D0010">
        <w:rPr>
          <w:b w:val="0"/>
        </w:rPr>
        <w:t xml:space="preserve"> города</w:t>
      </w:r>
      <w:r w:rsidRPr="00790C42">
        <w:rPr>
          <w:b w:val="0"/>
        </w:rPr>
        <w:t xml:space="preserve">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  <w:sectPr w:rsidR="001E6EA8" w:rsidRPr="00790C42" w:rsidSect="00C17FD9">
          <w:headerReference w:type="even" r:id="rId22"/>
          <w:headerReference w:type="default" r:id="rId23"/>
          <w:footerReference w:type="default" r:id="rId24"/>
          <w:headerReference w:type="first" r:id="rId25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bookmark2"/>
      <w:bookmarkStart w:id="6" w:name="_Toc53615749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Перспективные показатели, определяемые приведенным объемом </w:t>
      </w:r>
      <w:proofErr w:type="spellStart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недоотпуска</w:t>
      </w:r>
      <w:proofErr w:type="spellEnd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тепла в результате нарушений в подаче</w:t>
      </w:r>
      <w:bookmarkEnd w:id="5"/>
      <w:r w:rsidR="00790C42" w:rsidRPr="00790C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6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приведенным объемом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 в результате нарушений в подаче тепловой энергии, учитываются при расчете показателя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величину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тепловой энергии потребителям к окончанию расчетного периода ра</w:t>
      </w:r>
      <w:r w:rsidR="004D0010">
        <w:rPr>
          <w:b w:val="0"/>
        </w:rPr>
        <w:t>зработки Схемы теплоснабжения города</w:t>
      </w:r>
      <w:r w:rsidRPr="00790C42">
        <w:rPr>
          <w:b w:val="0"/>
        </w:rPr>
        <w:t xml:space="preserve"> Ханты-Мансийска невозможно. Расчет данного показателя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</w:t>
      </w:r>
      <w:r w:rsidR="004D0010">
        <w:rPr>
          <w:b w:val="0"/>
        </w:rPr>
        <w:t>тренных Схемой теплоснабжения города</w:t>
      </w:r>
      <w:r w:rsidRPr="00790C42">
        <w:rPr>
          <w:b w:val="0"/>
        </w:rPr>
        <w:t xml:space="preserve">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53615750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</w:r>
      <w:bookmarkEnd w:id="7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 xml:space="preserve">Перспективные показатели надежности,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энергии, учитываются при расчете показателя «Показатель относительного аварийного </w:t>
      </w:r>
      <w:proofErr w:type="spellStart"/>
      <w:r w:rsidRPr="00790C42">
        <w:rPr>
          <w:b w:val="0"/>
        </w:rPr>
        <w:t>недоотпуска</w:t>
      </w:r>
      <w:proofErr w:type="spellEnd"/>
      <w:r w:rsidRPr="00790C42">
        <w:rPr>
          <w:b w:val="0"/>
        </w:rPr>
        <w:t xml:space="preserve">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</w:t>
      </w:r>
      <w:r w:rsidR="004D0010">
        <w:rPr>
          <w:b w:val="0"/>
        </w:rPr>
        <w:t>зработки Схемы теплоснабжения города</w:t>
      </w:r>
      <w:r w:rsidRPr="00790C42">
        <w:rPr>
          <w:b w:val="0"/>
        </w:rPr>
        <w:t xml:space="preserve"> Ханты- Мансийска невозможно. Расчет данных показателей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</w:t>
      </w:r>
      <w:r w:rsidR="004D0010">
        <w:rPr>
          <w:b w:val="0"/>
        </w:rPr>
        <w:t>тренных Схемой теплоснабжения города</w:t>
      </w:r>
      <w:r w:rsidRPr="00790C42">
        <w:rPr>
          <w:b w:val="0"/>
        </w:rPr>
        <w:t xml:space="preserve">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3615751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расчета перспективных показателей надежности</w:t>
      </w:r>
      <w:bookmarkEnd w:id="8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left"/>
        <w:rPr>
          <w:b w:val="0"/>
        </w:rPr>
      </w:pPr>
      <w:r w:rsidRPr="00790C42">
        <w:rPr>
          <w:b w:val="0"/>
        </w:rPr>
        <w:t>Показатели надежности каждой системы теплоснабжения к окончанию расчетного периода акту</w:t>
      </w:r>
      <w:r w:rsidR="004D0010">
        <w:rPr>
          <w:b w:val="0"/>
        </w:rPr>
        <w:t>ализации Схемы теплоснабжения города</w:t>
      </w:r>
      <w:r w:rsidRPr="00790C42">
        <w:rPr>
          <w:b w:val="0"/>
        </w:rPr>
        <w:t xml:space="preserve"> Ханты-Мансийска представлены в таблице ниже.</w:t>
      </w:r>
    </w:p>
    <w:p w:rsidR="001E6EA8" w:rsidRDefault="00722603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  <w:r w:rsidRPr="00790C42">
        <w:rPr>
          <w:b w:val="0"/>
        </w:rPr>
        <w:t>Общий показатель надежности системы теплоснабжения города на расчетный срок составит 0,81, что сохранит показатель надежности по существующему положению - 0,81. Увеличение численного значения показателя надежности будет являться следствием повышения надежности тепловых сетей за счет перекладки ветхих теплопроводов, а также реконструкции котельных с заменой изношенного оборудования. Перспективное значение позволит классифици</w:t>
      </w:r>
      <w:r w:rsidR="004D0010">
        <w:rPr>
          <w:b w:val="0"/>
        </w:rPr>
        <w:t>ровать системы теплоснабжения города</w:t>
      </w:r>
      <w:r w:rsidRPr="00790C42">
        <w:rPr>
          <w:b w:val="0"/>
        </w:rPr>
        <w:t xml:space="preserve"> Ханты-Мансийска, как «надежные».</w:t>
      </w:r>
    </w:p>
    <w:p w:rsidR="00394EE7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</w:p>
    <w:p w:rsidR="00394EE7" w:rsidRPr="00790C42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  <w:sectPr w:rsidR="00394EE7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rPr>
          <w:b w:val="0"/>
        </w:rPr>
        <w:t>Таблица 1- Показатели наде</w:t>
      </w:r>
      <w:r w:rsidR="004D0010">
        <w:rPr>
          <w:b w:val="0"/>
        </w:rPr>
        <w:t>жности системы теплоснабжения города</w:t>
      </w:r>
      <w:r>
        <w:rPr>
          <w:b w:val="0"/>
        </w:rPr>
        <w:t xml:space="preserve"> Ханты-Мансийск</w:t>
      </w:r>
      <w:r w:rsidR="004D0010">
        <w:rPr>
          <w:b w:val="0"/>
        </w:rPr>
        <w:t>а</w:t>
      </w:r>
    </w:p>
    <w:p w:rsidR="001E6EA8" w:rsidRDefault="001E6EA8">
      <w:pPr>
        <w:rPr>
          <w:sz w:val="2"/>
          <w:szCs w:val="2"/>
        </w:rPr>
        <w:sectPr w:rsidR="001E6EA8" w:rsidSect="00C17FD9">
          <w:headerReference w:type="even" r:id="rId26"/>
          <w:headerReference w:type="default" r:id="rId27"/>
          <w:footerReference w:type="default" r:id="rId28"/>
          <w:headerReference w:type="first" r:id="rId29"/>
          <w:pgSz w:w="23800" w:h="16840" w:orient="landscape"/>
          <w:pgMar w:top="1585" w:right="0" w:bottom="1095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E6EA8" w:rsidRDefault="001E6EA8">
      <w:pPr>
        <w:rPr>
          <w:sz w:val="2"/>
          <w:szCs w:val="2"/>
        </w:rPr>
      </w:pPr>
    </w:p>
    <w:p w:rsidR="001E6EA8" w:rsidRDefault="001E6EA8">
      <w:pPr>
        <w:rPr>
          <w:sz w:val="2"/>
          <w:szCs w:val="2"/>
        </w:rPr>
      </w:pPr>
    </w:p>
    <w:tbl>
      <w:tblPr>
        <w:tblW w:w="2242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842"/>
        <w:gridCol w:w="2942"/>
        <w:gridCol w:w="491"/>
        <w:gridCol w:w="495"/>
        <w:gridCol w:w="491"/>
        <w:gridCol w:w="491"/>
        <w:gridCol w:w="498"/>
        <w:gridCol w:w="474"/>
        <w:gridCol w:w="622"/>
        <w:gridCol w:w="719"/>
        <w:gridCol w:w="536"/>
        <w:gridCol w:w="1912"/>
        <w:gridCol w:w="2118"/>
        <w:gridCol w:w="1857"/>
        <w:gridCol w:w="1391"/>
        <w:gridCol w:w="1567"/>
        <w:gridCol w:w="1857"/>
      </w:tblGrid>
      <w:tr w:rsidR="00BD1198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48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Показатель надежности системы теплоснабжения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Основной показатель надёжности системы теплоснабжения, К 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над</w:t>
            </w:r>
            <w:proofErr w:type="gramEnd"/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Категория надёжности системы теплоснабжения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Оценка надежности системы теплоснабжения источника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Показатель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надежности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тепловых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</w: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сетей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,К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тс</w:t>
            </w:r>
            <w:proofErr w:type="spellEnd"/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Оценка надежности тепловых сетей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Общая оценка надежности систем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теплоснабжения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города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817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85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817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228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Кэ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Кв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Кт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Кб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proofErr w:type="gram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Кр</w:t>
            </w:r>
            <w:proofErr w:type="spellEnd"/>
            <w:proofErr w:type="gramEnd"/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Кс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Котк.тс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.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Кнед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.т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епла</w:t>
            </w:r>
            <w:proofErr w:type="spellEnd"/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Кж</w:t>
            </w:r>
            <w:proofErr w:type="spellEnd"/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28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Пионерская 27-а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41а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58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.Ш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евченко,29а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портивная,7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аяковского,19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омсомольская,38-а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ехова,74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10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аводская,7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ирова,3-а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пос.Ф.Горная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орького,18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1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утормина,20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агарина,89-а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пер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жный,16-а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77-а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ознина,70-б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енина,49-а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ира,115-а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ионерская,13-б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ознина,16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алиновая,8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сенняя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10 МВт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сенняя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ДК "Октябрь" 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К.Маркса</w:t>
            </w:r>
            <w:proofErr w:type="spellEnd"/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5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96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кв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.ж</w:t>
            </w:r>
            <w:proofErr w:type="spellEnd"/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/дом "Дзержинского,30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зержинского-30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Блочная котельная "Квартал многоэтажной застройки"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.Ш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евченко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5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Театрально-концертного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омсомольская,63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енделеева,3 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енделеева,3  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7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СУ-967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СУ-967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орный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"Учебно-воспитательного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.О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стровского,37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7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Мкр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ап.Ж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/домов на "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Гидронамыве</w:t>
            </w:r>
            <w:proofErr w:type="spellEnd"/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.Я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мская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7МВт "Рябиновая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ябиновая</w:t>
            </w:r>
            <w:proofErr w:type="spellEnd"/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Котельная Храмового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34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ирова,35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вободы,36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 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Школа-3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аяковского,9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Школа №8 МВт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агарина,133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№24 "Школа №6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.Р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ознина,36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75-квартал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ира,52а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 "Сирина,68б"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ирина-68б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районная "ОКБ"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ионерская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(район ж/д115)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"Музей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геологии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,н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ефти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 газа"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ехова,11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8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ОПНД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агарина,106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25МВт "Центр подготовки МВД"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туденческая,19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 ул. Дунина-Горкавича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8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Пождепо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47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EF322F" w:rsidRDefault="004E3186" w:rsidP="004E318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322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комплексов ВУЗов "ЮГУ"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.Ч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ехова,16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81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в микрорайоне  Менделеева-Шевченко-Строителей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Строителей ,90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Самарово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Станции скорой медицинской помощи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Привольная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5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Памятный знак первооткрывателям Сибири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проезд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ервооткрывателей,1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.б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лочная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котельная "Школа-сад"(Кирова3а)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Кирова,3а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КУ 24,7 МВт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мкр</w:t>
            </w:r>
            <w:proofErr w:type="spellEnd"/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."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Иртыш"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Объездная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832A84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агарина,35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832A84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Гагарина,35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"Велпас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"Г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агарина,220а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агарина,220а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Доронина,8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.Д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оронина,8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1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9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Югорская,11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горская,11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МП Ханты-Мансийскгаз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"Ляминская РЭБ" ул. Сутормина, 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Сутормина,1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Временное общежитие "ПУ-10" ул. Студенческая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"Общежитие ОТРК "Югра ул. Ленина, 64"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64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Студенческий городок ул. Студенческая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"Общежитие на 162 места "ЮФМШ" ул. Мира, 124/1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Мира. 124/1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8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Наблюдательный комплекс и метеорологическая площадка в г.Ханты-Мансийске Метеостанция" Тобольский тракт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Тобольский тракт,3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Газовая котельная Городское кладбище 5 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а/д Ханты-Мансийск-Тюмень 5 км а/д Ханты-Мансийск-Тюмень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5 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а/д Ханты-Мансийск-Тюмень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Дунина-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горкавича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5"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Дунина-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горкавича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7"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Посадская, 6".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Посадская, 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"База Энергонадзора" ул. Мира, 118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118 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14"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16"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18"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туденческая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20"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40"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 "Жилой дом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Набережная, в районе автовокзала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Набережная (район Автовокзала)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д/с  Одуванчик, ул. Рассветная, 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Рассветная,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Блок-модуль газовой котельной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.П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авлика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Морозова,д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19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Павлика Морозова 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блочно-модульная газовая водогрейная котельная мощностью 2000 кВт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.В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одопроводная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Водопроводная,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блочно-модульная газовая водогрейная котельная мощностью 1000 кВт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алинина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117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Калинина, 117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8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газовая котельная мощностью 1МВт по объекту 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:Д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етский сад на 200 мест "Алые паруса", район ул. Сирина, 72 в г. Ханты-Мансийске. Корректировка"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Сирина, 72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Газовая котельная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омоносова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Ломоносова, 38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Модульная газовая котельная мощностью 12,6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МВтул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Энгельса, 45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Энгельса, 45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отдельно-стоящая модульная газовая котельная мощностью 16050кВт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.Л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едовая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Ледовая, 1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рибная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Грибная, 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Блочная газовая котельная в районе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троителей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12б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район ул. Строителей, 12б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жилого дома по ул. Ленина, 109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Ленина, 109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крышная газовая котельная, мощностью 1,46 МВт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ира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39а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Мира, 93а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Газовая котельная по ул. Мира, 115/1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115/1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2*3,0 МВт, гостиницы "На семи холмах"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.С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портивная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Спортивная,15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котельная, мощностью 0,46МВт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193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193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газовая котельная, мощностью 334кВт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141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EF322F" w:rsidRDefault="00BD1198" w:rsidP="00EF322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141</w:t>
            </w:r>
            <w:r w:rsidR="00EF322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bidi="ar-SA"/>
              </w:rPr>
              <w:t xml:space="preserve">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 котельная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аводская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,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24А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Заводская, 24 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Автоматизированная блочная  котельная для административного здания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.Г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агарина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214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214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Рыбоводный завод по воспроизводству ценных видов промысловых рыб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.И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ндустриальная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EF322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                           </w:t>
            </w:r>
            <w:r w:rsidR="00EF322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bidi="ar-SA"/>
              </w:rPr>
              <w:t xml:space="preserve">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Индустриальная, 33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расноармейская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Красноармейская, 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18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.К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онева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.З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аречная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 (1 этап)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Заречная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3 (1 этап)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EF322F" w:rsidRDefault="00BD1198" w:rsidP="00EF322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13</w:t>
            </w:r>
            <w:r w:rsidR="00EF322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bidi="ar-SA"/>
              </w:rPr>
              <w:t xml:space="preserve"> </w:t>
            </w:r>
            <w:bookmarkStart w:id="9" w:name="_GoBack"/>
            <w:bookmarkEnd w:id="9"/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,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Югорская,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15-2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15-2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.Ю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горская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19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БУ ХМАО-Югры «ДЭСЗ»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"Гаражи Правительства ХМАО-Югры"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Шевченко, 49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"Северавтотранс"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104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"Дом дружбы народов"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14а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1 очередь"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2 очередь"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"ЮНИИИТ"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4125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</w:t>
            </w:r>
            <w:r w:rsidR="004125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"КСК Мустанг"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Еловая, 36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"Комплекс зданий правительства ХМАО-Югры"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5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котельная "комплекс служб недропользования с </w:t>
            </w:r>
            <w:proofErr w:type="gram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региональным</w:t>
            </w:r>
            <w:proofErr w:type="gram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механизированным кернохранилищем"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Студенченская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"Окружная </w:t>
            </w: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стомотологическая</w:t>
            </w:r>
            <w:proofErr w:type="spellEnd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поликлиника"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4125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Розни</w:t>
            </w:r>
            <w:r w:rsidR="004125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а, 75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"Картинная галерея"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ПУ № 10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Уральская,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Административное здание арбитражного суда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Ледовый дворец 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Ледовый дворец 2-я очередь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Открытый стадион на 5000 зрителей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Пансионат на 225 мест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42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ОАО "Обьгаз"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ОАО "Обьгаз" база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Мира 51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Стадион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Северречфлот</w:t>
            </w:r>
            <w:proofErr w:type="spellEnd"/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Затон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Хвойный Урман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Гагарина, 284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 284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5B065D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Доронина, 6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Дронина, 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«ГК «Северавтодор» филиал №5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5B065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 w:rsidR="005B065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АО «ГК «Северавтодор» филиал №5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</w:tbl>
    <w:p w:rsidR="001E6EA8" w:rsidRDefault="001E6EA8" w:rsidP="00394EE7">
      <w:pPr>
        <w:rPr>
          <w:sz w:val="2"/>
          <w:szCs w:val="2"/>
        </w:rPr>
      </w:pPr>
    </w:p>
    <w:sectPr w:rsidR="001E6EA8" w:rsidSect="00C17FD9">
      <w:type w:val="continuous"/>
      <w:pgSz w:w="23800" w:h="16840" w:orient="landscape"/>
      <w:pgMar w:top="1585" w:right="556" w:bottom="1095" w:left="665" w:header="0" w:footer="3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275" w:rsidRDefault="00657275">
      <w:r>
        <w:separator/>
      </w:r>
    </w:p>
  </w:endnote>
  <w:endnote w:type="continuationSeparator" w:id="0">
    <w:p w:rsidR="00657275" w:rsidRDefault="0065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B90A1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B90A1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B90A12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8F7" w:rsidRDefault="00A338F7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CB8" w:rsidRDefault="00050CB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275" w:rsidRDefault="00657275"/>
  </w:footnote>
  <w:footnote w:type="continuationSeparator" w:id="0">
    <w:p w:rsidR="00657275" w:rsidRDefault="006572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2" o:spid="_x0000_s2050" type="#_x0000_t75" style="position:absolute;margin-left:0;margin-top:0;width:384pt;height:454.85pt;z-index:-25165721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3" o:spid="_x0000_s2051" type="#_x0000_t75" style="position:absolute;margin-left:0;margin-top:0;width:384pt;height:454.85pt;z-index:-25165619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1" o:spid="_x0000_s2049" type="#_x0000_t75" style="position:absolute;margin-left:0;margin-top:0;width:384pt;height:454.85pt;z-index:-25165824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5" o:spid="_x0000_s2053" type="#_x0000_t75" style="position:absolute;margin-left:0;margin-top:0;width:384pt;height:454.85pt;z-index:-25165414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8F7" w:rsidRDefault="00657275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6" o:spid="_x0000_s2054" type="#_x0000_t75" style="position:absolute;margin-left:0;margin-top:0;width:384pt;height:454.85pt;z-index:-25165312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4" o:spid="_x0000_s2052" type="#_x0000_t75" style="position:absolute;margin-left:0;margin-top:0;width:384pt;height:454.85pt;z-index:-25165516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8" o:spid="_x0000_s2056" type="#_x0000_t75" style="position:absolute;margin-left:0;margin-top:0;width:384pt;height:454.85pt;z-index:-25165107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CB8" w:rsidRDefault="00657275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9" o:spid="_x0000_s2057" type="#_x0000_t75" style="position:absolute;margin-left:0;margin-top:0;width:384pt;height:454.85pt;z-index:-25165004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2" w:rsidRDefault="00657275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7" o:spid="_x0000_s2055" type="#_x0000_t75" style="position:absolute;margin-left:0;margin-top:0;width:384pt;height:454.85pt;z-index:-25165209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E4DC1"/>
    <w:multiLevelType w:val="multilevel"/>
    <w:tmpl w:val="1C1EF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DD3316"/>
    <w:multiLevelType w:val="multilevel"/>
    <w:tmpl w:val="254634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334C12"/>
    <w:multiLevelType w:val="multilevel"/>
    <w:tmpl w:val="26F4CE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286D23"/>
    <w:multiLevelType w:val="multilevel"/>
    <w:tmpl w:val="6862DE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D03E18"/>
    <w:multiLevelType w:val="multilevel"/>
    <w:tmpl w:val="C186E4A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0F2217"/>
    <w:multiLevelType w:val="multilevel"/>
    <w:tmpl w:val="E3F60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816611"/>
    <w:multiLevelType w:val="multilevel"/>
    <w:tmpl w:val="B24ED5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BEA04F0"/>
    <w:multiLevelType w:val="multilevel"/>
    <w:tmpl w:val="E41A4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E6EA8"/>
    <w:rsid w:val="00050CB8"/>
    <w:rsid w:val="000D12C1"/>
    <w:rsid w:val="0014606F"/>
    <w:rsid w:val="001E6EA8"/>
    <w:rsid w:val="00394EE7"/>
    <w:rsid w:val="004125D4"/>
    <w:rsid w:val="004D0010"/>
    <w:rsid w:val="004E3186"/>
    <w:rsid w:val="00501453"/>
    <w:rsid w:val="005970A0"/>
    <w:rsid w:val="005B065D"/>
    <w:rsid w:val="00657275"/>
    <w:rsid w:val="00682F39"/>
    <w:rsid w:val="00722603"/>
    <w:rsid w:val="00790C42"/>
    <w:rsid w:val="00832A84"/>
    <w:rsid w:val="008614A8"/>
    <w:rsid w:val="00A338F7"/>
    <w:rsid w:val="00AD4626"/>
    <w:rsid w:val="00B90A12"/>
    <w:rsid w:val="00BD1198"/>
    <w:rsid w:val="00C11F25"/>
    <w:rsid w:val="00C17FD9"/>
    <w:rsid w:val="00D20436"/>
    <w:rsid w:val="00D2284D"/>
    <w:rsid w:val="00DD412D"/>
    <w:rsid w:val="00E32F77"/>
    <w:rsid w:val="00E62527"/>
    <w:rsid w:val="00E83322"/>
    <w:rsid w:val="00EF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2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главление 1 Знак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8pt">
    <w:name w:val="Основной текст (2) + 8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6pt">
    <w:name w:val="Основной текст (2) + 16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6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440" w:after="6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12">
    <w:name w:val="toc 1"/>
    <w:basedOn w:val="a"/>
    <w:link w:val="11"/>
    <w:autoRedefine/>
    <w:uiPriority w:val="39"/>
    <w:pPr>
      <w:shd w:val="clear" w:color="auto" w:fill="FFFFFF"/>
      <w:spacing w:after="6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120" w:line="422" w:lineRule="exact"/>
      <w:ind w:hanging="220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82F39"/>
    <w:rPr>
      <w:color w:val="000000"/>
    </w:rPr>
  </w:style>
  <w:style w:type="paragraph" w:styleId="ab">
    <w:name w:val="footer"/>
    <w:basedOn w:val="a"/>
    <w:link w:val="ac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82F39"/>
    <w:rPr>
      <w:color w:val="000000"/>
    </w:rPr>
  </w:style>
  <w:style w:type="paragraph" w:styleId="ad">
    <w:name w:val="No Spacing"/>
    <w:uiPriority w:val="1"/>
    <w:qFormat/>
    <w:rsid w:val="00E32F7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E32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394EE7"/>
    <w:rPr>
      <w:color w:val="954F72"/>
      <w:u w:val="single"/>
    </w:rPr>
  </w:style>
  <w:style w:type="paragraph" w:customStyle="1" w:styleId="msonormal0">
    <w:name w:val="msonormal"/>
    <w:basedOn w:val="a"/>
    <w:rsid w:val="00394E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2">
    <w:name w:val="xl72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3">
    <w:name w:val="xl7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4">
    <w:name w:val="xl74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5">
    <w:name w:val="xl75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6">
    <w:name w:val="xl76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7">
    <w:name w:val="xl77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8">
    <w:name w:val="xl78"/>
    <w:basedOn w:val="a"/>
    <w:rsid w:val="00394EE7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9">
    <w:name w:val="xl79"/>
    <w:basedOn w:val="a"/>
    <w:rsid w:val="00394EE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0">
    <w:name w:val="xl80"/>
    <w:basedOn w:val="a"/>
    <w:rsid w:val="00394EE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1">
    <w:name w:val="xl81"/>
    <w:basedOn w:val="a"/>
    <w:rsid w:val="00394EE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2">
    <w:name w:val="xl82"/>
    <w:basedOn w:val="a"/>
    <w:rsid w:val="00394EE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3">
    <w:name w:val="xl8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1">
    <w:name w:val="xl71"/>
    <w:basedOn w:val="a"/>
    <w:rsid w:val="00DD4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FBEF1-EE43-42CD-9996-269EA851B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6053</Words>
  <Characters>34506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Богданов Виктор Борисович</cp:lastModifiedBy>
  <cp:revision>23</cp:revision>
  <dcterms:created xsi:type="dcterms:W3CDTF">2020-08-18T01:35:00Z</dcterms:created>
  <dcterms:modified xsi:type="dcterms:W3CDTF">2021-07-06T11:43:00Z</dcterms:modified>
</cp:coreProperties>
</file>