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0C" w:rsidRDefault="000C110C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ED6F91" w:rsidRDefault="00ED6F91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6538BD" w:rsidRDefault="006538BD">
      <w:pPr>
        <w:rPr>
          <w:sz w:val="2"/>
          <w:szCs w:val="2"/>
        </w:rPr>
      </w:pPr>
    </w:p>
    <w:p w:rsidR="00ED6F91" w:rsidRPr="00B400B1" w:rsidRDefault="00ED6F91" w:rsidP="00ED6F9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B1">
        <w:rPr>
          <w:rFonts w:ascii="Times New Roman" w:hAnsi="Times New Roman" w:cs="Times New Roman"/>
          <w:b/>
          <w:sz w:val="28"/>
          <w:szCs w:val="28"/>
        </w:rPr>
        <w:t>Актуализация схемы теплоснабжения муниципального</w:t>
      </w:r>
      <w:r w:rsidRPr="00B400B1">
        <w:rPr>
          <w:rFonts w:ascii="Times New Roman" w:hAnsi="Times New Roman" w:cs="Times New Roman"/>
          <w:b/>
          <w:sz w:val="28"/>
          <w:szCs w:val="28"/>
        </w:rPr>
        <w:br/>
        <w:t>образования город Ханты-Мансийск</w:t>
      </w:r>
    </w:p>
    <w:p w:rsidR="00ED6F91" w:rsidRPr="00B400B1" w:rsidRDefault="00ED6F91" w:rsidP="00ED6F9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B1">
        <w:rPr>
          <w:rFonts w:ascii="Times New Roman" w:hAnsi="Times New Roman" w:cs="Times New Roman"/>
          <w:b/>
          <w:sz w:val="28"/>
          <w:szCs w:val="28"/>
        </w:rPr>
        <w:t>Обосновывающие материалы</w:t>
      </w:r>
    </w:p>
    <w:p w:rsidR="00ED6F91" w:rsidRPr="00142019" w:rsidRDefault="00ED6F91" w:rsidP="00ED6F9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B1">
        <w:rPr>
          <w:rFonts w:ascii="Times New Roman" w:hAnsi="Times New Roman" w:cs="Times New Roman"/>
          <w:b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D6F91" w:rsidRPr="00ED6F91" w:rsidRDefault="00ED6F91" w:rsidP="00ED6F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91">
        <w:rPr>
          <w:rFonts w:ascii="Times New Roman" w:hAnsi="Times New Roman" w:cs="Times New Roman"/>
          <w:b/>
          <w:sz w:val="28"/>
          <w:szCs w:val="28"/>
        </w:rPr>
        <w:t>Предложения по переводу открытых систем</w:t>
      </w:r>
    </w:p>
    <w:p w:rsidR="00ED6F91" w:rsidRPr="00ED6F91" w:rsidRDefault="00ED6F91" w:rsidP="00ED6F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91">
        <w:rPr>
          <w:rFonts w:ascii="Times New Roman" w:hAnsi="Times New Roman" w:cs="Times New Roman"/>
          <w:b/>
          <w:sz w:val="28"/>
          <w:szCs w:val="28"/>
        </w:rPr>
        <w:t>теплоснабжения (горячего водоснабжения) в закрытые</w:t>
      </w:r>
    </w:p>
    <w:p w:rsidR="006538BD" w:rsidRDefault="00ED6F91" w:rsidP="00ED6F91">
      <w:pPr>
        <w:spacing w:line="360" w:lineRule="auto"/>
        <w:jc w:val="center"/>
        <w:rPr>
          <w:sz w:val="2"/>
          <w:szCs w:val="2"/>
        </w:rPr>
      </w:pPr>
      <w:r w:rsidRPr="00ED6F91">
        <w:rPr>
          <w:rFonts w:ascii="Times New Roman" w:hAnsi="Times New Roman" w:cs="Times New Roman"/>
          <w:b/>
          <w:sz w:val="28"/>
          <w:szCs w:val="28"/>
        </w:rPr>
        <w:t>системы горячего водоснабжения</w:t>
      </w:r>
    </w:p>
    <w:p w:rsidR="000C110C" w:rsidRDefault="000C110C">
      <w:pPr>
        <w:pStyle w:val="40"/>
        <w:shd w:val="clear" w:color="auto" w:fill="auto"/>
        <w:spacing w:after="1371" w:line="509" w:lineRule="exact"/>
        <w:ind w:right="6060"/>
        <w:jc w:val="left"/>
      </w:pPr>
    </w:p>
    <w:p w:rsidR="006538BD" w:rsidRDefault="006538BD">
      <w:pPr>
        <w:pStyle w:val="40"/>
        <w:shd w:val="clear" w:color="auto" w:fill="auto"/>
        <w:spacing w:after="1371" w:line="509" w:lineRule="exact"/>
        <w:ind w:right="6060"/>
        <w:jc w:val="left"/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</w:p>
    <w:p w:rsidR="00ED6F91" w:rsidRDefault="00ED6F91">
      <w:pPr>
        <w:pStyle w:val="50"/>
        <w:shd w:val="clear" w:color="auto" w:fill="auto"/>
        <w:spacing w:before="0" w:after="0" w:line="220" w:lineRule="exact"/>
        <w:ind w:right="40"/>
        <w:rPr>
          <w:b w:val="0"/>
        </w:rPr>
      </w:pPr>
      <w:r w:rsidRPr="00ED6F91">
        <w:rPr>
          <w:b w:val="0"/>
        </w:rPr>
        <w:t>Г. Ханты-Мансийск, 2020 г.</w:t>
      </w:r>
    </w:p>
    <w:p w:rsidR="000C110C" w:rsidRPr="00ED6F91" w:rsidRDefault="00A253EF" w:rsidP="00ED6F9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bookmarkStart w:id="1" w:name="_Toc53499902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АННОТАЦИЯ</w:t>
      </w:r>
      <w:bookmarkEnd w:id="0"/>
      <w:bookmarkEnd w:id="1"/>
    </w:p>
    <w:p w:rsidR="000C110C" w:rsidRDefault="00A253EF">
      <w:pPr>
        <w:pStyle w:val="20"/>
        <w:shd w:val="clear" w:color="auto" w:fill="auto"/>
        <w:spacing w:before="0"/>
        <w:ind w:firstLine="600"/>
      </w:pPr>
      <w:r>
        <w:t>Цель настоящей работы: Актуализация схемы теплоснабжения города Ханты-Мансийска утв. Постановлением Администрации города Ханты-Мансийска «Об утверждении схемы теплоснабжения города Ханты-Мансийска» по состоянию на 20</w:t>
      </w:r>
      <w:r w:rsidR="00AA2257">
        <w:t>20</w:t>
      </w:r>
      <w:r>
        <w:t xml:space="preserve"> г. в соответствии с требованиями:</w:t>
      </w:r>
    </w:p>
    <w:p w:rsidR="000C110C" w:rsidRDefault="00A253EF">
      <w:pPr>
        <w:pStyle w:val="20"/>
        <w:shd w:val="clear" w:color="auto" w:fill="auto"/>
        <w:spacing w:before="0"/>
        <w:ind w:left="1160"/>
      </w:pPr>
      <w:r>
        <w:t>Федерального закона от 27.07.2010 № 190-ФЗ «О теплоснабжении»;</w:t>
      </w:r>
    </w:p>
    <w:p w:rsidR="000C110C" w:rsidRDefault="00A253EF">
      <w:pPr>
        <w:pStyle w:val="20"/>
        <w:shd w:val="clear" w:color="auto" w:fill="auto"/>
        <w:spacing w:before="0"/>
        <w:ind w:left="1160"/>
      </w:pPr>
      <w:r>
        <w:t>Постановления Правительства РФ от 22.02.2012 № 154 «О требованиях к схемам теплоснабжения, порядку их разработки и утверждения».</w:t>
      </w:r>
    </w:p>
    <w:p w:rsidR="000C110C" w:rsidRDefault="00A253EF">
      <w:pPr>
        <w:pStyle w:val="20"/>
        <w:shd w:val="clear" w:color="auto" w:fill="auto"/>
        <w:spacing w:before="0"/>
        <w:ind w:firstLine="600"/>
      </w:pPr>
      <w:r>
        <w:t>В соответствии с п. 22 Постановления, Схема теплоснабжения подлежит ежегодно актуализации в отношении следующих данных:</w:t>
      </w:r>
    </w:p>
    <w:p w:rsidR="000C110C" w:rsidRDefault="00A253EF">
      <w:pPr>
        <w:pStyle w:val="20"/>
        <w:shd w:val="clear" w:color="auto" w:fill="auto"/>
        <w:tabs>
          <w:tab w:val="left" w:pos="879"/>
        </w:tabs>
        <w:spacing w:before="0"/>
        <w:ind w:firstLine="600"/>
      </w:pPr>
      <w:r>
        <w:t>а)</w:t>
      </w:r>
      <w:r>
        <w:tab/>
        <w:t>распределение тепловой нагрузки между источниками тепловой энергии в период, на который распределяются нагрузки;</w:t>
      </w:r>
    </w:p>
    <w:p w:rsidR="000C110C" w:rsidRDefault="00A253EF">
      <w:pPr>
        <w:pStyle w:val="20"/>
        <w:shd w:val="clear" w:color="auto" w:fill="auto"/>
        <w:tabs>
          <w:tab w:val="left" w:pos="903"/>
        </w:tabs>
        <w:spacing w:before="0"/>
        <w:ind w:firstLine="600"/>
      </w:pPr>
      <w:r>
        <w:t>б)</w:t>
      </w:r>
      <w:r>
        <w:tab/>
        <w:t>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C110C" w:rsidRDefault="00A253EF">
      <w:pPr>
        <w:pStyle w:val="20"/>
        <w:shd w:val="clear" w:color="auto" w:fill="auto"/>
        <w:tabs>
          <w:tab w:val="left" w:pos="894"/>
        </w:tabs>
        <w:spacing w:before="0"/>
        <w:ind w:firstLine="600"/>
      </w:pPr>
      <w:r>
        <w:t>в)</w:t>
      </w:r>
      <w:r>
        <w:tab/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C110C" w:rsidRDefault="00A253EF">
      <w:pPr>
        <w:pStyle w:val="20"/>
        <w:shd w:val="clear" w:color="auto" w:fill="auto"/>
        <w:tabs>
          <w:tab w:val="left" w:pos="894"/>
        </w:tabs>
        <w:spacing w:before="0"/>
        <w:ind w:firstLine="600"/>
      </w:pPr>
      <w:r>
        <w:t>г)</w:t>
      </w:r>
      <w:r>
        <w:tab/>
        <w:t>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C110C" w:rsidRDefault="00A253EF">
      <w:pPr>
        <w:pStyle w:val="20"/>
        <w:shd w:val="clear" w:color="auto" w:fill="auto"/>
        <w:tabs>
          <w:tab w:val="left" w:pos="894"/>
        </w:tabs>
        <w:spacing w:before="0"/>
        <w:ind w:firstLine="600"/>
      </w:pPr>
      <w:r>
        <w:t>д)</w:t>
      </w:r>
      <w:r>
        <w:tab/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C110C" w:rsidRDefault="00A253EF">
      <w:pPr>
        <w:pStyle w:val="20"/>
        <w:shd w:val="clear" w:color="auto" w:fill="auto"/>
        <w:tabs>
          <w:tab w:val="left" w:pos="913"/>
        </w:tabs>
        <w:spacing w:before="0"/>
        <w:ind w:firstLine="600"/>
        <w:sectPr w:rsidR="000C110C" w:rsidSect="00A253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titlePg/>
          <w:docGrid w:linePitch="360"/>
        </w:sectPr>
      </w:pPr>
      <w:r>
        <w:t>е)</w:t>
      </w:r>
      <w:r>
        <w:tab/>
        <w:t>мероприятия по переоборудованию котельных в источники комбинированной выработки электрической и тепловой энергии;</w:t>
      </w:r>
    </w:p>
    <w:p w:rsidR="000C110C" w:rsidRDefault="00A253EF">
      <w:pPr>
        <w:pStyle w:val="20"/>
        <w:shd w:val="clear" w:color="auto" w:fill="auto"/>
        <w:tabs>
          <w:tab w:val="left" w:pos="946"/>
        </w:tabs>
        <w:spacing w:before="0"/>
        <w:ind w:firstLine="600"/>
      </w:pPr>
      <w:r>
        <w:lastRenderedPageBreak/>
        <w:t>ж)</w:t>
      </w:r>
      <w:r>
        <w:tab/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C110C" w:rsidRDefault="00A253EF">
      <w:pPr>
        <w:pStyle w:val="20"/>
        <w:shd w:val="clear" w:color="auto" w:fill="auto"/>
        <w:tabs>
          <w:tab w:val="left" w:pos="932"/>
        </w:tabs>
        <w:spacing w:before="0"/>
        <w:ind w:firstLine="600"/>
      </w:pPr>
      <w:r>
        <w:t>з)</w:t>
      </w:r>
      <w:r>
        <w:tab/>
        <w:t>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C110C" w:rsidRDefault="00A253EF">
      <w:pPr>
        <w:pStyle w:val="20"/>
        <w:shd w:val="clear" w:color="auto" w:fill="auto"/>
        <w:tabs>
          <w:tab w:val="left" w:pos="908"/>
        </w:tabs>
        <w:spacing w:before="0"/>
        <w:ind w:firstLine="600"/>
      </w:pPr>
      <w:r>
        <w:t>и)</w:t>
      </w:r>
      <w:r>
        <w:tab/>
        <w:t>баланс топливно-энергетических ресурсов для обеспечения теплоснабжения, в том числе расходов аварийных запасов топлива;</w:t>
      </w:r>
    </w:p>
    <w:p w:rsidR="000C110C" w:rsidRDefault="00A253EF">
      <w:pPr>
        <w:pStyle w:val="20"/>
        <w:shd w:val="clear" w:color="auto" w:fill="auto"/>
        <w:tabs>
          <w:tab w:val="left" w:pos="903"/>
        </w:tabs>
        <w:spacing w:before="0"/>
        <w:ind w:firstLine="600"/>
        <w:sectPr w:rsidR="000C110C" w:rsidSect="00A253EF"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  <w:r>
        <w:t>к)</w:t>
      </w:r>
      <w:r>
        <w:tab/>
        <w:t>финансовые потребности при изменении схемы теплоснабжения и источники их покрытия.</w:t>
      </w:r>
    </w:p>
    <w:bookmarkStart w:id="2" w:name="_GoBack" w:displacedByCustomXml="next"/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bidi="ru-RU"/>
        </w:rPr>
        <w:id w:val="-557480838"/>
        <w:docPartObj>
          <w:docPartGallery w:val="Table of Contents"/>
          <w:docPartUnique/>
        </w:docPartObj>
      </w:sdtPr>
      <w:sdtEndPr>
        <w:rPr>
          <w:rFonts w:ascii="Arial Unicode MS" w:hAnsi="Arial Unicode MS" w:cs="Arial Unicode MS"/>
          <w:color w:val="000000"/>
        </w:rPr>
      </w:sdtEndPr>
      <w:sdtContent>
        <w:p w:rsidR="00ED6F91" w:rsidRPr="002A7857" w:rsidRDefault="00ED6F91" w:rsidP="002A7857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2A785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D6F91" w:rsidRPr="002A7857" w:rsidRDefault="00ED6F91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r w:rsidRPr="002A7857">
            <w:rPr>
              <w:rFonts w:ascii="Times New Roman" w:hAnsi="Times New Roman" w:cs="Times New Roman"/>
              <w:color w:val="auto"/>
            </w:rPr>
            <w:fldChar w:fldCharType="begin"/>
          </w:r>
          <w:r w:rsidRPr="002A7857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2A7857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53499902" w:history="1">
            <w:r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АННОТАЦИЯ</w: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_Toc53499902 \h </w:instrTex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3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ОГЛАВЛЕНИЕ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_Toc53499903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4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ВВЕДЕНИЕ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_Toc53499904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5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5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_Toc53499905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8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6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Выбор и обоснование метода регулирования отпуска тепловой энергии от источников тепловой энергии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_Toc53499906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7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_Toc53499907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8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Расчет потребности инвестиций для перевода открытой системы теплоснабжения (горячего водоснабжения) в закрытую систему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_Toc53499908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9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_Toc53499909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10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Pr="002A7857" w:rsidRDefault="002A7857" w:rsidP="00ED6F91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10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Предложения по источникам инвестиций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_Toc53499910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>10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ED6F91" w:rsidRDefault="00ED6F91">
          <w:r w:rsidRPr="002A7857">
            <w:rPr>
              <w:rFonts w:ascii="Times New Roman" w:hAnsi="Times New Roman" w:cs="Times New Roman"/>
              <w:b/>
              <w:bCs/>
              <w:color w:val="auto"/>
            </w:rPr>
            <w:fldChar w:fldCharType="end"/>
          </w:r>
        </w:p>
        <w:bookmarkEnd w:id="2" w:displacedByCustomXml="next"/>
      </w:sdtContent>
    </w:sdt>
    <w:p w:rsidR="000C110C" w:rsidRDefault="000C110C" w:rsidP="00ED6F91">
      <w:pPr>
        <w:pStyle w:val="22"/>
        <w:shd w:val="clear" w:color="auto" w:fill="auto"/>
        <w:tabs>
          <w:tab w:val="left" w:pos="742"/>
          <w:tab w:val="right" w:leader="dot" w:pos="9668"/>
        </w:tabs>
        <w:spacing w:after="0" w:line="240" w:lineRule="exact"/>
        <w:sectPr w:rsidR="000C110C" w:rsidSect="00A253EF">
          <w:headerReference w:type="even" r:id="rId14"/>
          <w:headerReference w:type="default" r:id="rId15"/>
          <w:footerReference w:type="default" r:id="rId16"/>
          <w:headerReference w:type="first" r:id="rId17"/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</w:p>
    <w:p w:rsidR="000C110C" w:rsidRPr="00ED6F91" w:rsidRDefault="00A253EF" w:rsidP="00ED6F9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2"/>
      <w:bookmarkStart w:id="4" w:name="_Toc53499904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3"/>
      <w:bookmarkEnd w:id="4"/>
    </w:p>
    <w:p w:rsidR="000C110C" w:rsidRDefault="00A253EF">
      <w:pPr>
        <w:pStyle w:val="20"/>
        <w:shd w:val="clear" w:color="auto" w:fill="auto"/>
        <w:spacing w:before="0"/>
        <w:ind w:left="320" w:firstLine="560"/>
      </w:pPr>
      <w:r>
        <w:t>При выполнении настоящей работы использованы следующие материалы: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-Актуализированные показатели Генерального плана г. Ханты-Мансийска, разработанного ОАО «Российский институт градостроительства и инвестиционного развития «ГИПРОГОР»;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-Положения о территориальном планировании. Проект правил землепользования и застройки территории города Ханты-Мансийска, разработанный в 2008 г.;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-Программа комплексного развития систем коммунальной инфраструктуры муниципального образования города Ханты-Мансийска на период 2011 - 2027 гг., утвержденная Думой г. Ханты-Мансийска 07.02.2011г. № 1119;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-проектная и исполнительная документация по источникам тепловой энергии, тепловым сетям, насосным станция, тепловым пунктам;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-эксплуатационная документация (расчетные температурные графики, гидравлические режимы, данные по присоединенным тепловым нагрузкам и их видам и т.п.);</w:t>
      </w:r>
    </w:p>
    <w:p w:rsidR="000C110C" w:rsidRDefault="00A253EF">
      <w:pPr>
        <w:pStyle w:val="20"/>
        <w:shd w:val="clear" w:color="auto" w:fill="auto"/>
        <w:spacing w:before="0"/>
        <w:ind w:left="320" w:firstLine="560"/>
      </w:pPr>
      <w:r>
        <w:t>-материалы проведения периодических испытаний тепловых сетей;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-конструктивные данные по видам прокладки и типам применяемых теплоизоляционных конструкций, срокам эксплуатации тепловых сетей;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-материалы по разработке энергетических характеристик систем транспорта</w:t>
      </w:r>
      <w:r w:rsidR="00AA2257">
        <w:t xml:space="preserve"> </w:t>
      </w:r>
      <w:r>
        <w:t>тепловой энергии;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-данные технологического и коммерческого учета потребления топлива, отпуска и потребления тепловой энергии, теплоносителя, электроэнергии, измерений по приборам контроля режимов отпуска тепла, топлива;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ТЭР и на пользование тепловой энергией, водой, данные потребления ТЭР на собственные нужды, потери);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-статистическая отчетность о выработке и отпуске тепловой энергии и использовании ТЭР в натуральном и стоимостном выражении.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В качестве расчетного года Схемы в соответствии с заданием принят 2033 г., базовый - 2017 г. с выделением этапов - каждый год первого 5-летнего периода (2018, 2019, 2020, 2021, 2022, 2023 гг.), и последующие 5-летние периоды (2024-2028 гг.) и (2029-2033 гг.).</w:t>
      </w:r>
    </w:p>
    <w:p w:rsidR="000C110C" w:rsidRDefault="00A253EF">
      <w:pPr>
        <w:pStyle w:val="20"/>
        <w:shd w:val="clear" w:color="auto" w:fill="auto"/>
        <w:spacing w:before="0"/>
        <w:ind w:left="320" w:firstLine="560"/>
      </w:pPr>
      <w:r>
        <w:t>Схема теплоснабжения разработана в соответствии с требованиями:</w:t>
      </w:r>
    </w:p>
    <w:p w:rsidR="000C110C" w:rsidRDefault="00A253EF">
      <w:pPr>
        <w:pStyle w:val="20"/>
        <w:shd w:val="clear" w:color="auto" w:fill="auto"/>
        <w:spacing w:before="0"/>
        <w:ind w:left="320" w:firstLine="560"/>
      </w:pPr>
      <w:r>
        <w:t>-Федерального закона от 27.07.2010 №190-ФЗ «О теплоснабжении»;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320" w:right="320" w:firstLine="560"/>
      </w:pPr>
      <w:r>
        <w:t xml:space="preserve">Постановления Правительства Российской Федерации от 22.02.2012 № 154 «О </w:t>
      </w:r>
      <w:r>
        <w:lastRenderedPageBreak/>
        <w:t>требованиях к схемам теплоснабжения, порядку их разработки и утверждения»;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88" w:line="298" w:lineRule="exact"/>
        <w:ind w:left="320" w:firstLine="560"/>
        <w:jc w:val="left"/>
      </w:pPr>
      <w:r>
        <w:t>Постановление Правительства РФ от 3 апреля 2018 г. № 405 "О внесении изменений в некоторые акты Правительства Российской Федерации”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-Постановления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(вместе с «Правилами организации теплоснабжения в Российской Федерации»;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320" w:right="320" w:firstLine="560"/>
      </w:pPr>
      <w:r>
        <w:t xml:space="preserve">РД-10-ВЭП «Методических основ разработки схем теплоснабжения поселений и промышленных узлов Российской Федерации», введенных в действие с 22.05.2006 </w:t>
      </w:r>
      <w:proofErr w:type="gramStart"/>
      <w:r>
        <w:t>г..</w:t>
      </w:r>
      <w:proofErr w:type="gramEnd"/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Город Ханты-Мансийск является административным, хозяйственным и культурным центром Ханты-Мансийского автономного округа-Югры.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Ханты-Мансийск расположен в </w:t>
      </w:r>
      <w:proofErr w:type="gramStart"/>
      <w:r>
        <w:t>Западно-Сибирской</w:t>
      </w:r>
      <w:proofErr w:type="gramEnd"/>
      <w:r>
        <w:t xml:space="preserve"> равнине, на правом берегу реки Иртыш, в 20км от впадения её в реку Обь.</w:t>
      </w:r>
    </w:p>
    <w:p w:rsidR="000C110C" w:rsidRDefault="00A253EF">
      <w:pPr>
        <w:pStyle w:val="20"/>
        <w:shd w:val="clear" w:color="auto" w:fill="auto"/>
        <w:spacing w:before="0"/>
        <w:ind w:left="320" w:firstLine="560"/>
      </w:pPr>
      <w:r>
        <w:t>В городе Ханты-Мансийске сформированы семь планировочных районов: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Центральный, Нагорный, Восточный, ОМК - Учхоз, </w:t>
      </w:r>
      <w:proofErr w:type="spellStart"/>
      <w:r>
        <w:t>Самарово</w:t>
      </w:r>
      <w:proofErr w:type="spellEnd"/>
      <w:r>
        <w:t xml:space="preserve">, п. Горный и </w:t>
      </w:r>
      <w:proofErr w:type="spellStart"/>
      <w:r>
        <w:t>Северо</w:t>
      </w:r>
      <w:r>
        <w:softHyphen/>
        <w:t>западная</w:t>
      </w:r>
      <w:proofErr w:type="spellEnd"/>
      <w:r>
        <w:t xml:space="preserve"> промышленная зона.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Климатические условия г. Ханты-Мансийск в соответствии СП 131.13330.2012 актуализированная версия СНиП 23-01-99 «Строительная климатология» характеризуются следующими температурами наружного воздуха: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320" w:right="320" w:firstLine="560"/>
      </w:pPr>
      <w:r>
        <w:t>средняя температура наиболее холодной пятидневки (расчетная температура для отопления) -минус 40 °С (обеспеченностью 0,92);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left="320" w:right="320" w:firstLine="560"/>
      </w:pPr>
      <w:r>
        <w:t>средняя температура наиболее холодного месяца - минус 19,8 °С (средняя месячная температура января);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320" w:firstLine="560"/>
      </w:pPr>
      <w:r>
        <w:t>средняя температура за отопительный период - минус 8,8 °С.</w:t>
      </w:r>
    </w:p>
    <w:p w:rsidR="000C110C" w:rsidRDefault="00A253EF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320" w:firstLine="560"/>
      </w:pPr>
      <w:r>
        <w:t>продолжительность отопительного периода составляет 247 дней.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В городе Ханты-Мансийске на момент разработки Схемы теплоснабжения сформировалась децентрализованная система теплоснабжения. Система сформирована без общегородского плана развития генерирующих мощностей и тепловых сетей. В качестве источников тепла многоквартирных домов, общественных (социального, культурного и административного назначения) и промышленных объектов эксплуатируются квартальные, автономные блочные и крышные котельные различной мощности и различных производителей. Мощность котельных колеблется от 0,4 до 35 МВт.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Котельные вырабатывают только тепловую энергию на нужды отопления и ГВС жилого фонда, бюджетных и прочих организаций, предприятий и учреждений. Электрогенерирующее </w:t>
      </w:r>
      <w:r>
        <w:lastRenderedPageBreak/>
        <w:t>оборудование на источниках теплоснабжения, осуществляющее комбинированную выработку тепловой и электрической энергии, в г. Ханты-Мансийске отсутствует. Котельные газифицированы, в качестве основного топлива используется природный газ, резервное топливо - дизельное.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  <w:sectPr w:rsidR="000C110C" w:rsidSect="00A253EF"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  <w:r>
        <w:t>В качестве источников индивидуального теплоснабжения жилых домов эксплуатируются котлы различной мощности. Объекты газифицированы, в качестве топлива используется природный газ.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3499905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Технико-экономическое обоснование предложений по типам присоединений </w:t>
      </w:r>
      <w:proofErr w:type="spellStart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теплопотребляющих</w:t>
      </w:r>
      <w:proofErr w:type="spellEnd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5"/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В соответствии с п. 10. ФЗ №417 от 07.12.2011 г.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водоотведении»:</w:t>
      </w:r>
    </w:p>
    <w:p w:rsidR="000C110C" w:rsidRDefault="00A253EF">
      <w:pPr>
        <w:pStyle w:val="20"/>
        <w:numPr>
          <w:ilvl w:val="0"/>
          <w:numId w:val="4"/>
        </w:numPr>
        <w:shd w:val="clear" w:color="auto" w:fill="auto"/>
        <w:spacing w:before="0"/>
        <w:ind w:left="320" w:right="320" w:firstLine="560"/>
      </w:pPr>
      <w:r>
        <w:t xml:space="preserve"> 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0C110C" w:rsidRDefault="00A253EF">
      <w:pPr>
        <w:pStyle w:val="20"/>
        <w:numPr>
          <w:ilvl w:val="0"/>
          <w:numId w:val="4"/>
        </w:numPr>
        <w:shd w:val="clear" w:color="auto" w:fill="auto"/>
        <w:spacing w:before="0"/>
        <w:ind w:left="320" w:right="320" w:firstLine="560"/>
      </w:pPr>
      <w:r>
        <w:t xml:space="preserve">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0C110C" w:rsidRDefault="00A253EF">
      <w:pPr>
        <w:pStyle w:val="20"/>
        <w:shd w:val="clear" w:color="auto" w:fill="auto"/>
        <w:spacing w:before="0" w:after="116"/>
        <w:ind w:left="320" w:right="320" w:firstLine="560"/>
      </w:pPr>
      <w:r>
        <w:t xml:space="preserve">Для системы теплоснабжения г. Ханты-Мансийска характерны следующие типы присоединения </w:t>
      </w:r>
      <w:proofErr w:type="spellStart"/>
      <w:r>
        <w:t>теплопотребляющих</w:t>
      </w:r>
      <w:proofErr w:type="spellEnd"/>
      <w:r>
        <w:t xml:space="preserve"> установок потребителей к тепловым сетям:</w:t>
      </w:r>
    </w:p>
    <w:p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</w:pPr>
      <w:r>
        <w:t>ЦТП (ИТП) с зависимой схемой присоединения систем отопления (при температурном графике отпуска тепла от источника в тепловые сети 95-70 °С);</w:t>
      </w:r>
    </w:p>
    <w:p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</w:pPr>
      <w:r>
        <w:t>ЦТП (ИТП) с независимой схемой присоединения систем отопления (при температурном графике отпуска тепла от источника в тепловые сети 110-70 °С, 115-70 °С);</w:t>
      </w:r>
    </w:p>
    <w:p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  <w:sectPr w:rsidR="000C110C" w:rsidSect="00ED6F91"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  <w:r>
        <w:t>Система горячего водоснабжения - закрытая. Подготовка воды для горячего водоснабжения потребителей осуществляется либо непосредственно в бойлерной котельной либо в водо-водяных подогревателях, установленных в ЦТП (ИТП).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bookmark3"/>
      <w:bookmarkStart w:id="7" w:name="_Toc53499906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Выбор и обоснование метода регулирования отпуска тепловой энергии</w:t>
      </w:r>
      <w:bookmarkEnd w:id="6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от источников тепловой энергии</w:t>
      </w:r>
      <w:bookmarkEnd w:id="7"/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воды, поступающей в системы горячего водоснабжения при изменяющемся в течение суток расходе этой воды.</w:t>
      </w:r>
    </w:p>
    <w:p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В соответствии с СП 124.13330.2012 «Тепловые сети» Актуализированная редакция СНиП 41-02-2003 при отпуске тепла от источников тепловой энергии системы теплоснабжения г. Ханты-Мансийска применяется качественное регулирование (по нагрузке отопления или по совмещенной нагрузке отопления и горячего водоснабжения) согласно </w:t>
      </w:r>
      <w:proofErr w:type="gramStart"/>
      <w:r>
        <w:t>графику изменения температуры воды</w:t>
      </w:r>
      <w:proofErr w:type="gramEnd"/>
      <w:r>
        <w:t xml:space="preserve"> в зависимости от температуры наружного воздуха.</w:t>
      </w:r>
    </w:p>
    <w:p w:rsidR="000C110C" w:rsidRDefault="00A253EF">
      <w:pPr>
        <w:pStyle w:val="20"/>
        <w:shd w:val="clear" w:color="auto" w:fill="auto"/>
        <w:spacing w:before="0" w:after="332"/>
        <w:ind w:left="320" w:right="320" w:firstLine="560"/>
      </w:pPr>
      <w:r>
        <w:t xml:space="preserve">Регулирование отпуска тепловой энергии от котельных теплоснабжающей организации АО «Управление теплоснабжения и инженерных сетей» производится по температурным графикам </w:t>
      </w:r>
      <w:r w:rsidRPr="006538BD">
        <w:rPr>
          <w:lang w:eastAsia="en-US" w:bidi="en-US"/>
        </w:rPr>
        <w:t>95-70°</w:t>
      </w:r>
      <w:r>
        <w:rPr>
          <w:lang w:val="en-US" w:eastAsia="en-US" w:bidi="en-US"/>
        </w:rPr>
        <w:t>C</w:t>
      </w:r>
      <w:r w:rsidRPr="006538BD">
        <w:rPr>
          <w:lang w:eastAsia="en-US" w:bidi="en-US"/>
        </w:rPr>
        <w:t xml:space="preserve"> </w:t>
      </w:r>
      <w:r>
        <w:t xml:space="preserve">и </w:t>
      </w:r>
      <w:r w:rsidRPr="006538BD">
        <w:rPr>
          <w:lang w:eastAsia="en-US" w:bidi="en-US"/>
        </w:rPr>
        <w:t>110-70°</w:t>
      </w:r>
      <w:r>
        <w:rPr>
          <w:lang w:val="en-US" w:eastAsia="en-US" w:bidi="en-US"/>
        </w:rPr>
        <w:t>C</w:t>
      </w:r>
      <w:r w:rsidRPr="006538BD">
        <w:rPr>
          <w:lang w:eastAsia="en-US" w:bidi="en-US"/>
        </w:rPr>
        <w:t>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bookmark4"/>
      <w:bookmarkStart w:id="9" w:name="_Toc53499907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Предложения по реконструкции тепловых сетей для обеспечения</w:t>
      </w:r>
      <w:bookmarkEnd w:id="8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передачи тепловой энергии при переходе от открытой системы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br/>
        <w:t>теплоснабжения (горячего водоснабжения) к закрытой системе горячего</w:t>
      </w:r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водоснабжения</w:t>
      </w:r>
      <w:bookmarkEnd w:id="9"/>
    </w:p>
    <w:p w:rsidR="000C110C" w:rsidRDefault="00A253EF" w:rsidP="00DA03CE">
      <w:pPr>
        <w:pStyle w:val="20"/>
        <w:shd w:val="clear" w:color="auto" w:fill="auto"/>
        <w:tabs>
          <w:tab w:val="left" w:pos="1994"/>
          <w:tab w:val="left" w:pos="2805"/>
          <w:tab w:val="left" w:pos="3304"/>
          <w:tab w:val="left" w:pos="5301"/>
          <w:tab w:val="left" w:pos="6112"/>
          <w:tab w:val="left" w:pos="7485"/>
          <w:tab w:val="left" w:pos="8733"/>
        </w:tabs>
        <w:spacing w:before="0"/>
        <w:ind w:left="320" w:firstLine="560"/>
      </w:pPr>
      <w:r>
        <w:t>Данный</w:t>
      </w:r>
      <w:r w:rsidR="00DA03CE">
        <w:t xml:space="preserve"> </w:t>
      </w:r>
      <w:r>
        <w:t>раздел</w:t>
      </w:r>
      <w:r w:rsidR="00DA03CE">
        <w:t xml:space="preserve"> </w:t>
      </w:r>
      <w:r>
        <w:t>не</w:t>
      </w:r>
      <w:r w:rsidR="00DA03CE">
        <w:t xml:space="preserve"> </w:t>
      </w:r>
      <w:r>
        <w:t>рассматривается</w:t>
      </w:r>
      <w:r w:rsidR="00DA03CE">
        <w:t xml:space="preserve"> </w:t>
      </w:r>
      <w:r>
        <w:t>ввиду</w:t>
      </w:r>
      <w:r w:rsidR="00DA03CE">
        <w:t xml:space="preserve"> </w:t>
      </w:r>
      <w:r>
        <w:t>отсутствия</w:t>
      </w:r>
      <w:r w:rsidR="00DA03CE">
        <w:t xml:space="preserve"> </w:t>
      </w:r>
      <w:r>
        <w:t>открытой</w:t>
      </w:r>
      <w:r w:rsidR="00DA03CE">
        <w:t xml:space="preserve"> </w:t>
      </w:r>
      <w:r>
        <w:t>системы</w:t>
      </w:r>
      <w:r w:rsidR="00DA03CE">
        <w:t xml:space="preserve"> </w:t>
      </w:r>
      <w:r>
        <w:t>теплоснабжения (горячего водоснабжения) в системе теплоснабжения г. Ханты-Мансийска.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bookmark5"/>
      <w:bookmarkStart w:id="11" w:name="_Toc53499908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Расчет потребности инвестиций для перевода открытой системы теплоснабжения (горячего водоснабжения) в закрытую систему</w:t>
      </w:r>
      <w:bookmarkEnd w:id="10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горячего водоснабжения</w:t>
      </w:r>
      <w:bookmarkEnd w:id="11"/>
    </w:p>
    <w:p w:rsidR="000C110C" w:rsidRDefault="00A253EF" w:rsidP="00DA03CE">
      <w:pPr>
        <w:pStyle w:val="20"/>
        <w:shd w:val="clear" w:color="auto" w:fill="auto"/>
        <w:tabs>
          <w:tab w:val="left" w:pos="1994"/>
          <w:tab w:val="left" w:pos="2805"/>
          <w:tab w:val="left" w:pos="3304"/>
          <w:tab w:val="left" w:pos="5301"/>
          <w:tab w:val="left" w:pos="6112"/>
          <w:tab w:val="left" w:pos="7485"/>
          <w:tab w:val="left" w:pos="8733"/>
        </w:tabs>
        <w:spacing w:before="0"/>
        <w:ind w:left="320" w:firstLine="560"/>
        <w:sectPr w:rsidR="000C110C" w:rsidSect="00A253EF">
          <w:pgSz w:w="11900" w:h="16840"/>
          <w:pgMar w:top="1440" w:right="1080" w:bottom="1440" w:left="1080" w:header="0" w:footer="3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360"/>
        </w:sectPr>
      </w:pPr>
      <w:r>
        <w:t>Данный</w:t>
      </w:r>
      <w:r w:rsidR="00DA03CE">
        <w:t xml:space="preserve"> </w:t>
      </w:r>
      <w:r>
        <w:t>раздел</w:t>
      </w:r>
      <w:r w:rsidR="00DA03CE">
        <w:t xml:space="preserve"> </w:t>
      </w:r>
      <w:r>
        <w:t>не</w:t>
      </w:r>
      <w:r w:rsidR="00DA03CE">
        <w:t xml:space="preserve"> </w:t>
      </w:r>
      <w:r>
        <w:t>рассматривается</w:t>
      </w:r>
      <w:r w:rsidR="00DA03CE">
        <w:t xml:space="preserve"> </w:t>
      </w:r>
      <w:r>
        <w:t>ввиду</w:t>
      </w:r>
      <w:r w:rsidR="00DA03CE">
        <w:t xml:space="preserve"> </w:t>
      </w:r>
      <w:r>
        <w:t>отсутствия</w:t>
      </w:r>
      <w:r w:rsidR="00DA03CE">
        <w:t xml:space="preserve"> </w:t>
      </w:r>
      <w:r>
        <w:t>открытой</w:t>
      </w:r>
      <w:r w:rsidR="00DA03CE">
        <w:t xml:space="preserve"> </w:t>
      </w:r>
      <w:r>
        <w:t>системы</w:t>
      </w:r>
      <w:r w:rsidR="00DA03CE">
        <w:t xml:space="preserve"> </w:t>
      </w:r>
      <w:r>
        <w:t>теплоснабжения (горячего водоснабжения) в системе теплоснабжения г. Ханты-Мансийска.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53499909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bookmarkEnd w:id="12"/>
    </w:p>
    <w:p w:rsidR="000C110C" w:rsidRDefault="00A253EF">
      <w:pPr>
        <w:pStyle w:val="20"/>
        <w:shd w:val="clear" w:color="auto" w:fill="auto"/>
        <w:tabs>
          <w:tab w:val="left" w:pos="2045"/>
          <w:tab w:val="left" w:pos="2838"/>
          <w:tab w:val="left" w:pos="3323"/>
          <w:tab w:val="left" w:pos="5310"/>
          <w:tab w:val="left" w:pos="6141"/>
          <w:tab w:val="left" w:pos="7507"/>
          <w:tab w:val="left" w:pos="8771"/>
        </w:tabs>
        <w:spacing w:before="0" w:after="128" w:line="220" w:lineRule="exact"/>
        <w:ind w:left="880"/>
      </w:pPr>
      <w:r>
        <w:t>Данный</w:t>
      </w:r>
      <w:r>
        <w:tab/>
        <w:t>раздел</w:t>
      </w:r>
      <w:r>
        <w:tab/>
        <w:t>не</w:t>
      </w:r>
      <w:r>
        <w:tab/>
        <w:t>рассматривается</w:t>
      </w:r>
      <w:r>
        <w:tab/>
        <w:t>ввиду</w:t>
      </w:r>
      <w:r>
        <w:tab/>
        <w:t>отсутствия</w:t>
      </w:r>
      <w:r>
        <w:tab/>
        <w:t>открытой</w:t>
      </w:r>
      <w:r>
        <w:tab/>
        <w:t>системы</w:t>
      </w:r>
    </w:p>
    <w:p w:rsidR="000C110C" w:rsidRDefault="00A253EF">
      <w:pPr>
        <w:pStyle w:val="20"/>
        <w:shd w:val="clear" w:color="auto" w:fill="auto"/>
        <w:spacing w:before="0" w:after="657" w:line="220" w:lineRule="exact"/>
        <w:ind w:left="320"/>
        <w:jc w:val="left"/>
      </w:pPr>
      <w:r>
        <w:t>теплоснабжения (горячего водоснабжения) в системе теплоснабжения г. Ханты-Мансийска.</w:t>
      </w:r>
    </w:p>
    <w:p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6"/>
      <w:bookmarkStart w:id="14" w:name="_Toc53499910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Предложения по источникам инвестиций</w:t>
      </w:r>
      <w:bookmarkEnd w:id="13"/>
      <w:bookmarkEnd w:id="14"/>
    </w:p>
    <w:p w:rsidR="000C110C" w:rsidRDefault="00DD7F0C" w:rsidP="00DD7F0C">
      <w:pPr>
        <w:pStyle w:val="20"/>
        <w:shd w:val="clear" w:color="auto" w:fill="auto"/>
        <w:tabs>
          <w:tab w:val="left" w:pos="709"/>
          <w:tab w:val="left" w:pos="2838"/>
          <w:tab w:val="left" w:pos="3323"/>
          <w:tab w:val="left" w:pos="5310"/>
          <w:tab w:val="left" w:pos="6141"/>
          <w:tab w:val="left" w:pos="7507"/>
          <w:tab w:val="left" w:pos="8771"/>
        </w:tabs>
        <w:spacing w:before="0"/>
      </w:pPr>
      <w:r>
        <w:tab/>
      </w:r>
      <w:r w:rsidR="00A253EF">
        <w:t>Данный</w:t>
      </w:r>
      <w:r>
        <w:t xml:space="preserve"> </w:t>
      </w:r>
      <w:r w:rsidR="00A253EF">
        <w:t>раздел</w:t>
      </w:r>
      <w:r>
        <w:t xml:space="preserve"> </w:t>
      </w:r>
      <w:r w:rsidR="00A253EF">
        <w:t>не</w:t>
      </w:r>
      <w:r>
        <w:t xml:space="preserve"> </w:t>
      </w:r>
      <w:r w:rsidR="00A253EF">
        <w:t>рассматривается</w:t>
      </w:r>
      <w:r>
        <w:t xml:space="preserve"> </w:t>
      </w:r>
      <w:r w:rsidR="00A253EF">
        <w:t>ввиду</w:t>
      </w:r>
      <w:r>
        <w:t xml:space="preserve"> </w:t>
      </w:r>
      <w:r w:rsidR="00A253EF">
        <w:t>отсутствия</w:t>
      </w:r>
      <w:r>
        <w:t xml:space="preserve"> </w:t>
      </w:r>
      <w:r w:rsidR="00A253EF">
        <w:t>открытой</w:t>
      </w:r>
      <w:r>
        <w:t xml:space="preserve"> </w:t>
      </w:r>
      <w:r w:rsidR="00A253EF">
        <w:t>системы</w:t>
      </w:r>
      <w:r>
        <w:t xml:space="preserve"> </w:t>
      </w:r>
      <w:r w:rsidR="00A253EF">
        <w:t>теплоснабжения (горячего водоснабжения) в системе теплоснабжения г. Ханты-Мансийска.</w:t>
      </w:r>
    </w:p>
    <w:sectPr w:rsidR="000C110C" w:rsidSect="00A253EF">
      <w:pgSz w:w="11900" w:h="16840"/>
      <w:pgMar w:top="1440" w:right="1080" w:bottom="1440" w:left="1080" w:header="0" w:footer="3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FE" w:rsidRDefault="00A253EF">
      <w:r>
        <w:separator/>
      </w:r>
    </w:p>
  </w:endnote>
  <w:endnote w:type="continuationSeparator" w:id="0">
    <w:p w:rsidR="006C14FE" w:rsidRDefault="00A2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ED6F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ED6F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ED6F9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0C" w:rsidRDefault="000C110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0C" w:rsidRDefault="000C110C"/>
  </w:footnote>
  <w:footnote w:type="continuationSeparator" w:id="0">
    <w:p w:rsidR="000C110C" w:rsidRDefault="000C11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2A7857">
    <w:pPr>
      <w:pStyle w:val="a7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2" o:spid="_x0000_s4098" type="#_x0000_t75" style="position:absolute;margin-left:0;margin-top:0;width:384pt;height:454.85pt;z-index:-251657216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2A7857">
    <w:pPr>
      <w:pStyle w:val="a7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3" o:spid="_x0000_s4099" type="#_x0000_t75" style="position:absolute;margin-left:0;margin-top:0;width:384pt;height:454.85pt;z-index:-251656192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2A7857">
    <w:pPr>
      <w:pStyle w:val="a7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1" o:spid="_x0000_s4097" type="#_x0000_t75" style="position:absolute;margin-left:0;margin-top:0;width:384pt;height:454.85pt;z-index:-251658240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2A7857">
    <w:pPr>
      <w:pStyle w:val="a7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5" o:spid="_x0000_s4101" type="#_x0000_t75" style="position:absolute;margin-left:0;margin-top:0;width:384pt;height:454.85pt;z-index:-251654144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0C" w:rsidRDefault="002A7857">
    <w:pPr>
      <w:rPr>
        <w:sz w:val="2"/>
        <w:szCs w:val="2"/>
      </w:rPr>
    </w:pPr>
    <w:r>
      <w:rPr>
        <w:noProof/>
        <w:sz w:val="2"/>
        <w:szCs w:val="2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6" o:spid="_x0000_s4102" type="#_x0000_t75" style="position:absolute;margin-left:0;margin-top:0;width:384pt;height:454.85pt;z-index:-251653120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91" w:rsidRDefault="002A7857">
    <w:pPr>
      <w:pStyle w:val="a7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221184" o:spid="_x0000_s4100" type="#_x0000_t75" style="position:absolute;margin-left:0;margin-top:0;width:384pt;height:454.85pt;z-index:-251655168;mso-position-horizontal:center;mso-position-horizontal-relative:margin;mso-position-vertical:center;mso-position-vertical-relative:margin" o:allowincell="f">
          <v:imagedata r:id="rId1" o:title="khanty-mansiys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B4F"/>
    <w:multiLevelType w:val="multilevel"/>
    <w:tmpl w:val="96920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5579B6"/>
    <w:multiLevelType w:val="multilevel"/>
    <w:tmpl w:val="02C459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460661"/>
    <w:multiLevelType w:val="multilevel"/>
    <w:tmpl w:val="BE7C1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B5AA1"/>
    <w:multiLevelType w:val="multilevel"/>
    <w:tmpl w:val="5858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110C"/>
    <w:rsid w:val="000C110C"/>
    <w:rsid w:val="002A7857"/>
    <w:rsid w:val="006538BD"/>
    <w:rsid w:val="006C14FE"/>
    <w:rsid w:val="007E3012"/>
    <w:rsid w:val="00A253EF"/>
    <w:rsid w:val="00AA2257"/>
    <w:rsid w:val="00DA03CE"/>
    <w:rsid w:val="00DD7F0C"/>
    <w:rsid w:val="00E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5:docId w15:val="{54CE291B-30D2-4F0B-AF48-FE75AF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6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5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styleId="22">
    <w:name w:val="toc 2"/>
    <w:basedOn w:val="a"/>
    <w:link w:val="21"/>
    <w:autoRedefine/>
    <w:pPr>
      <w:shd w:val="clear" w:color="auto" w:fill="FFFFFF"/>
      <w:spacing w:after="60" w:line="35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ind w:hanging="4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53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8BD"/>
    <w:rPr>
      <w:color w:val="000000"/>
    </w:rPr>
  </w:style>
  <w:style w:type="paragraph" w:styleId="a9">
    <w:name w:val="footer"/>
    <w:basedOn w:val="a"/>
    <w:link w:val="aa"/>
    <w:uiPriority w:val="99"/>
    <w:unhideWhenUsed/>
    <w:rsid w:val="00653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8BD"/>
    <w:rPr>
      <w:color w:val="000000"/>
    </w:rPr>
  </w:style>
  <w:style w:type="paragraph" w:styleId="ab">
    <w:name w:val="No Spacing"/>
    <w:uiPriority w:val="1"/>
    <w:qFormat/>
    <w:rsid w:val="00ED6F9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D6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ED6F91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D6F91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ED6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F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36ED-CB29-4D6F-8EE2-71CA982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Анатольевна</cp:lastModifiedBy>
  <cp:revision>11</cp:revision>
  <dcterms:created xsi:type="dcterms:W3CDTF">2020-10-09T05:34:00Z</dcterms:created>
  <dcterms:modified xsi:type="dcterms:W3CDTF">2021-02-02T08:08:00Z</dcterms:modified>
</cp:coreProperties>
</file>