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bookmarkEnd w:id="0"/>
    <w:p w14:paraId="6A548697" w14:textId="77777777" w:rsidR="00E15EC5" w:rsidRDefault="00E15EC5">
      <w:pPr>
        <w:ind w:firstLine="0"/>
        <w:jc w:val="center"/>
        <w:rPr>
          <w:rFonts w:ascii="Times New Roman" w:hAnsi="Times New Roman"/>
          <w:sz w:val="28"/>
          <w:szCs w:val="28"/>
        </w:rPr>
      </w:pPr>
    </w:p>
    <w:p w14:paraId="79D470F7" w14:textId="74332D0F" w:rsidR="00E15EC5" w:rsidRPr="00E15EC5" w:rsidRDefault="00E15EC5">
      <w:pPr>
        <w:ind w:firstLine="0"/>
        <w:jc w:val="center"/>
        <w:rPr>
          <w:rFonts w:ascii="Times New Roman" w:hAnsi="Times New Roman"/>
          <w:b/>
          <w:i/>
          <w:sz w:val="28"/>
          <w:szCs w:val="28"/>
        </w:rPr>
      </w:pPr>
      <w:r w:rsidRPr="00E15EC5">
        <w:rPr>
          <w:rFonts w:ascii="Times New Roman" w:hAnsi="Times New Roman"/>
          <w:b/>
          <w:i/>
          <w:sz w:val="28"/>
          <w:szCs w:val="28"/>
        </w:rPr>
        <w:t>Основные новеллы расположены в конце методических рекомендаций</w:t>
      </w:r>
    </w:p>
    <w:p w14:paraId="07930DE0" w14:textId="77777777" w:rsidR="004D5762" w:rsidRPr="00E15EC5" w:rsidRDefault="004D5762">
      <w:pPr>
        <w:ind w:firstLine="0"/>
        <w:jc w:val="center"/>
        <w:rPr>
          <w:rFonts w:ascii="Times New Roman" w:hAnsi="Times New Roman"/>
          <w:b/>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937E4">
        <w:rPr>
          <w:rFonts w:ascii="Times New Roman" w:hAnsi="Times New Roman"/>
          <w:sz w:val="28"/>
          <w:szCs w:val="28"/>
        </w:rPr>
        <w:t>носят рекомендательный характер и не являются</w:t>
      </w:r>
      <w:proofErr w:type="gramEnd"/>
      <w:r w:rsidRPr="002937E4">
        <w:rPr>
          <w:rFonts w:ascii="Times New Roman" w:hAnsi="Times New Roman"/>
          <w:sz w:val="28"/>
          <w:szCs w:val="28"/>
        </w:rPr>
        <w:t xml:space="preserve">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2937E4">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государственные должности субъектов Российской Федерации, </w:t>
      </w:r>
      <w:r w:rsidRPr="002937E4">
        <w:rPr>
          <w:rFonts w:ascii="Times New Roman" w:hAnsi="Times New Roman"/>
          <w:sz w:val="28"/>
          <w:szCs w:val="28"/>
        </w:rPr>
        <w:lastRenderedPageBreak/>
        <w:t>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w:t>
      </w:r>
      <w:r w:rsidRPr="002937E4">
        <w:lastRenderedPageBreak/>
        <w:t xml:space="preserve">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w:t>
            </w:r>
            <w:proofErr w:type="gramStart"/>
            <w:r w:rsidRPr="002937E4">
              <w:rPr>
                <w:rFonts w:ascii="Times New Roman" w:hAnsi="Times New Roman"/>
                <w:sz w:val="28"/>
                <w:szCs w:val="28"/>
              </w:rPr>
              <w:t xml:space="preserve">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года и вступило</w:t>
            </w:r>
            <w:proofErr w:type="gramEnd"/>
            <w:r w:rsidRPr="002937E4">
              <w:rPr>
                <w:rFonts w:ascii="Times New Roman" w:hAnsi="Times New Roman"/>
                <w:sz w:val="28"/>
                <w:szCs w:val="28"/>
              </w:rPr>
              <w:t xml:space="preserve">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w:t>
            </w:r>
            <w:proofErr w:type="gramStart"/>
            <w:r w:rsidRPr="002937E4">
              <w:rPr>
                <w:rFonts w:ascii="Times New Roman" w:hAnsi="Times New Roman"/>
                <w:sz w:val="28"/>
                <w:szCs w:val="28"/>
              </w:rPr>
              <w:t xml:space="preserve">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года и вступило</w:t>
            </w:r>
            <w:proofErr w:type="gramEnd"/>
            <w:r w:rsidRPr="002937E4">
              <w:rPr>
                <w:rFonts w:ascii="Times New Roman" w:hAnsi="Times New Roman"/>
                <w:sz w:val="28"/>
                <w:szCs w:val="28"/>
              </w:rPr>
              <w:t xml:space="preserve">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w:t>
      </w:r>
      <w:proofErr w:type="gramStart"/>
      <w:r w:rsidR="00806972" w:rsidRPr="004B5F02">
        <w:rPr>
          <w:rFonts w:ascii="Times New Roman" w:hAnsi="Times New Roman"/>
          <w:sz w:val="28"/>
          <w:szCs w:val="28"/>
        </w:rPr>
        <w:t>случае</w:t>
      </w:r>
      <w:proofErr w:type="gramEnd"/>
      <w:r w:rsidR="00806972" w:rsidRPr="004B5F02">
        <w:rPr>
          <w:rFonts w:ascii="Times New Roman" w:hAnsi="Times New Roman"/>
          <w:sz w:val="28"/>
          <w:szCs w:val="28"/>
        </w:rPr>
        <w:t>,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w:t>
      </w:r>
      <w:proofErr w:type="gramStart"/>
      <w:r w:rsidRPr="00B22F77">
        <w:rPr>
          <w:rFonts w:ascii="Times New Roman" w:hAnsi="Times New Roman"/>
          <w:sz w:val="28"/>
          <w:szCs w:val="28"/>
        </w:rPr>
        <w:t xml:space="preserve">подписать </w:t>
      </w:r>
      <w:r w:rsidR="00CF0B43" w:rsidRPr="00B22F77">
        <w:rPr>
          <w:rFonts w:ascii="Times New Roman" w:hAnsi="Times New Roman"/>
          <w:sz w:val="28"/>
          <w:szCs w:val="28"/>
        </w:rPr>
        <w:t>и представить</w:t>
      </w:r>
      <w:proofErr w:type="gramEnd"/>
      <w:r w:rsidR="00CF0B43" w:rsidRPr="00B22F77">
        <w:rPr>
          <w:rFonts w:ascii="Times New Roman" w:hAnsi="Times New Roman"/>
          <w:sz w:val="28"/>
          <w:szCs w:val="28"/>
        </w:rPr>
        <w:t xml:space="preserve">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w:t>
      </w:r>
      <w:proofErr w:type="gramStart"/>
      <w:r w:rsidRPr="002937E4">
        <w:rPr>
          <w:rFonts w:ascii="Times New Roman" w:hAnsi="Times New Roman"/>
          <w:sz w:val="28"/>
          <w:szCs w:val="28"/>
        </w:rPr>
        <w:t>менять и вставлять</w:t>
      </w:r>
      <w:proofErr w:type="gramEnd"/>
      <w:r w:rsidRPr="002937E4">
        <w:rPr>
          <w:rFonts w:ascii="Times New Roman" w:hAnsi="Times New Roman"/>
          <w:sz w:val="28"/>
          <w:szCs w:val="28"/>
        </w:rPr>
        <w:t xml:space="preserve">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w:t>
      </w:r>
      <w:proofErr w:type="gramStart"/>
      <w:r w:rsidRPr="006848CC">
        <w:rPr>
          <w:rFonts w:ascii="Times New Roman" w:hAnsi="Times New Roman"/>
          <w:sz w:val="28"/>
          <w:szCs w:val="28"/>
        </w:rPr>
        <w:t>прошивать и фиксировать</w:t>
      </w:r>
      <w:proofErr w:type="gramEnd"/>
      <w:r w:rsidRPr="006848CC">
        <w:rPr>
          <w:rFonts w:ascii="Times New Roman" w:hAnsi="Times New Roman"/>
          <w:sz w:val="28"/>
          <w:szCs w:val="28"/>
        </w:rPr>
        <w:t xml:space="preserve">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848CC">
        <w:rPr>
          <w:rStyle w:val="af5"/>
          <w:rFonts w:ascii="Times New Roman" w:hAnsi="Times New Roman" w:cs="Times New Roman"/>
          <w:sz w:val="28"/>
          <w:szCs w:val="28"/>
        </w:rPr>
        <w:t>ищут работу и готовы</w:t>
      </w:r>
      <w:proofErr w:type="gramEnd"/>
      <w:r w:rsidRPr="006848CC">
        <w:rPr>
          <w:rStyle w:val="af5"/>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proofErr w:type="gramStart"/>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roofErr w:type="gramEnd"/>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proofErr w:type="gramStart"/>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roofErr w:type="gramEnd"/>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w:t>
      </w:r>
      <w:proofErr w:type="gramStart"/>
      <w:r w:rsidRPr="00EB404F">
        <w:rPr>
          <w:rFonts w:ascii="Times New Roman" w:hAnsi="Times New Roman"/>
          <w:sz w:val="28"/>
          <w:szCs w:val="28"/>
        </w:rPr>
        <w:t>случае</w:t>
      </w:r>
      <w:proofErr w:type="gramEnd"/>
      <w:r w:rsidRPr="00EB404F">
        <w:rPr>
          <w:rFonts w:ascii="Times New Roman" w:hAnsi="Times New Roman"/>
          <w:sz w:val="28"/>
          <w:szCs w:val="28"/>
        </w:rPr>
        <w:t xml:space="preserve">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w:t>
      </w:r>
      <w:proofErr w:type="gramStart"/>
      <w:r w:rsidRPr="00401035">
        <w:rPr>
          <w:rStyle w:val="af5"/>
          <w:rFonts w:ascii="Times New Roman" w:hAnsi="Times New Roman" w:cs="Times New Roman"/>
          <w:color w:val="000000"/>
          <w:sz w:val="28"/>
          <w:szCs w:val="28"/>
        </w:rPr>
        <w:t>случае</w:t>
      </w:r>
      <w:proofErr w:type="gramEnd"/>
      <w:r w:rsidRPr="00401035">
        <w:rPr>
          <w:rStyle w:val="af5"/>
          <w:rFonts w:ascii="Times New Roman" w:hAnsi="Times New Roman" w:cs="Times New Roman"/>
          <w:color w:val="000000"/>
          <w:sz w:val="28"/>
          <w:szCs w:val="28"/>
        </w:rPr>
        <w:t>,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w:t>
      </w:r>
      <w:proofErr w:type="gramStart"/>
      <w:r w:rsidRPr="00401035">
        <w:rPr>
          <w:rStyle w:val="af5"/>
          <w:rFonts w:ascii="Times New Roman" w:hAnsi="Times New Roman" w:cs="Times New Roman"/>
          <w:sz w:val="28"/>
          <w:szCs w:val="28"/>
          <w:shd w:val="clear" w:color="auto" w:fill="auto"/>
        </w:rPr>
        <w:t>случае</w:t>
      </w:r>
      <w:proofErr w:type="gramEnd"/>
      <w:r w:rsidRPr="00401035">
        <w:rPr>
          <w:rStyle w:val="af5"/>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w:t>
      </w:r>
      <w:proofErr w:type="gramStart"/>
      <w:r w:rsidRPr="007812F8">
        <w:rPr>
          <w:rStyle w:val="af5"/>
          <w:rFonts w:ascii="Times New Roman" w:hAnsi="Times New Roman" w:cs="Times New Roman"/>
          <w:color w:val="000000"/>
          <w:sz w:val="28"/>
          <w:szCs w:val="28"/>
        </w:rPr>
        <w:t>учитываются и не подлежат</w:t>
      </w:r>
      <w:proofErr w:type="gramEnd"/>
      <w:r w:rsidRPr="007812F8">
        <w:rPr>
          <w:rStyle w:val="af5"/>
          <w:rFonts w:ascii="Times New Roman" w:hAnsi="Times New Roman" w:cs="Times New Roman"/>
          <w:color w:val="000000"/>
          <w:sz w:val="28"/>
          <w:szCs w:val="28"/>
        </w:rPr>
        <w:t xml:space="preserve">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w:t>
      </w:r>
      <w:proofErr w:type="gramStart"/>
      <w:r w:rsidRPr="006848CC">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roofErr w:type="gramEnd"/>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7) в виде кредитов, займов. 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и др.). В </w:t>
      </w:r>
      <w:proofErr w:type="gramStart"/>
      <w:r w:rsidRPr="006848CC">
        <w:t>случае</w:t>
      </w:r>
      <w:proofErr w:type="gramEnd"/>
      <w:r w:rsidRPr="006848CC">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proofErr w:type="gramStart"/>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proofErr w:type="gramStart"/>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r w:rsidRPr="006848CC">
        <w:rPr>
          <w:rFonts w:ascii="Times New Roman" w:hAnsi="Times New Roman"/>
          <w:sz w:val="28"/>
          <w:szCs w:val="28"/>
        </w:rPr>
        <w:t>.</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proofErr w:type="gramStart"/>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6848CC">
        <w:rPr>
          <w:rFonts w:ascii="Times New Roman" w:hAnsi="Times New Roman"/>
          <w:sz w:val="28"/>
          <w:szCs w:val="28"/>
        </w:rPr>
        <w:t xml:space="preserve">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w:t>
      </w:r>
      <w:proofErr w:type="gramStart"/>
      <w:r w:rsidRPr="006848CC">
        <w:rPr>
          <w:rFonts w:ascii="Times New Roman" w:hAnsi="Times New Roman"/>
          <w:color w:val="000000"/>
          <w:sz w:val="28"/>
          <w:szCs w:val="28"/>
        </w:rPr>
        <w:t>подразделе</w:t>
      </w:r>
      <w:proofErr w:type="gramEnd"/>
      <w:r w:rsidRPr="006848CC">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w:t>
      </w:r>
      <w:proofErr w:type="gramStart"/>
      <w:r w:rsidRPr="006848CC">
        <w:rPr>
          <w:rFonts w:ascii="Times New Roman" w:hAnsi="Times New Roman"/>
          <w:sz w:val="28"/>
          <w:szCs w:val="28"/>
        </w:rPr>
        <w:t>носит учетный характер и не служит</w:t>
      </w:r>
      <w:proofErr w:type="gramEnd"/>
      <w:r w:rsidRPr="006848CC">
        <w:rPr>
          <w:rFonts w:ascii="Times New Roman" w:hAnsi="Times New Roman"/>
          <w:sz w:val="28"/>
          <w:szCs w:val="28"/>
        </w:rPr>
        <w:t xml:space="preserve">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 xml:space="preserve">В данном </w:t>
      </w:r>
      <w:proofErr w:type="gramStart"/>
      <w:r w:rsidRPr="005E0D49">
        <w:rPr>
          <w:rFonts w:ascii="Times New Roman" w:hAnsi="Times New Roman"/>
          <w:color w:val="000000"/>
          <w:sz w:val="28"/>
          <w:szCs w:val="28"/>
        </w:rPr>
        <w:t>разделе</w:t>
      </w:r>
      <w:proofErr w:type="gramEnd"/>
      <w:r w:rsidRPr="005E0D49">
        <w:rPr>
          <w:rFonts w:ascii="Times New Roman" w:hAnsi="Times New Roman"/>
          <w:color w:val="000000"/>
          <w:sz w:val="28"/>
          <w:szCs w:val="28"/>
        </w:rPr>
        <w:t xml:space="preserve">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w:t>
      </w:r>
      <w:proofErr w:type="gramStart"/>
      <w:r w:rsidRPr="006D6F6F">
        <w:rPr>
          <w:rFonts w:ascii="Times New Roman" w:hAnsi="Times New Roman"/>
          <w:sz w:val="28"/>
          <w:szCs w:val="28"/>
        </w:rPr>
        <w:t>соответствии</w:t>
      </w:r>
      <w:proofErr w:type="gramEnd"/>
      <w:r w:rsidRPr="006D6F6F">
        <w:rPr>
          <w:rFonts w:ascii="Times New Roman" w:hAnsi="Times New Roman"/>
          <w:sz w:val="28"/>
          <w:szCs w:val="28"/>
        </w:rPr>
        <w:t xml:space="preserve">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proofErr w:type="gramStart"/>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w:t>
      </w:r>
      <w:proofErr w:type="gramEnd"/>
      <w:r w:rsidRPr="00C84829">
        <w:rPr>
          <w:rFonts w:ascii="Times New Roman" w:hAnsi="Times New Roman"/>
          <w:sz w:val="28"/>
        </w:rPr>
        <w:t xml:space="preserve"> В противном </w:t>
      </w:r>
      <w:proofErr w:type="gramStart"/>
      <w:r w:rsidRPr="00C84829">
        <w:rPr>
          <w:rFonts w:ascii="Times New Roman" w:hAnsi="Times New Roman"/>
          <w:sz w:val="28"/>
        </w:rPr>
        <w:t>случае</w:t>
      </w:r>
      <w:proofErr w:type="gramEnd"/>
      <w:r w:rsidRPr="00C84829">
        <w:rPr>
          <w:rFonts w:ascii="Times New Roman" w:hAnsi="Times New Roman"/>
          <w:sz w:val="28"/>
        </w:rPr>
        <w:t xml:space="preserve">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14:paraId="22FB45E5" w14:textId="0FE6BC3E"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В данном </w:t>
            </w:r>
            <w:proofErr w:type="gramStart"/>
            <w:r w:rsidRPr="007038E9">
              <w:rPr>
                <w:rFonts w:ascii="Times New Roman" w:hAnsi="Times New Roman"/>
                <w:iCs/>
                <w:sz w:val="28"/>
                <w:szCs w:val="28"/>
              </w:rPr>
              <w:t>примере</w:t>
            </w:r>
            <w:proofErr w:type="gramEnd"/>
            <w:r w:rsidRPr="007038E9">
              <w:rPr>
                <w:rFonts w:ascii="Times New Roman" w:hAnsi="Times New Roman"/>
                <w:iCs/>
                <w:sz w:val="28"/>
                <w:szCs w:val="28"/>
              </w:rPr>
              <w:t>:</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В данном </w:t>
            </w:r>
            <w:proofErr w:type="gramStart"/>
            <w:r w:rsidRPr="007038E9">
              <w:rPr>
                <w:rFonts w:ascii="Times New Roman" w:hAnsi="Times New Roman"/>
                <w:iCs/>
                <w:sz w:val="28"/>
                <w:szCs w:val="28"/>
              </w:rPr>
              <w:t>примере</w:t>
            </w:r>
            <w:proofErr w:type="gramEnd"/>
            <w:r w:rsidRPr="007038E9">
              <w:rPr>
                <w:rFonts w:ascii="Times New Roman" w:hAnsi="Times New Roman"/>
                <w:iCs/>
                <w:sz w:val="28"/>
                <w:szCs w:val="28"/>
              </w:rPr>
              <w:t>:</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В данном </w:t>
            </w:r>
            <w:proofErr w:type="gramStart"/>
            <w:r w:rsidRPr="007038E9">
              <w:rPr>
                <w:rFonts w:ascii="Times New Roman" w:hAnsi="Times New Roman"/>
                <w:iCs/>
                <w:sz w:val="28"/>
                <w:szCs w:val="28"/>
              </w:rPr>
              <w:t>примере</w:t>
            </w:r>
            <w:proofErr w:type="gramEnd"/>
            <w:r w:rsidRPr="007038E9">
              <w:rPr>
                <w:rFonts w:ascii="Times New Roman" w:hAnsi="Times New Roman"/>
                <w:iCs/>
                <w:sz w:val="28"/>
                <w:szCs w:val="28"/>
              </w:rPr>
              <w:t>:</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В данном </w:t>
            </w:r>
            <w:proofErr w:type="gramStart"/>
            <w:r w:rsidRPr="007038E9">
              <w:rPr>
                <w:rFonts w:ascii="Times New Roman" w:hAnsi="Times New Roman"/>
                <w:iCs/>
                <w:sz w:val="28"/>
                <w:szCs w:val="28"/>
              </w:rPr>
              <w:t>примере</w:t>
            </w:r>
            <w:proofErr w:type="gramEnd"/>
            <w:r w:rsidRPr="007038E9">
              <w:rPr>
                <w:rFonts w:ascii="Times New Roman" w:hAnsi="Times New Roman"/>
                <w:iCs/>
                <w:sz w:val="28"/>
                <w:szCs w:val="28"/>
              </w:rPr>
              <w:t>:</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данном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w:t>
      </w:r>
      <w:proofErr w:type="gramStart"/>
      <w:r w:rsidRPr="006848CC">
        <w:rPr>
          <w:rFonts w:ascii="Times New Roman" w:hAnsi="Times New Roman"/>
          <w:color w:val="000000"/>
          <w:sz w:val="28"/>
          <w:szCs w:val="28"/>
        </w:rPr>
        <w:t>случае</w:t>
      </w:r>
      <w:proofErr w:type="gramEnd"/>
      <w:r w:rsidRPr="006848CC">
        <w:rPr>
          <w:rFonts w:ascii="Times New Roman" w:hAnsi="Times New Roman"/>
          <w:color w:val="000000"/>
          <w:sz w:val="28"/>
          <w:szCs w:val="28"/>
        </w:rPr>
        <w:t xml:space="preserve">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 момента закрытия соответствующего счета, счет </w:t>
      </w:r>
      <w:proofErr w:type="gramStart"/>
      <w:r w:rsidRPr="006848CC">
        <w:rPr>
          <w:rFonts w:ascii="Times New Roman" w:hAnsi="Times New Roman"/>
          <w:sz w:val="28"/>
          <w:szCs w:val="28"/>
        </w:rPr>
        <w:t>считается открытым и подлежит</w:t>
      </w:r>
      <w:proofErr w:type="gramEnd"/>
      <w:r w:rsidRPr="006848CC">
        <w:rPr>
          <w:rFonts w:ascii="Times New Roman" w:hAnsi="Times New Roman"/>
          <w:sz w:val="28"/>
          <w:szCs w:val="28"/>
        </w:rPr>
        <w:t xml:space="preserve">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Государственный сертификат на материнский (семейный) капитал не </w:t>
      </w:r>
      <w:proofErr w:type="gramStart"/>
      <w:r w:rsidRPr="006848CC">
        <w:rPr>
          <w:rFonts w:ascii="Times New Roman" w:hAnsi="Times New Roman"/>
          <w:sz w:val="28"/>
          <w:szCs w:val="28"/>
        </w:rPr>
        <w:t>является ценной бумагой и не подлежит</w:t>
      </w:r>
      <w:proofErr w:type="gramEnd"/>
      <w:r w:rsidRPr="006848CC">
        <w:rPr>
          <w:rFonts w:ascii="Times New Roman" w:hAnsi="Times New Roman"/>
          <w:sz w:val="28"/>
          <w:szCs w:val="28"/>
        </w:rPr>
        <w:t xml:space="preserve">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6848CC">
        <w:rPr>
          <w:rFonts w:ascii="Times New Roman" w:hAnsi="Times New Roman"/>
          <w:sz w:val="28"/>
          <w:szCs w:val="28"/>
        </w:rPr>
        <w:t xml:space="preserve">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roofErr w:type="gramEnd"/>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proofErr w:type="gramStart"/>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roofErr w:type="gramEnd"/>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6848CC">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6848CC">
        <w:rPr>
          <w:rFonts w:ascii="Times New Roman" w:hAnsi="Times New Roman"/>
          <w:sz w:val="28"/>
          <w:szCs w:val="28"/>
        </w:rPr>
        <w:t xml:space="preserve">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6848CC">
        <w:rPr>
          <w:rFonts w:ascii="Times New Roman" w:hAnsi="Times New Roman"/>
          <w:sz w:val="28"/>
          <w:szCs w:val="28"/>
        </w:rPr>
        <w:t xml:space="preserve">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w:t>
      </w:r>
      <w:proofErr w:type="gramEnd"/>
      <w:r w:rsidRPr="006848CC">
        <w:rPr>
          <w:rFonts w:ascii="Times New Roman" w:hAnsi="Times New Roman"/>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roofErr w:type="gramEnd"/>
      <w:r w:rsidRPr="006848CC">
        <w:rPr>
          <w:rFonts w:ascii="Times New Roman" w:hAnsi="Times New Roman"/>
          <w:sz w:val="28"/>
          <w:szCs w:val="28"/>
        </w:rPr>
        <w:t>.</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proofErr w:type="gramStart"/>
      <w:r w:rsidRPr="006848CC">
        <w:rPr>
          <w:rFonts w:ascii="Times New Roman" w:hAnsi="Times New Roman"/>
          <w:sz w:val="28"/>
          <w:szCs w:val="28"/>
        </w:rPr>
        <w:t>заключаются на продолжительный период и в этой связи страховые выплаты по таким договорам рассматриваются</w:t>
      </w:r>
      <w:proofErr w:type="gramEnd"/>
      <w:r w:rsidRPr="006848CC">
        <w:rPr>
          <w:rFonts w:ascii="Times New Roman" w:hAnsi="Times New Roman"/>
          <w:sz w:val="28"/>
          <w:szCs w:val="28"/>
        </w:rPr>
        <w:t xml:space="preserve">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roofErr w:type="gramStart"/>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roofErr w:type="gramEnd"/>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roofErr w:type="gramEnd"/>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w:t>
      </w:r>
      <w:proofErr w:type="gramStart"/>
      <w:r w:rsidRPr="00A607DB">
        <w:rPr>
          <w:rFonts w:ascii="Times New Roman" w:hAnsi="Times New Roman"/>
          <w:sz w:val="28"/>
          <w:szCs w:val="28"/>
        </w:rPr>
        <w:t>указываются</w:t>
      </w:r>
      <w:proofErr w:type="gramEnd"/>
      <w:r w:rsidRPr="00A607DB">
        <w:rPr>
          <w:rFonts w:ascii="Times New Roman" w:hAnsi="Times New Roman"/>
          <w:sz w:val="28"/>
          <w:szCs w:val="28"/>
        </w:rPr>
        <w:t xml:space="preserve">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6848CC">
        <w:rPr>
          <w:rFonts w:ascii="Times New Roman" w:hAnsi="Times New Roman"/>
          <w:sz w:val="28"/>
          <w:szCs w:val="28"/>
        </w:rPr>
        <w:t>указываются</w:t>
      </w:r>
      <w:proofErr w:type="gramEnd"/>
      <w:r w:rsidRPr="006848CC">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w:t>
      </w:r>
      <w:proofErr w:type="gramStart"/>
      <w:r w:rsidRPr="006848CC">
        <w:rPr>
          <w:rStyle w:val="af5"/>
          <w:rFonts w:ascii="Times New Roman" w:hAnsi="Times New Roman" w:cs="Times New Roman"/>
          <w:sz w:val="28"/>
          <w:szCs w:val="28"/>
          <w:shd w:val="clear" w:color="auto" w:fill="auto"/>
        </w:rPr>
        <w:t>случае</w:t>
      </w:r>
      <w:proofErr w:type="gramEnd"/>
      <w:r w:rsidRPr="006848CC">
        <w:rPr>
          <w:rStyle w:val="af5"/>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3105F437" w14:textId="77777777" w:rsidR="00E15EC5" w:rsidRPr="00E15EC5" w:rsidRDefault="00E15EC5" w:rsidP="00E15EC5">
      <w:pPr>
        <w:autoSpaceDE w:val="0"/>
        <w:autoSpaceDN w:val="0"/>
        <w:adjustRightInd w:val="0"/>
        <w:ind w:firstLine="0"/>
        <w:jc w:val="center"/>
        <w:rPr>
          <w:rFonts w:ascii="TimesNewRomanPS-BoldMT" w:hAnsi="TimesNewRomanPS-BoldMT" w:cs="TimesNewRomanPS-BoldMT"/>
          <w:b/>
          <w:bCs/>
          <w:color w:val="000000"/>
          <w:sz w:val="28"/>
          <w:szCs w:val="28"/>
        </w:rPr>
      </w:pPr>
      <w:r w:rsidRPr="00E15EC5">
        <w:rPr>
          <w:rFonts w:ascii="TimesNewRomanPS-BoldMT" w:hAnsi="TimesNewRomanPS-BoldMT" w:cs="TimesNewRomanPS-BoldMT"/>
          <w:b/>
          <w:bCs/>
          <w:color w:val="000000"/>
          <w:sz w:val="28"/>
          <w:szCs w:val="28"/>
        </w:rPr>
        <w:t>Основные новеллы в Методических рекомендациях по вопросам</w:t>
      </w:r>
    </w:p>
    <w:p w14:paraId="4C76A38B" w14:textId="77777777" w:rsidR="00E15EC5" w:rsidRPr="00E15EC5" w:rsidRDefault="00E15EC5" w:rsidP="00E15EC5">
      <w:pPr>
        <w:autoSpaceDE w:val="0"/>
        <w:autoSpaceDN w:val="0"/>
        <w:adjustRightInd w:val="0"/>
        <w:ind w:firstLine="0"/>
        <w:jc w:val="center"/>
        <w:rPr>
          <w:rFonts w:ascii="TimesNewRomanPS-BoldMT" w:hAnsi="TimesNewRomanPS-BoldMT" w:cs="TimesNewRomanPS-BoldMT"/>
          <w:b/>
          <w:bCs/>
          <w:color w:val="000000"/>
          <w:sz w:val="28"/>
          <w:szCs w:val="28"/>
        </w:rPr>
      </w:pPr>
      <w:r w:rsidRPr="00E15EC5">
        <w:rPr>
          <w:rFonts w:ascii="TimesNewRomanPS-BoldMT" w:hAnsi="TimesNewRomanPS-BoldMT" w:cs="TimesNewRomanPS-BoldMT"/>
          <w:b/>
          <w:bCs/>
          <w:color w:val="000000"/>
          <w:sz w:val="28"/>
          <w:szCs w:val="28"/>
        </w:rPr>
        <w:t>представления сведений о доходах, расходах, об имуществе и обязательствах</w:t>
      </w:r>
    </w:p>
    <w:p w14:paraId="7E6CE2DC" w14:textId="77777777" w:rsidR="00E15EC5" w:rsidRPr="00E15EC5" w:rsidRDefault="00E15EC5" w:rsidP="00E15EC5">
      <w:pPr>
        <w:autoSpaceDE w:val="0"/>
        <w:autoSpaceDN w:val="0"/>
        <w:adjustRightInd w:val="0"/>
        <w:ind w:firstLine="0"/>
        <w:jc w:val="center"/>
        <w:rPr>
          <w:rFonts w:ascii="TimesNewRomanPS-BoldMT" w:hAnsi="TimesNewRomanPS-BoldMT" w:cs="TimesNewRomanPS-BoldMT"/>
          <w:b/>
          <w:bCs/>
          <w:color w:val="000000"/>
          <w:sz w:val="28"/>
          <w:szCs w:val="28"/>
        </w:rPr>
      </w:pPr>
      <w:r w:rsidRPr="00E15EC5">
        <w:rPr>
          <w:rFonts w:ascii="TimesNewRomanPS-BoldMT" w:hAnsi="TimesNewRomanPS-BoldMT" w:cs="TimesNewRomanPS-BoldMT"/>
          <w:b/>
          <w:bCs/>
          <w:color w:val="000000"/>
          <w:sz w:val="28"/>
          <w:szCs w:val="28"/>
        </w:rPr>
        <w:t>имущественного характера и заполнения соответствующей формы справки</w:t>
      </w:r>
    </w:p>
    <w:p w14:paraId="32480A2F" w14:textId="77777777" w:rsidR="00E15EC5" w:rsidRPr="00E15EC5" w:rsidRDefault="00E15EC5" w:rsidP="00E15EC5">
      <w:pPr>
        <w:autoSpaceDE w:val="0"/>
        <w:autoSpaceDN w:val="0"/>
        <w:adjustRightInd w:val="0"/>
        <w:ind w:firstLine="0"/>
        <w:jc w:val="center"/>
        <w:rPr>
          <w:rFonts w:ascii="TimesNewRomanPS-BoldMT" w:hAnsi="TimesNewRomanPS-BoldMT" w:cs="TimesNewRomanPS-BoldMT"/>
          <w:b/>
          <w:bCs/>
          <w:color w:val="000000"/>
          <w:sz w:val="28"/>
          <w:szCs w:val="28"/>
        </w:rPr>
      </w:pPr>
      <w:r w:rsidRPr="00E15EC5">
        <w:rPr>
          <w:rFonts w:ascii="TimesNewRomanPS-BoldMT" w:hAnsi="TimesNewRomanPS-BoldMT" w:cs="TimesNewRomanPS-BoldMT"/>
          <w:b/>
          <w:bCs/>
          <w:color w:val="000000"/>
          <w:sz w:val="28"/>
          <w:szCs w:val="28"/>
        </w:rPr>
        <w:t>в 2024 году (за отчетный 2023 год)</w:t>
      </w:r>
    </w:p>
    <w:p w14:paraId="10BB7515" w14:textId="77777777" w:rsidR="00E15EC5" w:rsidRPr="00E15EC5" w:rsidRDefault="00E15EC5" w:rsidP="00E15EC5">
      <w:pPr>
        <w:autoSpaceDE w:val="0"/>
        <w:autoSpaceDN w:val="0"/>
        <w:adjustRightInd w:val="0"/>
        <w:ind w:firstLine="0"/>
        <w:jc w:val="center"/>
        <w:rPr>
          <w:rFonts w:ascii="TimesNewRomanPS-BoldMT" w:hAnsi="TimesNewRomanPS-BoldMT" w:cs="TimesNewRomanPS-BoldMT"/>
          <w:b/>
          <w:bCs/>
          <w:color w:val="000000"/>
          <w:sz w:val="28"/>
          <w:szCs w:val="28"/>
        </w:rPr>
      </w:pPr>
    </w:p>
    <w:p w14:paraId="02876F77"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proofErr w:type="gramStart"/>
      <w:r w:rsidRPr="00E15EC5">
        <w:rPr>
          <w:rFonts w:ascii="TimesNewRomanPSMT" w:hAnsi="TimesNewRomanPSMT" w:cs="TimesNewRomanPSMT"/>
          <w:color w:val="000000"/>
          <w:sz w:val="28"/>
          <w:szCs w:val="28"/>
        </w:rPr>
        <w:t>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соответственно –</w:t>
      </w:r>
      <w:proofErr w:type="gramEnd"/>
    </w:p>
    <w:p w14:paraId="20CBCAA0"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proofErr w:type="gramStart"/>
      <w:r w:rsidRPr="00E15EC5">
        <w:rPr>
          <w:rFonts w:ascii="TimesNewRomanPSMT" w:hAnsi="TimesNewRomanPSMT" w:cs="TimesNewRomanPSMT"/>
          <w:color w:val="000000"/>
          <w:sz w:val="28"/>
          <w:szCs w:val="28"/>
        </w:rPr>
        <w:t>Методические рекомендации, сведения о доходах).</w:t>
      </w:r>
      <w:proofErr w:type="gramEnd"/>
      <w:r w:rsidRPr="00E15EC5">
        <w:rPr>
          <w:rFonts w:ascii="TimesNewRomanPSMT" w:hAnsi="TimesNewRomanPSMT" w:cs="TimesNewRomanPSMT"/>
          <w:color w:val="000000"/>
          <w:sz w:val="28"/>
          <w:szCs w:val="28"/>
        </w:rPr>
        <w:t xml:space="preserve"> Обновленная редакция</w:t>
      </w:r>
    </w:p>
    <w:p w14:paraId="45291DEA"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Методических рекомендаций размещается на официальном сайте Минтруда России.</w:t>
      </w:r>
    </w:p>
    <w:p w14:paraId="556D76EB"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Методические рекомендации для применения в ходе декларационной кампании 2024 года (за отчетный 2023 год) подготовлены Министерством при участии Администрации Президента Российской Федерации, Центрального банка</w:t>
      </w:r>
    </w:p>
    <w:p w14:paraId="6377F833"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Российской Федерации, Генеральной прокуратуры Российской Федерации и иных</w:t>
      </w:r>
    </w:p>
    <w:p w14:paraId="0C79ACC6"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заинтересованных федеральных государственных органов.</w:t>
      </w:r>
    </w:p>
    <w:p w14:paraId="32E5DF27"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При использовании указанных Методических рекомендаций предлагается обратить внимание на следующие изменения.</w:t>
      </w:r>
    </w:p>
    <w:p w14:paraId="37AEAFFD"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 xml:space="preserve">1. Отражены особенности, связанные с положениями Федерального закона </w:t>
      </w:r>
      <w:r w:rsidRPr="00E15EC5">
        <w:rPr>
          <w:rFonts w:ascii="TimesNewRomanPSMT" w:hAnsi="TimesNewRomanPSMT" w:cs="TimesNewRomanPSMT"/>
          <w:color w:val="000000"/>
          <w:sz w:val="28"/>
          <w:szCs w:val="28"/>
        </w:rPr>
        <w:br/>
        <w:t>от 6 февраля 2023 г. № 12-ФЗ "О внесении изменений в Федеральный закон</w:t>
      </w:r>
    </w:p>
    <w:p w14:paraId="43A24810"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"Об общих принципах организации публичной власти в субъектах Российской</w:t>
      </w:r>
    </w:p>
    <w:p w14:paraId="43B36EC5"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proofErr w:type="gramStart"/>
      <w:r w:rsidRPr="00E15EC5">
        <w:rPr>
          <w:rFonts w:ascii="TimesNewRomanPSMT" w:hAnsi="TimesNewRomanPSMT" w:cs="TimesNewRomanPSMT"/>
          <w:color w:val="000000"/>
          <w:sz w:val="28"/>
          <w:szCs w:val="28"/>
        </w:rPr>
        <w:lastRenderedPageBreak/>
        <w:t xml:space="preserve">Федерации" и отдельные законодательные акты Российской Федерации",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w:t>
      </w:r>
      <w:r w:rsidRPr="00E15EC5">
        <w:rPr>
          <w:rFonts w:ascii="TimesNewRomanPSMT" w:hAnsi="TimesNewRomanPSMT" w:cs="TimesNewRomanPSMT"/>
          <w:color w:val="000000"/>
          <w:sz w:val="28"/>
          <w:szCs w:val="28"/>
        </w:rPr>
        <w:br/>
        <w:t>и Херсонской области", Указа Президента Российской Федерации от 29 декабря 2022 г. № 968 "Об особенностях исполнения обязанностей, соблюдения ограничений и запретов</w:t>
      </w:r>
      <w:proofErr w:type="gramEnd"/>
      <w:r w:rsidRPr="00E15EC5">
        <w:rPr>
          <w:rFonts w:ascii="TimesNewRomanPSMT" w:hAnsi="TimesNewRomanPSMT" w:cs="TimesNewRomanPSMT"/>
          <w:color w:val="000000"/>
          <w:sz w:val="28"/>
          <w:szCs w:val="28"/>
        </w:rPr>
        <w:t xml:space="preserve"> в области противодействия коррупции некоторыми категориями граждан в период проведения специальной военной операции", </w:t>
      </w:r>
      <w:r w:rsidRPr="00E15EC5">
        <w:rPr>
          <w:rFonts w:ascii="TimesNewRomanPSMT" w:hAnsi="TimesNewRomanPSMT" w:cs="TimesNewRomanPSMT"/>
          <w:color w:val="000000"/>
          <w:sz w:val="28"/>
          <w:szCs w:val="28"/>
        </w:rPr>
        <w:br/>
        <w:t xml:space="preserve">а также Указа Президента Российской Федерации от 22 января 2024 г. № 61 </w:t>
      </w:r>
      <w:r w:rsidRPr="00E15EC5">
        <w:rPr>
          <w:rFonts w:ascii="TimesNewRomanPSMT" w:hAnsi="TimesNewRomanPSMT" w:cs="TimesNewRomanPSMT"/>
          <w:color w:val="000000"/>
          <w:sz w:val="28"/>
          <w:szCs w:val="28"/>
        </w:rPr>
        <w:br/>
        <w:t>"О федеральном кадровом резерве на государственной гражданской службе Российской Федерации".</w:t>
      </w:r>
    </w:p>
    <w:p w14:paraId="55AD570E"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 xml:space="preserve">2. </w:t>
      </w:r>
      <w:proofErr w:type="gramStart"/>
      <w:r w:rsidRPr="00E15EC5">
        <w:rPr>
          <w:rFonts w:ascii="TimesNewRomanPSMT" w:hAnsi="TimesNewRomanPSMT" w:cs="TimesNewRomanPSMT"/>
          <w:color w:val="000000"/>
          <w:sz w:val="28"/>
          <w:szCs w:val="28"/>
        </w:rPr>
        <w:t>Отдельно указано, что дополнительные пояснения содержатся в иных инструктивно-методических материалах Минтруда России, например,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37" w:history="1">
        <w:r w:rsidRPr="00E15EC5">
          <w:rPr>
            <w:rFonts w:ascii="TimesNewRomanPSMT" w:hAnsi="TimesNewRomanPSMT" w:cs="TimesNewRomanPSMT"/>
            <w:color w:val="0000FF"/>
            <w:sz w:val="28"/>
            <w:szCs w:val="28"/>
            <w:u w:val="single"/>
          </w:rPr>
          <w:t>https://mintrud.gov.ru/ministry/programms/anticorruption/9/23</w:t>
        </w:r>
      </w:hyperlink>
      <w:r w:rsidRPr="00E15EC5">
        <w:rPr>
          <w:rFonts w:ascii="TimesNewRomanPSMT" w:hAnsi="TimesNewRomanPSMT" w:cs="TimesNewRomanPSMT"/>
          <w:color w:val="000000"/>
          <w:sz w:val="28"/>
          <w:szCs w:val="28"/>
        </w:rPr>
        <w:t>), а также</w:t>
      </w:r>
      <w:proofErr w:type="gramEnd"/>
      <w:r w:rsidRPr="00E15EC5">
        <w:rPr>
          <w:rFonts w:ascii="TimesNewRomanPSMT" w:hAnsi="TimesNewRomanPSMT" w:cs="TimesNewRomanPSMT"/>
          <w:color w:val="000000"/>
          <w:sz w:val="28"/>
          <w:szCs w:val="28"/>
        </w:rPr>
        <w:t xml:space="preserve"> </w:t>
      </w:r>
      <w:proofErr w:type="gramStart"/>
      <w:r w:rsidRPr="00E15EC5">
        <w:rPr>
          <w:rFonts w:ascii="TimesNewRomanPSMT" w:hAnsi="TimesNewRomanPSMT" w:cs="TimesNewRomanPSMT"/>
          <w:color w:val="000000"/>
          <w:sz w:val="28"/>
          <w:szCs w:val="28"/>
        </w:rPr>
        <w:t>Обзоре</w:t>
      </w:r>
      <w:proofErr w:type="gramEnd"/>
      <w:r w:rsidRPr="00E15EC5">
        <w:rPr>
          <w:rFonts w:ascii="TimesNewRomanPSMT" w:hAnsi="TimesNewRomanPSMT" w:cs="TimesNewRomanPSMT"/>
          <w:color w:val="000000"/>
          <w:sz w:val="28"/>
          <w:szCs w:val="28"/>
        </w:rPr>
        <w:t xml:space="preserve"> правоприменительной практики в части невозможности представить </w:t>
      </w:r>
      <w:r w:rsidRPr="00E15EC5">
        <w:rPr>
          <w:rFonts w:ascii="TimesNewRomanPSMT" w:hAnsi="TimesNewRomanPSMT" w:cs="TimesNewRomanPSMT"/>
          <w:color w:val="000000"/>
          <w:sz w:val="28"/>
          <w:szCs w:val="28"/>
        </w:rPr>
        <w:br/>
        <w:t xml:space="preserve">по объективным и уважительным причинам сведения о доходах, расходах, </w:t>
      </w:r>
      <w:r w:rsidRPr="00E15EC5">
        <w:rPr>
          <w:rFonts w:ascii="TimesNewRomanPSMT" w:hAnsi="TimesNewRomanPSMT" w:cs="TimesNewRomanPSMT"/>
          <w:color w:val="000000"/>
          <w:sz w:val="28"/>
          <w:szCs w:val="28"/>
        </w:rPr>
        <w:br/>
        <w:t>об имуществе и обязательствах имущественного характера своих супруги (супруга) и несовершеннолетних детей</w:t>
      </w:r>
    </w:p>
    <w:p w14:paraId="75F1859B"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w:t>
      </w:r>
      <w:r w:rsidRPr="00E15EC5">
        <w:rPr>
          <w:rFonts w:ascii="TimesNewRomanPSMT" w:hAnsi="TimesNewRomanPSMT" w:cs="TimesNewRomanPSMT"/>
          <w:color w:val="0000FF"/>
          <w:sz w:val="28"/>
          <w:szCs w:val="28"/>
        </w:rPr>
        <w:t>https://mintrud.gov.ru/ministry/programms/anticorruption/9/24</w:t>
      </w:r>
      <w:r w:rsidRPr="00E15EC5">
        <w:rPr>
          <w:rFonts w:ascii="TimesNewRomanPSMT" w:hAnsi="TimesNewRomanPSMT" w:cs="TimesNewRomanPSMT"/>
          <w:color w:val="000000"/>
          <w:sz w:val="28"/>
          <w:szCs w:val="28"/>
        </w:rPr>
        <w:t>).</w:t>
      </w:r>
    </w:p>
    <w:p w14:paraId="4D9F7D20"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 xml:space="preserve">3. Отмечена необходимость корректного указания отчетной даты, даты печати и представления справки о доходах, расходах, об имуществе </w:t>
      </w:r>
      <w:r w:rsidRPr="00E15EC5">
        <w:rPr>
          <w:rFonts w:ascii="TimesNewRomanPSMT" w:hAnsi="TimesNewRomanPSMT" w:cs="TimesNewRomanPSMT"/>
          <w:color w:val="000000"/>
          <w:sz w:val="28"/>
          <w:szCs w:val="28"/>
        </w:rPr>
        <w:br/>
        <w:t xml:space="preserve">и обязательствах имущественного характера, </w:t>
      </w:r>
      <w:proofErr w:type="gramStart"/>
      <w:r w:rsidRPr="00E15EC5">
        <w:rPr>
          <w:rFonts w:ascii="TimesNewRomanPSMT" w:hAnsi="TimesNewRomanPSMT" w:cs="TimesNewRomanPSMT"/>
          <w:color w:val="000000"/>
          <w:sz w:val="28"/>
          <w:szCs w:val="28"/>
        </w:rPr>
        <w:t>форма</w:t>
      </w:r>
      <w:proofErr w:type="gramEnd"/>
      <w:r w:rsidRPr="00E15EC5">
        <w:rPr>
          <w:rFonts w:ascii="TimesNewRomanPSMT" w:hAnsi="TimesNewRomanPSMT" w:cs="TimesNewRomanPSMT"/>
          <w:color w:val="000000"/>
          <w:sz w:val="28"/>
          <w:szCs w:val="28"/>
        </w:rPr>
        <w:t xml:space="preserve"> которой утверждена Указом Президента Российской Федерации от 23 июня 2014 г. № 460 (далее – справка).</w:t>
      </w:r>
    </w:p>
    <w:p w14:paraId="7A900B2A"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4. Добавлен перечень рекомендуемых действий при невозможности представить сведения о доходах вследствие не зависящих от служащего (работника) обстоятельств.</w:t>
      </w:r>
    </w:p>
    <w:p w14:paraId="03094299"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5. Предусмотрено допустимое отражение информации о должностях супругов, замещающих должности военной службы.</w:t>
      </w:r>
    </w:p>
    <w:p w14:paraId="154C9045"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6. Указаны особенности отражения дохода лица, зарегистрированного</w:t>
      </w:r>
    </w:p>
    <w:p w14:paraId="354772BF"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в качестве индивидуального предпринимателя и применяющего несколько</w:t>
      </w:r>
    </w:p>
    <w:p w14:paraId="1109E567"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специальных налоговых режимов.</w:t>
      </w:r>
    </w:p>
    <w:p w14:paraId="43B255FE"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7. Отмечено, что не подлежат отражению в справке сведения, содержащиеся</w:t>
      </w:r>
    </w:p>
    <w:p w14:paraId="2B99C63E"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в информации, полученной в рамках Указания Банка России от 27 мая 2021 г.</w:t>
      </w:r>
    </w:p>
    <w:p w14:paraId="4557119D"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proofErr w:type="gramStart"/>
      <w:r w:rsidRPr="00E15EC5">
        <w:rPr>
          <w:rFonts w:ascii="TimesNewRomanPSMT" w:hAnsi="TimesNewRomanPSMT" w:cs="TimesNewRomanPSMT"/>
          <w:color w:val="000000"/>
          <w:sz w:val="28"/>
          <w:szCs w:val="28"/>
        </w:rPr>
        <w:t xml:space="preserve">№ 5798-У "О порядке предоставления кредитными организациями </w:t>
      </w:r>
      <w:r w:rsidRPr="00E15EC5">
        <w:rPr>
          <w:rFonts w:ascii="TimesNewRomanPSMT" w:hAnsi="TimesNewRomanPSMT" w:cs="TimesNewRomanPSMT"/>
          <w:color w:val="000000"/>
          <w:sz w:val="28"/>
          <w:szCs w:val="28"/>
        </w:rPr>
        <w:br/>
        <w:t xml:space="preserve">и </w:t>
      </w:r>
      <w:proofErr w:type="spellStart"/>
      <w:r w:rsidRPr="00E15EC5">
        <w:rPr>
          <w:rFonts w:ascii="TimesNewRomanPSMT" w:hAnsi="TimesNewRomanPSMT" w:cs="TimesNewRomanPSMT"/>
          <w:color w:val="000000"/>
          <w:sz w:val="28"/>
          <w:szCs w:val="28"/>
        </w:rPr>
        <w:t>некредитными</w:t>
      </w:r>
      <w:proofErr w:type="spellEnd"/>
      <w:r w:rsidRPr="00E15EC5">
        <w:rPr>
          <w:rFonts w:ascii="TimesNewRomanPSMT" w:hAnsi="TimesNewRomanPSMT" w:cs="TimesNewRomanPSMT"/>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w:t>
      </w:r>
      <w:r w:rsidRPr="00E15EC5">
        <w:rPr>
          <w:rFonts w:ascii="TimesNewRomanPSMT" w:hAnsi="TimesNewRomanPSMT" w:cs="TimesNewRomanPSMT"/>
          <w:color w:val="000000"/>
          <w:sz w:val="28"/>
          <w:szCs w:val="28"/>
        </w:rPr>
        <w:br/>
        <w:t xml:space="preserve">о денежных средствах, выплаченных при закрытии вклада (счета), в том числе </w:t>
      </w:r>
      <w:r w:rsidRPr="00E15EC5">
        <w:rPr>
          <w:rFonts w:ascii="TimesNewRomanPSMT" w:hAnsi="TimesNewRomanPSMT" w:cs="TimesNewRomanPSMT"/>
          <w:color w:val="000000"/>
          <w:sz w:val="28"/>
          <w:szCs w:val="28"/>
        </w:rPr>
        <w:lastRenderedPageBreak/>
        <w:t>вклада (счета) в драгоценных металлах, за исключением процентов</w:t>
      </w:r>
      <w:proofErr w:type="gramEnd"/>
      <w:r w:rsidRPr="00E15EC5">
        <w:rPr>
          <w:rFonts w:ascii="TimesNewRomanPSMT" w:hAnsi="TimesNewRomanPSMT" w:cs="TimesNewRomanPSMT"/>
          <w:color w:val="000000"/>
          <w:sz w:val="28"/>
          <w:szCs w:val="28"/>
        </w:rPr>
        <w:t xml:space="preserve"> по вкладу (счету).</w:t>
      </w:r>
    </w:p>
    <w:p w14:paraId="384B8CC0"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8. Подчеркнуто, что в графе "Сумма сделки (руб.)" раздела 2 справки указывается сумма сделки в рублях, а в случае если расходы по сделке выражены</w:t>
      </w:r>
    </w:p>
    <w:p w14:paraId="45637DFD"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в иностранной валюте, то осуществляется перевод в рубли по курсу, установленному Банком России, на дату совершения сделки.</w:t>
      </w:r>
    </w:p>
    <w:p w14:paraId="14E51D64"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9. Указано на необходимость отражения в разделе 4 справки именно счетов,</w:t>
      </w:r>
    </w:p>
    <w:p w14:paraId="34A54DEF"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а не карт, а также на особенность отражения счетов, открытых в иностранных банках.</w:t>
      </w:r>
    </w:p>
    <w:p w14:paraId="44ABA40A"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10. Определены особенности отражения счета цифрового рубля.</w:t>
      </w:r>
    </w:p>
    <w:p w14:paraId="07C0E1C9"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 xml:space="preserve">11. Скорректирована информация о порядке заполнения графы "Сумма поступивших на счет денежных средств" раздела 4 справки в соответствии </w:t>
      </w:r>
      <w:r w:rsidRPr="00E15EC5">
        <w:rPr>
          <w:rFonts w:ascii="TimesNewRomanPSMT" w:hAnsi="TimesNewRomanPSMT" w:cs="TimesNewRomanPSMT"/>
          <w:color w:val="000000"/>
          <w:sz w:val="28"/>
          <w:szCs w:val="28"/>
        </w:rPr>
        <w:br/>
        <w:t xml:space="preserve">с Указом Президента Российской Федерации от 25 января 2024 г. № 71 </w:t>
      </w:r>
      <w:r w:rsidRPr="00E15EC5">
        <w:rPr>
          <w:rFonts w:ascii="TimesNewRomanPSMT" w:hAnsi="TimesNewRomanPSMT" w:cs="TimesNewRomanPSMT"/>
          <w:color w:val="000000"/>
          <w:sz w:val="28"/>
          <w:szCs w:val="28"/>
        </w:rPr>
        <w:br/>
        <w:t>"О внесении изменений в некоторые акты Президента Российской Федерации".</w:t>
      </w:r>
    </w:p>
    <w:p w14:paraId="0DA2A0CF"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12. Указано на отсутствие необходимости отражать в разделе 4 справки электронные средства платежа.</w:t>
      </w:r>
    </w:p>
    <w:p w14:paraId="32FFCEEF"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13. Обращено внимание, что в графе "Сумма обязательства/размер обязательства по состоянию на отчетную дату (руб.)" раздела 6.2 справки в случае</w:t>
      </w:r>
    </w:p>
    <w:p w14:paraId="1AB28756" w14:textId="77777777" w:rsidR="00E15EC5" w:rsidRPr="00E15EC5" w:rsidRDefault="00E15EC5" w:rsidP="00E15EC5">
      <w:pPr>
        <w:autoSpaceDE w:val="0"/>
        <w:autoSpaceDN w:val="0"/>
        <w:adjustRightInd w:val="0"/>
        <w:ind w:firstLine="0"/>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отражения информации об участии в долевом строительстве объекта недвижимости рекомендуется указывать полные суммы, предусмотренные заключенным договором долевого участия.</w:t>
      </w:r>
    </w:p>
    <w:p w14:paraId="4DFE9FEB" w14:textId="77777777" w:rsidR="00E15EC5" w:rsidRPr="00E15EC5" w:rsidRDefault="00E15EC5" w:rsidP="00E15EC5">
      <w:pPr>
        <w:autoSpaceDE w:val="0"/>
        <w:autoSpaceDN w:val="0"/>
        <w:adjustRightInd w:val="0"/>
        <w:ind w:firstLine="567"/>
        <w:rPr>
          <w:rFonts w:ascii="TimesNewRomanPSMT" w:hAnsi="TimesNewRomanPSMT" w:cs="TimesNewRomanPSMT"/>
          <w:color w:val="000000"/>
          <w:sz w:val="28"/>
          <w:szCs w:val="28"/>
        </w:rPr>
      </w:pPr>
      <w:r w:rsidRPr="00E15EC5">
        <w:rPr>
          <w:rFonts w:ascii="TimesNewRomanPSMT" w:hAnsi="TimesNewRomanPSMT" w:cs="TimesNewRomanPSMT"/>
          <w:color w:val="000000"/>
          <w:sz w:val="28"/>
          <w:szCs w:val="28"/>
        </w:rPr>
        <w:t>14. Актуализированы иные положения с учетом изменений нормативных</w:t>
      </w:r>
    </w:p>
    <w:p w14:paraId="3C49E49F" w14:textId="77777777" w:rsidR="00E15EC5" w:rsidRPr="00E15EC5" w:rsidRDefault="00E15EC5" w:rsidP="00E15EC5">
      <w:pPr>
        <w:spacing w:after="200" w:line="276" w:lineRule="auto"/>
        <w:ind w:firstLine="0"/>
      </w:pPr>
      <w:r w:rsidRPr="00E15EC5">
        <w:rPr>
          <w:rFonts w:ascii="TimesNewRomanPSMT" w:hAnsi="TimesNewRomanPSMT" w:cs="TimesNewRomanPSMT"/>
          <w:color w:val="000000"/>
          <w:sz w:val="28"/>
          <w:szCs w:val="28"/>
        </w:rPr>
        <w:t>правовых актов Российской Федерации.</w:t>
      </w:r>
    </w:p>
    <w:p w14:paraId="5951C52B" w14:textId="77777777" w:rsidR="00E15EC5" w:rsidRPr="0032079C" w:rsidRDefault="00E15EC5" w:rsidP="00844FEE">
      <w:pPr>
        <w:pStyle w:val="af7"/>
        <w:ind w:left="0"/>
        <w:jc w:val="center"/>
        <w:rPr>
          <w:rStyle w:val="af5"/>
          <w:rFonts w:ascii="Times New Roman" w:eastAsia="Times New Roman" w:hAnsi="Times New Roman" w:cs="Times New Roman"/>
          <w:sz w:val="20"/>
          <w:szCs w:val="20"/>
          <w:shd w:val="clear" w:color="auto" w:fill="auto"/>
        </w:rPr>
      </w:pPr>
    </w:p>
    <w:sectPr w:rsidR="00E15EC5" w:rsidRPr="0032079C" w:rsidSect="00AD75B1">
      <w:headerReference w:type="default" r:id="rId38"/>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9672" w14:textId="77777777" w:rsidR="00243C92" w:rsidRDefault="00243C92">
      <w:r>
        <w:separator/>
      </w:r>
    </w:p>
  </w:endnote>
  <w:endnote w:type="continuationSeparator" w:id="0">
    <w:p w14:paraId="6437687C" w14:textId="77777777" w:rsidR="00243C92" w:rsidRDefault="00243C92">
      <w:r>
        <w:continuationSeparator/>
      </w:r>
    </w:p>
  </w:endnote>
  <w:endnote w:type="continuationNotice" w:id="1">
    <w:p w14:paraId="53722361" w14:textId="77777777" w:rsidR="00243C92" w:rsidRDefault="00243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B570" w14:textId="77777777" w:rsidR="00243C92" w:rsidRDefault="00243C92">
      <w:r>
        <w:separator/>
      </w:r>
    </w:p>
  </w:footnote>
  <w:footnote w:type="continuationSeparator" w:id="0">
    <w:p w14:paraId="0B00C06A" w14:textId="77777777" w:rsidR="00243C92" w:rsidRDefault="00243C92">
      <w:r>
        <w:continuationSeparator/>
      </w:r>
    </w:p>
  </w:footnote>
  <w:footnote w:type="continuationNotice" w:id="1">
    <w:p w14:paraId="22182C98" w14:textId="77777777" w:rsidR="00243C92" w:rsidRDefault="00243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15EC5" w:rsidRPr="00E15EC5">
      <w:rPr>
        <w:rFonts w:ascii="Times New Roman" w:eastAsia="Times New Roman" w:hAnsi="Times New Roman"/>
        <w:noProof/>
        <w:sz w:val="28"/>
      </w:rPr>
      <w:t>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3C92"/>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3E3756"/>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15EC5"/>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yperlink" Target="https://mintrud.gov.ru/ministry/programms/anticorruption/9/23"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9CC39C1-3AB8-4A79-9A65-82ED42A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29529</Words>
  <Characters>168319</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Маничкина Ирина Александровна</cp:lastModifiedBy>
  <cp:revision>3</cp:revision>
  <cp:lastPrinted>2024-01-31T08:32:00Z</cp:lastPrinted>
  <dcterms:created xsi:type="dcterms:W3CDTF">2024-02-13T05:05:00Z</dcterms:created>
  <dcterms:modified xsi:type="dcterms:W3CDTF">2024-02-14T05:33:00Z</dcterms:modified>
</cp:coreProperties>
</file>