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85" w:rsidRDefault="00545D85" w:rsidP="00545D85">
      <w:pPr>
        <w:spacing w:before="100" w:beforeAutospacing="1" w:after="100" w:afterAutospacing="1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Проходит публичные обсуждения проект о государственном контроле (надзоре) и муниципальном контроле </w:t>
      </w:r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Обсуждения проекта федерального закона «О государственном контроле (надзоре) и муниципальном контроле в Российской Федерации», проходят как на общественных площадках, так и в Интернет среде.</w:t>
      </w:r>
    </w:p>
    <w:p w:rsidR="00545D85" w:rsidRPr="00545D85" w:rsidRDefault="00545D85" w:rsidP="00545D85">
      <w:pPr>
        <w:pStyle w:val="Default"/>
        <w:spacing w:line="276" w:lineRule="auto"/>
        <w:jc w:val="both"/>
      </w:pPr>
      <w:r>
        <w:rPr>
          <w:lang w:eastAsia="ru-RU"/>
        </w:rPr>
        <w:t xml:space="preserve">      </w:t>
      </w:r>
      <w:proofErr w:type="gramStart"/>
      <w:r w:rsidRPr="00545D85">
        <w:rPr>
          <w:lang w:eastAsia="ru-RU"/>
        </w:rPr>
        <w:t xml:space="preserve">Обсуждаемый </w:t>
      </w:r>
      <w:r w:rsidR="00F66048">
        <w:rPr>
          <w:lang w:eastAsia="ru-RU"/>
        </w:rPr>
        <w:t xml:space="preserve">проект </w:t>
      </w:r>
      <w:r w:rsidRPr="00545D85">
        <w:rPr>
          <w:lang w:eastAsia="ru-RU"/>
        </w:rPr>
        <w:t>закон</w:t>
      </w:r>
      <w:r w:rsidR="00F66048">
        <w:rPr>
          <w:lang w:eastAsia="ru-RU"/>
        </w:rPr>
        <w:t>а</w:t>
      </w:r>
      <w:r w:rsidRPr="00545D85">
        <w:rPr>
          <w:lang w:eastAsia="ru-RU"/>
        </w:rPr>
        <w:t xml:space="preserve"> призван устранить недостатки действующего правового регулирования государственного контроля (надзора), муниципального контроля, в том числе </w:t>
      </w:r>
      <w:r w:rsidR="00A764A1">
        <w:rPr>
          <w:lang w:eastAsia="ru-RU"/>
        </w:rPr>
        <w:t>дублирование функций</w:t>
      </w:r>
      <w:r w:rsidRPr="00545D85">
        <w:rPr>
          <w:lang w:eastAsia="ru-RU"/>
        </w:rPr>
        <w:t xml:space="preserve"> и </w:t>
      </w:r>
      <w:r w:rsidR="00A764A1">
        <w:rPr>
          <w:lang w:eastAsia="ru-RU"/>
        </w:rPr>
        <w:t>пробелы</w:t>
      </w:r>
      <w:r w:rsidRPr="00545D85">
        <w:rPr>
          <w:lang w:eastAsia="ru-RU"/>
        </w:rPr>
        <w:t xml:space="preserve"> регулирования, </w:t>
      </w:r>
      <w:r w:rsidR="00A764A1">
        <w:rPr>
          <w:lang w:eastAsia="ru-RU"/>
        </w:rPr>
        <w:t xml:space="preserve">регламентировать </w:t>
      </w:r>
      <w:r w:rsidRPr="00545D85">
        <w:rPr>
          <w:lang w:eastAsia="ru-RU"/>
        </w:rPr>
        <w:t>вопрос</w:t>
      </w:r>
      <w:r w:rsidR="00A764A1">
        <w:rPr>
          <w:lang w:eastAsia="ru-RU"/>
        </w:rPr>
        <w:t>ы</w:t>
      </w:r>
      <w:r w:rsidRPr="00545D85">
        <w:rPr>
          <w:lang w:eastAsia="ru-RU"/>
        </w:rPr>
        <w:t xml:space="preserve"> профилактики нарушений обязательных требований, а также </w:t>
      </w:r>
      <w:r w:rsidRPr="00545D85">
        <w:t xml:space="preserve">снизить избыточное административное давление на хозяйствующих субъектов и граждан. </w:t>
      </w:r>
      <w:proofErr w:type="gramEnd"/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7F6E32" w:rsidP="00545D85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Какие новеллы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содержит закон? </w:t>
      </w:r>
    </w:p>
    <w:p w:rsidR="002072F9" w:rsidRDefault="002072F9" w:rsidP="00545D85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6048" w:rsidRPr="00F66048" w:rsidRDefault="00F66048" w:rsidP="00F66048">
      <w:pPr>
        <w:jc w:val="both"/>
        <w:rPr>
          <w:rFonts w:ascii="Times New Roman" w:hAnsi="Times New Roman"/>
          <w:sz w:val="24"/>
          <w:szCs w:val="24"/>
        </w:rPr>
      </w:pPr>
      <w:r w:rsidRPr="00F66048">
        <w:rPr>
          <w:rFonts w:ascii="Times New Roman" w:hAnsi="Times New Roman"/>
          <w:sz w:val="24"/>
          <w:szCs w:val="24"/>
          <w:lang w:eastAsia="ru-RU"/>
        </w:rPr>
        <w:t xml:space="preserve">       Проект закона дает понятие обязательным требованиям, соблюдение которых является предметом контрольных (надзорных) мероприятий.</w:t>
      </w:r>
      <w:r w:rsidRPr="00F66048">
        <w:rPr>
          <w:rFonts w:ascii="Times New Roman" w:hAnsi="Times New Roman"/>
          <w:sz w:val="24"/>
          <w:szCs w:val="24"/>
        </w:rPr>
        <w:t xml:space="preserve">      </w:t>
      </w:r>
    </w:p>
    <w:p w:rsidR="00545D85" w:rsidRPr="00F66048" w:rsidRDefault="00F66048" w:rsidP="00F6604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66048">
        <w:rPr>
          <w:rFonts w:ascii="Times New Roman" w:hAnsi="Times New Roman"/>
          <w:sz w:val="24"/>
          <w:szCs w:val="24"/>
        </w:rPr>
        <w:t xml:space="preserve">        Приоритетным направлением в проекте закона является профилактика нарушений обязательных требований. З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>акреп</w:t>
      </w:r>
      <w:r w:rsidRPr="00F66048">
        <w:rPr>
          <w:rFonts w:ascii="Times New Roman" w:hAnsi="Times New Roman"/>
          <w:sz w:val="24"/>
          <w:szCs w:val="24"/>
          <w:lang w:eastAsia="ru-RU"/>
        </w:rPr>
        <w:t>ляется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 xml:space="preserve"> широкий набор </w:t>
      </w:r>
      <w:r w:rsidRPr="00F66048">
        <w:rPr>
          <w:rFonts w:ascii="Times New Roman" w:hAnsi="Times New Roman"/>
          <w:sz w:val="24"/>
          <w:szCs w:val="24"/>
          <w:lang w:eastAsia="ru-RU"/>
        </w:rPr>
        <w:t>инструментов  для осуществления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 xml:space="preserve"> профилактической работы. К числу профилактических мероприятий законопроектом отнесены информирование, обобщение правоприменительной практики, выпуск руководств по соблюдению обязательных требований, меры стимулирования добросовестности, объявление предостережения, выдача рекомендаций по соблюдению обязательных требований, осуществление консультирования, профилактическое сопровождение, </w:t>
      </w:r>
      <w:proofErr w:type="spellStart"/>
      <w:r w:rsidR="00545D85" w:rsidRPr="00F66048">
        <w:rPr>
          <w:rFonts w:ascii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="00545D85" w:rsidRPr="00F66048">
        <w:rPr>
          <w:rFonts w:ascii="Times New Roman" w:hAnsi="Times New Roman"/>
          <w:sz w:val="24"/>
          <w:szCs w:val="24"/>
          <w:lang w:eastAsia="ru-RU"/>
        </w:rPr>
        <w:t>,</w:t>
      </w:r>
      <w:r w:rsidR="00545D85" w:rsidRPr="00F660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>профилактический визит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 xml:space="preserve"> и иные мероприятия.</w:t>
      </w:r>
      <w:r w:rsidR="00545D85" w:rsidRPr="00F660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В проекте  закона 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содержатся правовые основания и механизм 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>объявления предостережения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 xml:space="preserve"> при наличии сведений о готовящихся нарушениях, о признаках возможных нарушений либо о непосредственных нарушениях обязательных требований. </w:t>
      </w:r>
      <w:r w:rsidRPr="00F66048">
        <w:rPr>
          <w:rFonts w:ascii="Times New Roman" w:hAnsi="Times New Roman"/>
          <w:sz w:val="24"/>
          <w:szCs w:val="24"/>
          <w:lang w:eastAsia="ru-RU"/>
        </w:rPr>
        <w:t>Этот инструмент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предваряющий и, в ряде случаев, 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>заменяющ</w:t>
      </w:r>
      <w:r w:rsidRPr="00F66048">
        <w:rPr>
          <w:rFonts w:ascii="Times New Roman" w:hAnsi="Times New Roman"/>
          <w:bCs/>
          <w:sz w:val="24"/>
          <w:szCs w:val="24"/>
          <w:lang w:eastAsia="ru-RU"/>
        </w:rPr>
        <w:t>ий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проведение внеплановых </w:t>
      </w:r>
      <w:r w:rsidRPr="00F66048">
        <w:rPr>
          <w:rFonts w:ascii="Times New Roman" w:hAnsi="Times New Roman"/>
          <w:bCs/>
          <w:sz w:val="24"/>
          <w:szCs w:val="24"/>
          <w:lang w:eastAsia="ru-RU"/>
        </w:rPr>
        <w:t>проверочных</w:t>
      </w:r>
      <w:r w:rsidR="00545D85" w:rsidRPr="00F66048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>, применяется лишь в отношении</w:t>
      </w:r>
      <w:r w:rsidRPr="00F66048">
        <w:rPr>
          <w:rFonts w:ascii="Times New Roman" w:hAnsi="Times New Roman"/>
          <w:sz w:val="24"/>
          <w:szCs w:val="24"/>
          <w:lang w:eastAsia="ru-RU"/>
        </w:rPr>
        <w:t xml:space="preserve"> совершенных</w:t>
      </w:r>
      <w:r w:rsidR="00545D85" w:rsidRPr="00F66048">
        <w:rPr>
          <w:rFonts w:ascii="Times New Roman" w:hAnsi="Times New Roman"/>
          <w:sz w:val="24"/>
          <w:szCs w:val="24"/>
          <w:lang w:eastAsia="ru-RU"/>
        </w:rPr>
        <w:t xml:space="preserve"> негрубых нарушений</w:t>
      </w:r>
      <w:r w:rsidRPr="00F66048">
        <w:rPr>
          <w:rFonts w:ascii="Times New Roman" w:hAnsi="Times New Roman"/>
          <w:sz w:val="24"/>
          <w:szCs w:val="24"/>
          <w:lang w:eastAsia="ru-RU"/>
        </w:rPr>
        <w:t xml:space="preserve"> либо обстоятельств, которые могут привести  совершению нарушений обязательных </w:t>
      </w:r>
      <w:proofErr w:type="gramStart"/>
      <w:r w:rsidRPr="00F66048">
        <w:rPr>
          <w:rFonts w:ascii="Times New Roman" w:hAnsi="Times New Roman"/>
          <w:sz w:val="24"/>
          <w:szCs w:val="24"/>
          <w:lang w:eastAsia="ru-RU"/>
        </w:rPr>
        <w:t>требований</w:t>
      </w:r>
      <w:proofErr w:type="gramEnd"/>
      <w:r w:rsidR="00545D85" w:rsidRPr="00F66048">
        <w:rPr>
          <w:rFonts w:ascii="Times New Roman" w:hAnsi="Times New Roman"/>
          <w:sz w:val="24"/>
          <w:szCs w:val="24"/>
          <w:lang w:eastAsia="ru-RU"/>
        </w:rPr>
        <w:t xml:space="preserve"> и дает контролируемому лицу возможность оперативно исправить их и избежать возможных неблагоприятных последствий. </w:t>
      </w:r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2072F9" w:rsidP="00A764A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Также проект закона устанавливает в качестве основных правовых принципов при осуществлении государственного контроля (надзора) и муниципального контроля законность при организации контроля (надзора), стимулирование добросовестности соблюдения обязательных требований,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соразмерности вмешательства в деятельность контролируемых лиц, </w:t>
      </w:r>
      <w:r>
        <w:rPr>
          <w:rFonts w:ascii="Times New Roman" w:hAnsi="Times New Roman"/>
          <w:sz w:val="24"/>
          <w:szCs w:val="24"/>
          <w:lang w:eastAsia="ru-RU"/>
        </w:rPr>
        <w:t xml:space="preserve">охрана прав и законных интересов контролируемых лиц, уважение достоинства личности,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недопустимост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множественного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(надзора)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целью оценки соблюдения одних и тех же обязательных требований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несколькими контрольно-надзорными органами</w:t>
      </w:r>
      <w:proofErr w:type="gramEnd"/>
      <w:r w:rsidR="00545D85">
        <w:rPr>
          <w:rFonts w:ascii="Times New Roman" w:hAnsi="Times New Roman"/>
          <w:sz w:val="24"/>
          <w:szCs w:val="24"/>
          <w:lang w:eastAsia="ru-RU"/>
        </w:rPr>
        <w:t xml:space="preserve"> в отношении 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и того же контролируемого лица, оперативность и разумность при осуществлении контроля (надзора).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53A6" w:rsidRDefault="002253A6" w:rsidP="00A764A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Акцент в проекте закона также сделан на соблюдении этики, уполномоченными должностными лицами, осуществляющими контрольные (надзорные) мероприятия. </w:t>
      </w:r>
    </w:p>
    <w:p w:rsidR="00BE52CF" w:rsidRDefault="00BE52CF" w:rsidP="00C46F1B">
      <w:pPr>
        <w:pStyle w:val="pt-normal-000013"/>
        <w:jc w:val="both"/>
      </w:pPr>
      <w:r>
        <w:t xml:space="preserve">      Значительный раздел проекта закона содержит нормы регулирующие вопросы профилактики рисков причинения вреда (ущерба). В качестве профилактических мероприятий </w:t>
      </w:r>
      <w:proofErr w:type="gramStart"/>
      <w:r>
        <w:t>определены</w:t>
      </w:r>
      <w:proofErr w:type="gramEnd"/>
      <w:r>
        <w:t xml:space="preserve">: </w:t>
      </w:r>
    </w:p>
    <w:p w:rsidR="00BE52CF" w:rsidRDefault="00BE52CF" w:rsidP="00BE52CF">
      <w:pPr>
        <w:pStyle w:val="pt-normal-000013"/>
        <w:spacing w:before="0" w:beforeAutospacing="0" w:after="0" w:afterAutospacing="0"/>
        <w:rPr>
          <w:rStyle w:val="pt-defaultparagraphfont"/>
        </w:rPr>
      </w:pPr>
      <w:r>
        <w:lastRenderedPageBreak/>
        <w:t xml:space="preserve">- </w:t>
      </w:r>
      <w:r>
        <w:rPr>
          <w:rStyle w:val="pt-defaultparagraphfont"/>
        </w:rPr>
        <w:t xml:space="preserve">информирование; </w:t>
      </w:r>
    </w:p>
    <w:p w:rsidR="00BE52CF" w:rsidRDefault="00BE52CF" w:rsidP="00BE52CF">
      <w:pPr>
        <w:pStyle w:val="pt-normal-000013"/>
        <w:spacing w:before="0" w:beforeAutospacing="0" w:after="0" w:afterAutospacing="0"/>
        <w:rPr>
          <w:rStyle w:val="pt-defaultparagraphfont"/>
        </w:rPr>
      </w:pPr>
      <w:r>
        <w:rPr>
          <w:rStyle w:val="pt-defaultparagraphfont"/>
        </w:rPr>
        <w:t xml:space="preserve">- обобщение правоприменительной практики; 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"/>
        </w:rPr>
        <w:t>- выпуск руководств по соблюдению обязательных требований;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"/>
        </w:rPr>
        <w:t>- меры стимулирования добросовестности;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"/>
        </w:rPr>
        <w:t>- объявление предостережения;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-000014"/>
        </w:rPr>
        <w:t xml:space="preserve">- </w:t>
      </w:r>
      <w:r>
        <w:rPr>
          <w:rStyle w:val="pt-defaultparagraphfont"/>
        </w:rPr>
        <w:t>выдача рекомендаций по соблюдению обязательных требований;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"/>
        </w:rPr>
        <w:t>- осуществление консультирования;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-000014"/>
        </w:rPr>
        <w:t xml:space="preserve">- </w:t>
      </w:r>
      <w:r>
        <w:rPr>
          <w:rStyle w:val="pt-defaultparagraphfont"/>
        </w:rPr>
        <w:t xml:space="preserve">профилактическое сопровождение; 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-000014"/>
        </w:rPr>
        <w:t xml:space="preserve">- </w:t>
      </w:r>
      <w:proofErr w:type="spellStart"/>
      <w:r>
        <w:rPr>
          <w:rStyle w:val="pt-defaultparagraphfont"/>
        </w:rPr>
        <w:t>самообследование</w:t>
      </w:r>
      <w:proofErr w:type="spellEnd"/>
      <w:r>
        <w:rPr>
          <w:rStyle w:val="pt-defaultparagraphfont"/>
        </w:rPr>
        <w:t>;</w:t>
      </w:r>
    </w:p>
    <w:p w:rsidR="00BE52CF" w:rsidRDefault="00BE52CF" w:rsidP="00BE52CF">
      <w:pPr>
        <w:pStyle w:val="pt-normal-000013"/>
        <w:spacing w:before="0" w:beforeAutospacing="0" w:after="0" w:afterAutospacing="0"/>
      </w:pPr>
      <w:r>
        <w:rPr>
          <w:rStyle w:val="pt-defaultparagraphfont-000014"/>
        </w:rPr>
        <w:t xml:space="preserve">- </w:t>
      </w:r>
      <w:r>
        <w:rPr>
          <w:rStyle w:val="pt-defaultparagraphfont"/>
        </w:rPr>
        <w:t>профилактический визит.</w:t>
      </w:r>
    </w:p>
    <w:p w:rsidR="00545D85" w:rsidRDefault="00545D85" w:rsidP="00BE52CF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A764A1" w:rsidP="00C46F1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6F1B">
        <w:rPr>
          <w:rFonts w:ascii="Times New Roman" w:hAnsi="Times New Roman"/>
          <w:sz w:val="24"/>
          <w:szCs w:val="24"/>
          <w:lang w:eastAsia="ru-RU"/>
        </w:rPr>
        <w:t xml:space="preserve">       Проверки (как плановые, так и внеплановые) дополняются новыми видами </w:t>
      </w:r>
      <w:r w:rsidR="00545D85" w:rsidRPr="00C46F1B">
        <w:rPr>
          <w:rFonts w:ascii="Times New Roman" w:hAnsi="Times New Roman"/>
          <w:sz w:val="24"/>
          <w:szCs w:val="24"/>
          <w:lang w:eastAsia="ru-RU"/>
        </w:rPr>
        <w:t xml:space="preserve">контрольно-надзорных мероприятий, к которым отнесены </w:t>
      </w:r>
      <w:r w:rsidR="00545D85" w:rsidRPr="00C46F1B">
        <w:rPr>
          <w:rFonts w:ascii="Times New Roman" w:hAnsi="Times New Roman"/>
          <w:bCs/>
          <w:sz w:val="24"/>
          <w:szCs w:val="24"/>
          <w:lang w:eastAsia="ru-RU"/>
        </w:rPr>
        <w:t xml:space="preserve">выездное обследование, контрольная закупка, мониторинговая закупка, выборочный контроль, инспекционный визит, рейд. </w:t>
      </w:r>
      <w:r w:rsidR="00C46F1B">
        <w:rPr>
          <w:rFonts w:ascii="Times New Roman" w:hAnsi="Times New Roman"/>
          <w:sz w:val="24"/>
          <w:szCs w:val="24"/>
          <w:lang w:eastAsia="ru-RU"/>
        </w:rPr>
        <w:t>Тем самым, у</w:t>
      </w:r>
      <w:r w:rsidR="00545D85" w:rsidRPr="00C46F1B">
        <w:rPr>
          <w:rFonts w:ascii="Times New Roman" w:hAnsi="Times New Roman"/>
          <w:sz w:val="24"/>
          <w:szCs w:val="24"/>
          <w:lang w:eastAsia="ru-RU"/>
        </w:rPr>
        <w:t xml:space="preserve"> контрольно-надзорного органа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расширяется набор</w:t>
      </w:r>
      <w:r w:rsidR="00C46F1B">
        <w:rPr>
          <w:rFonts w:ascii="Times New Roman" w:hAnsi="Times New Roman"/>
          <w:sz w:val="24"/>
          <w:szCs w:val="24"/>
          <w:lang w:eastAsia="ru-RU"/>
        </w:rPr>
        <w:t xml:space="preserve"> инструментов для выявления фактов нарушений 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обязательных требований. </w:t>
      </w:r>
      <w:proofErr w:type="gramStart"/>
      <w:r w:rsidR="00545D85">
        <w:rPr>
          <w:rFonts w:ascii="Times New Roman" w:hAnsi="Times New Roman"/>
          <w:sz w:val="24"/>
          <w:szCs w:val="24"/>
          <w:lang w:eastAsia="ru-RU"/>
        </w:rPr>
        <w:t>При этом новые способы осуществления контроля связаны с меньшими издержками для контролируемых лиц по сравнению с проверк</w:t>
      </w:r>
      <w:r w:rsidR="00C46F1B">
        <w:rPr>
          <w:rFonts w:ascii="Times New Roman" w:hAnsi="Times New Roman"/>
          <w:sz w:val="24"/>
          <w:szCs w:val="24"/>
          <w:lang w:eastAsia="ru-RU"/>
        </w:rPr>
        <w:t>ами</w:t>
      </w:r>
      <w:proofErr w:type="gramEnd"/>
      <w:r w:rsidR="00545D85">
        <w:rPr>
          <w:rFonts w:ascii="Times New Roman" w:hAnsi="Times New Roman"/>
          <w:sz w:val="24"/>
          <w:szCs w:val="24"/>
          <w:lang w:eastAsia="ru-RU"/>
        </w:rPr>
        <w:t xml:space="preserve">, а некоторые из них проводятся без взаимодействия с контролируемыми лицами, с использованием средств дистанционного автоматизированного контроля. </w:t>
      </w:r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C46F1B" w:rsidP="007F6E3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45D85">
        <w:rPr>
          <w:rFonts w:ascii="Times New Roman" w:hAnsi="Times New Roman"/>
          <w:sz w:val="24"/>
          <w:szCs w:val="24"/>
          <w:lang w:eastAsia="ru-RU"/>
        </w:rPr>
        <w:t xml:space="preserve">Согласно законопроекту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выбор профилактических и контрольно-надзорных мероприятий, 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их содержание (включая объем проверяемых обязательных требований), интенсивность и результаты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должны определяться на основе оценки рисков причинения вреда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(ущерба) охраняемым законом ценностям (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при плановом контроле – категорией риска, при внеплановом – выявлением индикатора риска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End"/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7F6E32" w:rsidP="007F6E3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Законопроектом предусматривается ряд формальных ограничений на использование проверок и иных контрольно-надзорных мероприятий. </w:t>
      </w:r>
      <w:proofErr w:type="gramStart"/>
      <w:r w:rsidR="00545D85">
        <w:rPr>
          <w:rFonts w:ascii="Times New Roman" w:hAnsi="Times New Roman"/>
          <w:sz w:val="24"/>
          <w:szCs w:val="24"/>
          <w:lang w:eastAsia="ru-RU"/>
        </w:rPr>
        <w:t xml:space="preserve">К числу иных важнейших ограничений следует отнести предусмотренный законопроектом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запрет на проведение внеплановой выездной проверки в случае открытия контрольно-надзорного производства</w:t>
      </w:r>
      <w:r w:rsidR="00545D85">
        <w:rPr>
          <w:rFonts w:ascii="Times New Roman" w:hAnsi="Times New Roman"/>
          <w:sz w:val="24"/>
          <w:szCs w:val="24"/>
          <w:lang w:eastAsia="ru-RU"/>
        </w:rPr>
        <w:t>, за исключением исключительных случаев причинения вреда (ущерба) жизни, здоровью граждан, вреда (ущерба) животным, растениям, окружающей среде, объектам культурного наследия, выявления индикаторов риска причинения вреда (ущерба), а также при проведении проверки по поручению Президента, Правительства либо по требованию прокурора.</w:t>
      </w:r>
      <w:proofErr w:type="gramEnd"/>
      <w:r w:rsidR="00545D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45D85">
        <w:rPr>
          <w:rFonts w:ascii="Times New Roman" w:hAnsi="Times New Roman"/>
          <w:sz w:val="24"/>
          <w:szCs w:val="24"/>
          <w:lang w:eastAsia="ru-RU"/>
        </w:rPr>
        <w:t xml:space="preserve">По общему правилу такая проверка может проводиться только после проведения иного контрольно-надзорного мероприятия, в ходе которого выявлены нарушения обязательных требований, за которые предусмотрена административная и (или) уголовная ответственность, либо если имеются достаточные основания предполагать наличие нарушений таких обязательных требований, но данные нарушения не могут быть в полной мере оценены в рамках выбранного ранее контрольно-надзорного мероприятия. </w:t>
      </w:r>
      <w:proofErr w:type="gramEnd"/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7F6E32" w:rsidP="007F6E3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Впервые в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водится понятие контрольно-надзорного производства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, в рамках которого действия инспектора и других участников должны иметь процессуальное обоснование и совершаться в определенных законопроектом процессуальных формах. </w:t>
      </w:r>
      <w:r>
        <w:rPr>
          <w:rFonts w:ascii="Times New Roman" w:hAnsi="Times New Roman"/>
          <w:sz w:val="24"/>
          <w:szCs w:val="24"/>
          <w:lang w:eastAsia="ru-RU"/>
        </w:rPr>
        <w:t xml:space="preserve">Особенностью является, что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контрольно-надзорное производство может включать не более двух внеплановых контрольно-надзорных мероприятий по одному поводу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в отношении одного контролируемого лица. Это исключает случаи осуществления неограниченного по продолжительности и количеству мероприятий государственного контроля (надзора), муниципального контроля в отношении одного лица. </w:t>
      </w:r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545D85" w:rsidP="00545D85">
      <w:pPr>
        <w:rPr>
          <w:rFonts w:ascii="Times New Roman" w:hAnsi="Times New Roman"/>
          <w:sz w:val="24"/>
          <w:szCs w:val="24"/>
          <w:lang w:eastAsia="ru-RU"/>
        </w:rPr>
      </w:pPr>
    </w:p>
    <w:p w:rsidR="00545D85" w:rsidRDefault="007F6E32" w:rsidP="007F6E3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545D85">
        <w:rPr>
          <w:rFonts w:ascii="Times New Roman" w:hAnsi="Times New Roman"/>
          <w:sz w:val="24"/>
          <w:szCs w:val="24"/>
          <w:lang w:eastAsia="ru-RU"/>
        </w:rPr>
        <w:t xml:space="preserve">Важной гарантией соблюдения прав граждан и организаций являются положения законопроекта о </w:t>
      </w:r>
      <w:r w:rsidR="00545D85">
        <w:rPr>
          <w:rFonts w:ascii="Times New Roman" w:hAnsi="Times New Roman"/>
          <w:b/>
          <w:bCs/>
          <w:sz w:val="24"/>
          <w:szCs w:val="24"/>
          <w:lang w:eastAsia="ru-RU"/>
        </w:rPr>
        <w:t>возможности признания результатов контрольно-надзорных мероприятий недействительными в случае грубых нарушений требований к организации</w:t>
      </w:r>
      <w:r w:rsidR="00545D85">
        <w:rPr>
          <w:rFonts w:ascii="Times New Roman" w:hAnsi="Times New Roman"/>
          <w:sz w:val="24"/>
          <w:szCs w:val="24"/>
          <w:lang w:eastAsia="ru-RU"/>
        </w:rPr>
        <w:t xml:space="preserve"> и осуществлению государственного контроля (надзора), муниципального контроля, перечень которых зафиксирован в нормах законопроекта.</w:t>
      </w:r>
      <w:proofErr w:type="gramEnd"/>
      <w:r w:rsidR="00545D85">
        <w:rPr>
          <w:rFonts w:ascii="Times New Roman" w:hAnsi="Times New Roman"/>
          <w:sz w:val="24"/>
          <w:szCs w:val="24"/>
          <w:lang w:eastAsia="ru-RU"/>
        </w:rPr>
        <w:t xml:space="preserve"> При этом в соответствии с законопроектом после признания недействительными результатов контрольно-надзорного мероприятия повторное внеплановое контрольно-надзорное мероприятие в отношении данного контролируемого лица может быть проведено только по согласованию с прокуратурой, вне зависимости от вида контрольно-надзорного мероприятия и основания для его проведения. Это позволит исключить практику злоупотребления механизмами государственного контроля (надзора), муниципального контроля в целях оказания давления на бизнес, ведения недобросовестной конкурентной борьбы. </w:t>
      </w:r>
    </w:p>
    <w:p w:rsidR="00545D85" w:rsidRDefault="007F6E32" w:rsidP="007F6E3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Необходимо отметить, что с принятием указанного проекта закона будут пересмотрены нормативные правовые акты Правительства Российской Федерации  и федеральных органов исполнительной власти, с той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целью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чтобы с </w:t>
      </w:r>
      <w:r w:rsidR="00545D85">
        <w:rPr>
          <w:rFonts w:ascii="Times New Roman" w:hAnsi="Times New Roman"/>
          <w:sz w:val="24"/>
          <w:szCs w:val="24"/>
          <w:lang w:eastAsia="ru-RU"/>
        </w:rPr>
        <w:t>1 января 2021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1FF9">
        <w:rPr>
          <w:rFonts w:ascii="Times New Roman" w:hAnsi="Times New Roman"/>
          <w:sz w:val="24"/>
          <w:szCs w:val="24"/>
          <w:lang w:eastAsia="ru-RU"/>
        </w:rPr>
        <w:t>систематизировать и актуализировать все обязательные требования, содержащиеся в правовых актах ук</w:t>
      </w:r>
      <w:r w:rsidR="00616FC2">
        <w:rPr>
          <w:rFonts w:ascii="Times New Roman" w:hAnsi="Times New Roman"/>
          <w:sz w:val="24"/>
          <w:szCs w:val="24"/>
          <w:lang w:eastAsia="ru-RU"/>
        </w:rPr>
        <w:t xml:space="preserve">азанных государственных органов, исключив избыточные и утратившие актуальность ограничения и запреты.  </w:t>
      </w:r>
      <w:r w:rsidR="00471F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5D85" w:rsidRDefault="00545D85" w:rsidP="00545D85"/>
    <w:p w:rsidR="00545D85" w:rsidRDefault="00545D85" w:rsidP="00545D85"/>
    <w:p w:rsidR="000B5FBE" w:rsidRDefault="000B5FBE">
      <w:bookmarkStart w:id="0" w:name="_GoBack"/>
      <w:bookmarkEnd w:id="0"/>
    </w:p>
    <w:sectPr w:rsidR="000B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85"/>
    <w:rsid w:val="000B5FBE"/>
    <w:rsid w:val="002072F9"/>
    <w:rsid w:val="002253A6"/>
    <w:rsid w:val="00471FF9"/>
    <w:rsid w:val="00545D85"/>
    <w:rsid w:val="00616FC2"/>
    <w:rsid w:val="007F6E32"/>
    <w:rsid w:val="00A764A1"/>
    <w:rsid w:val="00BE52CF"/>
    <w:rsid w:val="00C46F1B"/>
    <w:rsid w:val="00F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normal-000013">
    <w:name w:val="pt-normal-000013"/>
    <w:basedOn w:val="a"/>
    <w:rsid w:val="00BE52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defaultparagraphfont">
    <w:name w:val="pt-defaultparagraphfont"/>
    <w:basedOn w:val="a0"/>
    <w:rsid w:val="00BE52CF"/>
  </w:style>
  <w:style w:type="character" w:customStyle="1" w:styleId="pt-defaultparagraphfont-000014">
    <w:name w:val="pt-defaultparagraphfont-000014"/>
    <w:basedOn w:val="a0"/>
    <w:rsid w:val="00BE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normal-000013">
    <w:name w:val="pt-normal-000013"/>
    <w:basedOn w:val="a"/>
    <w:rsid w:val="00BE52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defaultparagraphfont">
    <w:name w:val="pt-defaultparagraphfont"/>
    <w:basedOn w:val="a0"/>
    <w:rsid w:val="00BE52CF"/>
  </w:style>
  <w:style w:type="character" w:customStyle="1" w:styleId="pt-defaultparagraphfont-000014">
    <w:name w:val="pt-defaultparagraphfont-000014"/>
    <w:basedOn w:val="a0"/>
    <w:rsid w:val="00BE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Волошенюк В.</cp:lastModifiedBy>
  <cp:revision>2</cp:revision>
  <dcterms:created xsi:type="dcterms:W3CDTF">2019-06-07T09:35:00Z</dcterms:created>
  <dcterms:modified xsi:type="dcterms:W3CDTF">2019-06-07T11:07:00Z</dcterms:modified>
</cp:coreProperties>
</file>