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4</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30.10.2013 N 1385</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МНОГОДЕТНЫМ СЕМЬЯМ МУНИЦИПАЛЬНЫХ ЖИЛЫХ</w:t>
      </w:r>
    </w:p>
    <w:p>
      <w:pPr>
        <w:pStyle w:val="2"/>
        <w:jc w:val="center"/>
      </w:pPr>
      <w:r>
        <w:rPr>
          <w:sz w:val="20"/>
        </w:rPr>
        <w:t xml:space="preserve">ПОМЕЩЕНИЙ ЖИЛИЩНОГО ФОНДА КОММЕРЧЕСКОГО ИСПОЛЬЗОВАНИЯ ГОРОДА</w:t>
      </w:r>
    </w:p>
    <w:p>
      <w:pPr>
        <w:pStyle w:val="2"/>
        <w:jc w:val="center"/>
      </w:pPr>
      <w:r>
        <w:rPr>
          <w:sz w:val="20"/>
        </w:rPr>
        <w:t xml:space="preserve">ХАНТЫ-МАНСИЙСКА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 w:tooltip="Постановление Администрации города Ханты-Мансийска от 31.07.2020 N 893 &quot;О внесении изменений в постановление Администрации города Ханты-Мансийска от 30.10.2013 N 1385 &quot;Об утверждении муниципальной программы &quot;Обеспечение доступным и комфортным жильем жителей города Ханты-Мансийска&quot; (вместе с &quot;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 {КонсультантПлюс}">
              <w:r>
                <w:rPr>
                  <w:sz w:val="20"/>
                  <w:color w:val="0000ff"/>
                </w:rPr>
                <w:t xml:space="preserve">постановлением</w:t>
              </w:r>
            </w:hyperlink>
            <w:r>
              <w:rPr>
                <w:sz w:val="20"/>
                <w:color w:val="392c69"/>
              </w:rPr>
              <w:t xml:space="preserve"> Администрации города Ханты-Мансийска</w:t>
            </w:r>
          </w:p>
          <w:p>
            <w:pPr>
              <w:pStyle w:val="0"/>
              <w:jc w:val="center"/>
            </w:pPr>
            <w:r>
              <w:rPr>
                <w:sz w:val="20"/>
                <w:color w:val="392c69"/>
              </w:rPr>
              <w:t xml:space="preserve">от 31.07.2020 N 893)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bookmarkStart w:id="14" w:name="P14"/>
    <w:bookmarkEnd w:id="14"/>
    <w:p>
      <w:pPr>
        <w:pStyle w:val="0"/>
        <w:spacing w:before="200" w:line-rule="auto"/>
        <w:ind w:firstLine="540"/>
        <w:jc w:val="both"/>
      </w:pPr>
      <w:r>
        <w:rPr>
          <w:sz w:val="20"/>
        </w:rPr>
        <w:t xml:space="preserve">2. Для целей порядка используются следующие основные понятия:</w:t>
      </w:r>
    </w:p>
    <w:p>
      <w:pPr>
        <w:pStyle w:val="0"/>
        <w:spacing w:before="200" w:line-rule="auto"/>
        <w:ind w:firstLine="540"/>
        <w:jc w:val="both"/>
      </w:pPr>
      <w:r>
        <w:rPr>
          <w:sz w:val="20"/>
        </w:rPr>
        <w:t xml:space="preserve">2.1. Заявитель - гражданин Российской Федерации, подавший заявление на участие в мероприятии.</w:t>
      </w:r>
    </w:p>
    <w:p>
      <w:pPr>
        <w:pStyle w:val="0"/>
        <w:spacing w:before="200" w:line-rule="auto"/>
        <w:ind w:firstLine="540"/>
        <w:jc w:val="both"/>
      </w:pPr>
      <w:r>
        <w:rPr>
          <w:sz w:val="20"/>
        </w:rPr>
        <w:t xml:space="preserve">2.2. 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 о признании участниками мероприятия и относящихся к одной из следующих категорий:</w:t>
      </w:r>
    </w:p>
    <w:p>
      <w:pPr>
        <w:pStyle w:val="0"/>
        <w:spacing w:before="200" w:line-rule="auto"/>
        <w:ind w:firstLine="540"/>
        <w:jc w:val="both"/>
      </w:pPr>
      <w:r>
        <w:rPr>
          <w:sz w:val="20"/>
        </w:rPr>
        <w:t xml:space="preserve">2.2.1. Семьи, воспитывающие пять и более детей в возрасте до 18 лет, в том числе находящихся под опекой (попечительством).</w:t>
      </w:r>
    </w:p>
    <w:p>
      <w:pPr>
        <w:pStyle w:val="0"/>
        <w:spacing w:before="200" w:line-rule="auto"/>
        <w:ind w:firstLine="540"/>
        <w:jc w:val="both"/>
      </w:pPr>
      <w:r>
        <w:rPr>
          <w:sz w:val="20"/>
        </w:rPr>
        <w:t xml:space="preserve">2.2.2. Семьи, в которых родились одновременно не менее трех детей и возраст которых составляет до 18 лет.</w:t>
      </w:r>
    </w:p>
    <w:bookmarkStart w:id="19" w:name="P19"/>
    <w:bookmarkEnd w:id="19"/>
    <w:p>
      <w:pPr>
        <w:pStyle w:val="0"/>
        <w:spacing w:before="200" w:line-rule="auto"/>
        <w:ind w:firstLine="540"/>
        <w:jc w:val="both"/>
      </w:pPr>
      <w:r>
        <w:rPr>
          <w:sz w:val="20"/>
        </w:rPr>
        <w:t xml:space="preserve">2.2.3. Многодетные семьи, признанные участниками долгосрочной целевой </w:t>
      </w:r>
      <w:hyperlink w:history="0" r:id="rId3" w:tooltip="Постановление Администрации города Ханты-Мансийска от 21.12.2009 N 1200 (ред. от 02.08.2012) &quot;О долгосрочной целевой программе &quot;Обеспечение жильем многодетных семей&quot; на 2009 - 2012 годы&quot; {КонсультантПлюс}">
        <w:r>
          <w:rPr>
            <w:sz w:val="20"/>
            <w:color w:val="0000ff"/>
          </w:rPr>
          <w:t xml:space="preserve">программы</w:t>
        </w:r>
      </w:hyperlink>
      <w:r>
        <w:rPr>
          <w:sz w:val="20"/>
        </w:rPr>
        <w:t xml:space="preserve">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pPr>
        <w:pStyle w:val="0"/>
        <w:spacing w:before="200" w:line-rule="auto"/>
        <w:ind w:firstLine="540"/>
        <w:jc w:val="both"/>
      </w:pPr>
      <w:r>
        <w:rPr>
          <w:sz w:val="20"/>
        </w:rPr>
        <w:t xml:space="preserve">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pPr>
        <w:pStyle w:val="0"/>
        <w:spacing w:before="200" w:line-rule="auto"/>
        <w:ind w:firstLine="540"/>
        <w:jc w:val="both"/>
      </w:pPr>
      <w:r>
        <w:rPr>
          <w:sz w:val="20"/>
        </w:rPr>
        <w:t xml:space="preserve">3. Участие граждан в мероприятии добровольное.</w:t>
      </w:r>
    </w:p>
    <w:p>
      <w:pPr>
        <w:pStyle w:val="0"/>
        <w:spacing w:before="200" w:line-rule="auto"/>
        <w:ind w:firstLine="540"/>
        <w:jc w:val="both"/>
      </w:pPr>
      <w:r>
        <w:rPr>
          <w:sz w:val="20"/>
        </w:rPr>
        <w:t xml:space="preserve">4. Участники мероприятия обязаны соблюдать требования и выполнять обязательства, установленные настоящим Порядком.</w:t>
      </w:r>
    </w:p>
    <w:p>
      <w:pPr>
        <w:pStyle w:val="0"/>
        <w:spacing w:before="200" w:line-rule="auto"/>
        <w:ind w:firstLine="540"/>
        <w:jc w:val="both"/>
      </w:pPr>
      <w:r>
        <w:rPr>
          <w:sz w:val="20"/>
        </w:rPr>
        <w:t xml:space="preserve">5. В составе многодетной семьи учитываются:</w:t>
      </w:r>
    </w:p>
    <w:p>
      <w:pPr>
        <w:pStyle w:val="0"/>
        <w:spacing w:before="200" w:line-rule="auto"/>
        <w:ind w:firstLine="540"/>
        <w:jc w:val="both"/>
      </w:pPr>
      <w:r>
        <w:rPr>
          <w:sz w:val="20"/>
        </w:rPr>
        <w:t xml:space="preserve">рожденные (усыновленные) дети состоящих в браке родителей;</w:t>
      </w:r>
    </w:p>
    <w:p>
      <w:pPr>
        <w:pStyle w:val="0"/>
        <w:spacing w:before="200" w:line-rule="auto"/>
        <w:ind w:firstLine="540"/>
        <w:jc w:val="both"/>
      </w:pPr>
      <w:r>
        <w:rPr>
          <w:sz w:val="20"/>
        </w:rPr>
        <w:t xml:space="preserve">неусыновленные дети (пасынки, падчерицы) состоящих в браке родителей;</w:t>
      </w:r>
    </w:p>
    <w:p>
      <w:pPr>
        <w:pStyle w:val="0"/>
        <w:spacing w:before="200" w:line-rule="auto"/>
        <w:ind w:firstLine="540"/>
        <w:jc w:val="both"/>
      </w:pPr>
      <w:r>
        <w:rPr>
          <w:sz w:val="20"/>
        </w:rPr>
        <w:t xml:space="preserve">рожденные (усыновленные) дети, воспитываемые одним родителем;</w:t>
      </w:r>
    </w:p>
    <w:p>
      <w:pPr>
        <w:pStyle w:val="0"/>
        <w:spacing w:before="200" w:line-rule="auto"/>
        <w:ind w:firstLine="540"/>
        <w:jc w:val="both"/>
      </w:pPr>
      <w:r>
        <w:rPr>
          <w:sz w:val="20"/>
        </w:rPr>
        <w:t xml:space="preserve">дети, находящиеся под опекой или попечительством супругов либо одного из супругов.</w:t>
      </w:r>
    </w:p>
    <w:p>
      <w:pPr>
        <w:pStyle w:val="0"/>
        <w:spacing w:before="200" w:line-rule="auto"/>
        <w:ind w:firstLine="540"/>
        <w:jc w:val="both"/>
      </w:pPr>
      <w:r>
        <w:rPr>
          <w:sz w:val="20"/>
        </w:rPr>
        <w:t xml:space="preserve">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pPr>
        <w:pStyle w:val="0"/>
        <w:spacing w:before="200" w:line-rule="auto"/>
        <w:ind w:firstLine="540"/>
        <w:jc w:val="both"/>
      </w:pPr>
      <w:r>
        <w:rPr>
          <w:sz w:val="20"/>
        </w:rPr>
        <w:t xml:space="preserve">7. При определении состава многодетной семьи не учитываются:</w:t>
      </w:r>
    </w:p>
    <w:p>
      <w:pPr>
        <w:pStyle w:val="0"/>
        <w:spacing w:before="200" w:line-rule="auto"/>
        <w:ind w:firstLine="540"/>
        <w:jc w:val="both"/>
      </w:pPr>
      <w:r>
        <w:rPr>
          <w:sz w:val="20"/>
        </w:rPr>
        <w:t xml:space="preserve">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дети, достигшие 18 лет;</w:t>
      </w:r>
    </w:p>
    <w:p>
      <w:pPr>
        <w:pStyle w:val="0"/>
        <w:spacing w:before="200" w:line-rule="auto"/>
        <w:ind w:firstLine="540"/>
        <w:jc w:val="both"/>
      </w:pPr>
      <w:r>
        <w:rPr>
          <w:sz w:val="20"/>
        </w:rPr>
        <w:t xml:space="preserve">умершие дети;</w:t>
      </w:r>
    </w:p>
    <w:p>
      <w:pPr>
        <w:pStyle w:val="0"/>
        <w:spacing w:before="200" w:line-rule="auto"/>
        <w:ind w:firstLine="540"/>
        <w:jc w:val="both"/>
      </w:pPr>
      <w:r>
        <w:rPr>
          <w:sz w:val="20"/>
        </w:rPr>
        <w:t xml:space="preserve">дети, выехавшие на постоянное место жительства за пределы города Ханты-Мансийска.</w:t>
      </w:r>
    </w:p>
    <w:bookmarkStart w:id="34" w:name="P34"/>
    <w:bookmarkEnd w:id="34"/>
    <w:p>
      <w:pPr>
        <w:pStyle w:val="0"/>
        <w:spacing w:before="200" w:line-rule="auto"/>
        <w:ind w:firstLine="540"/>
        <w:jc w:val="both"/>
      </w:pPr>
      <w:r>
        <w:rPr>
          <w:sz w:val="20"/>
        </w:rPr>
        <w:t xml:space="preserve">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bookmarkStart w:id="35" w:name="P35"/>
    <w:bookmarkEnd w:id="35"/>
    <w:p>
      <w:pPr>
        <w:pStyle w:val="0"/>
        <w:spacing w:before="200" w:line-rule="auto"/>
        <w:ind w:firstLine="540"/>
        <w:jc w:val="both"/>
      </w:pPr>
      <w:r>
        <w:rPr>
          <w:sz w:val="20"/>
        </w:rPr>
        <w:t xml:space="preserve">8.1. </w:t>
      </w:r>
      <w:hyperlink w:history="0" w:anchor="P92" w:tooltip="                                 Заявление">
        <w:r>
          <w:rPr>
            <w:sz w:val="20"/>
            <w:color w:val="0000ff"/>
          </w:rPr>
          <w:t xml:space="preserve">Заявление</w:t>
        </w:r>
      </w:hyperlink>
      <w:r>
        <w:rPr>
          <w:sz w:val="20"/>
        </w:rPr>
        <w:t xml:space="preserve">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pPr>
        <w:pStyle w:val="0"/>
        <w:spacing w:before="200" w:line-rule="auto"/>
        <w:ind w:firstLine="540"/>
        <w:jc w:val="both"/>
      </w:pPr>
      <w:r>
        <w:rPr>
          <w:sz w:val="20"/>
        </w:rPr>
        <w:t xml:space="preserve">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pPr>
        <w:pStyle w:val="0"/>
        <w:spacing w:before="200" w:line-rule="auto"/>
        <w:ind w:firstLine="540"/>
        <w:jc w:val="both"/>
      </w:pPr>
      <w:r>
        <w:rPr>
          <w:sz w:val="20"/>
        </w:rPr>
        <w:t xml:space="preserve">8.3. Копии документов об установлении опеки или попечительства (в случае оформления опеки и попечительства).</w:t>
      </w:r>
    </w:p>
    <w:bookmarkStart w:id="38" w:name="P38"/>
    <w:bookmarkEnd w:id="38"/>
    <w:p>
      <w:pPr>
        <w:pStyle w:val="0"/>
        <w:spacing w:before="200" w:line-rule="auto"/>
        <w:ind w:firstLine="540"/>
        <w:jc w:val="both"/>
      </w:pPr>
      <w:r>
        <w:rPr>
          <w:sz w:val="20"/>
        </w:rPr>
        <w:t xml:space="preserve">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 за исключением участников мероприятия, указанных в </w:t>
      </w:r>
      <w:hyperlink w:history="0" w:anchor="P19" w:tooltip="2.2.3. Многодетные семьи, признанные участниками долгосрочной целевой программы &quot;Обеспечение жильем многодетных семей&quot;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
        <w:r>
          <w:rPr>
            <w:sz w:val="20"/>
            <w:color w:val="0000ff"/>
          </w:rPr>
          <w:t xml:space="preserve">подпункте 2.2.3 подпункта 2.2 пункта 2</w:t>
        </w:r>
      </w:hyperlink>
      <w:r>
        <w:rPr>
          <w:sz w:val="20"/>
        </w:rPr>
        <w:t xml:space="preserve"> настоящего Порядка.</w:t>
      </w:r>
    </w:p>
    <w:bookmarkStart w:id="39" w:name="P39"/>
    <w:bookmarkEnd w:id="39"/>
    <w:p>
      <w:pPr>
        <w:pStyle w:val="0"/>
        <w:spacing w:before="200" w:line-rule="auto"/>
        <w:ind w:firstLine="540"/>
        <w:jc w:val="both"/>
      </w:pPr>
      <w:r>
        <w:rPr>
          <w:sz w:val="20"/>
        </w:rPr>
        <w:t xml:space="preserve">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pPr>
        <w:pStyle w:val="0"/>
        <w:spacing w:before="200" w:line-rule="auto"/>
        <w:ind w:firstLine="540"/>
        <w:jc w:val="both"/>
      </w:pPr>
      <w:r>
        <w:rPr>
          <w:sz w:val="20"/>
        </w:rPr>
        <w:t xml:space="preserve">Документы, указанные в </w:t>
      </w:r>
      <w:hyperlink w:history="0" w:anchor="P35" w:tooltip="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
        <w:r>
          <w:rPr>
            <w:sz w:val="20"/>
            <w:color w:val="0000ff"/>
          </w:rPr>
          <w:t xml:space="preserve">подпунктах 8.1</w:t>
        </w:r>
      </w:hyperlink>
      <w:r>
        <w:rPr>
          <w:sz w:val="20"/>
        </w:rPr>
        <w:t xml:space="preserve"> - </w:t>
      </w:r>
      <w:hyperlink w:history="0" w:anchor="P38" w:tooltip="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
        <w:r>
          <w:rPr>
            <w:sz w:val="20"/>
            <w:color w:val="0000ff"/>
          </w:rPr>
          <w:t xml:space="preserve">8.4 пункта 8</w:t>
        </w:r>
      </w:hyperlink>
      <w:r>
        <w:rPr>
          <w:sz w:val="20"/>
        </w:rPr>
        <w:t xml:space="preserve"> настоящего Порядка, представляются заявителем в Департамент муниципальной собственности самостоятельно.</w:t>
      </w:r>
    </w:p>
    <w:p>
      <w:pPr>
        <w:pStyle w:val="0"/>
        <w:spacing w:before="200" w:line-rule="auto"/>
        <w:ind w:firstLine="540"/>
        <w:jc w:val="both"/>
      </w:pPr>
      <w:r>
        <w:rPr>
          <w:sz w:val="20"/>
        </w:rPr>
        <w:t xml:space="preserve">Сведения, указанные в </w:t>
      </w:r>
      <w:hyperlink w:history="0" w:anchor="P39" w:tooltip="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
        <w:r>
          <w:rPr>
            <w:sz w:val="20"/>
            <w:color w:val="0000ff"/>
          </w:rPr>
          <w:t xml:space="preserve">подпункте 8.5 пункта 8</w:t>
        </w:r>
      </w:hyperlink>
      <w:r>
        <w:rPr>
          <w:sz w:val="20"/>
        </w:rPr>
        <w:t xml:space="preserve"> настоящего Порядка, оформляются Департаментом муниципальной собственности.</w:t>
      </w:r>
    </w:p>
    <w:p>
      <w:pPr>
        <w:pStyle w:val="0"/>
        <w:spacing w:before="200" w:line-rule="auto"/>
        <w:ind w:firstLine="540"/>
        <w:jc w:val="both"/>
      </w:pPr>
      <w:r>
        <w:rPr>
          <w:sz w:val="20"/>
        </w:rPr>
        <w:t xml:space="preserve">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заявителя.</w:t>
      </w:r>
    </w:p>
    <w:p>
      <w:pPr>
        <w:pStyle w:val="0"/>
        <w:spacing w:before="200" w:line-rule="auto"/>
        <w:ind w:firstLine="540"/>
        <w:jc w:val="both"/>
      </w:pPr>
      <w:r>
        <w:rPr>
          <w:sz w:val="20"/>
        </w:rPr>
        <w:t xml:space="preserve">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pPr>
        <w:pStyle w:val="0"/>
        <w:spacing w:before="200" w:line-rule="auto"/>
        <w:ind w:firstLine="540"/>
        <w:jc w:val="both"/>
      </w:pPr>
      <w:r>
        <w:rPr>
          <w:sz w:val="20"/>
        </w:rPr>
        <w:t xml:space="preserve">9. Департамент муниципальной собственности 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мероприятия.</w:t>
      </w:r>
    </w:p>
    <w:p>
      <w:pPr>
        <w:pStyle w:val="0"/>
        <w:spacing w:before="200" w:line-rule="auto"/>
        <w:ind w:firstLine="540"/>
        <w:jc w:val="both"/>
      </w:pPr>
      <w:r>
        <w:rPr>
          <w:sz w:val="20"/>
        </w:rPr>
        <w:t xml:space="preserve">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pPr>
        <w:pStyle w:val="0"/>
        <w:spacing w:before="200" w:line-rule="auto"/>
        <w:ind w:firstLine="540"/>
        <w:jc w:val="both"/>
      </w:pPr>
      <w:r>
        <w:rPr>
          <w:sz w:val="20"/>
        </w:rPr>
        <w:t xml:space="preserve">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pPr>
        <w:pStyle w:val="0"/>
        <w:spacing w:before="200" w:line-rule="auto"/>
        <w:ind w:firstLine="540"/>
        <w:jc w:val="both"/>
      </w:pPr>
      <w:r>
        <w:rPr>
          <w:sz w:val="20"/>
        </w:rPr>
        <w:t xml:space="preserve">10. Основанием для отказа в признании заявителя участником мероприятия является:</w:t>
      </w:r>
    </w:p>
    <w:p>
      <w:pPr>
        <w:pStyle w:val="0"/>
        <w:spacing w:before="200" w:line-rule="auto"/>
        <w:ind w:firstLine="540"/>
        <w:jc w:val="both"/>
      </w:pPr>
      <w:r>
        <w:rPr>
          <w:sz w:val="20"/>
        </w:rPr>
        <w:t xml:space="preserve">10.1. Несоответствие заявителя требованиям, предъявляемым к участникам мероприятия, указанным в </w:t>
      </w:r>
      <w:hyperlink w:history="0" w:anchor="P14" w:tooltip="2. Для целей порядка используются следующие основные пон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10.2. Непредставление документов, необходимых для признания участником мероприятия, указанных в </w:t>
      </w:r>
      <w:hyperlink w:history="0" w:anchor="P34" w:tooltip="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10.3. Недостоверность сведений, содержащихся в документах, представленных заявителем для признания участником мероприятия.</w:t>
      </w:r>
    </w:p>
    <w:p>
      <w:pPr>
        <w:pStyle w:val="0"/>
        <w:spacing w:before="200" w:line-rule="auto"/>
        <w:ind w:firstLine="540"/>
        <w:jc w:val="both"/>
      </w:pPr>
      <w:r>
        <w:rPr>
          <w:sz w:val="20"/>
        </w:rPr>
        <w:t xml:space="preserve">10.4. Неподтверждение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признанного участником программы.</w:t>
      </w:r>
    </w:p>
    <w:p>
      <w:pPr>
        <w:pStyle w:val="0"/>
        <w:spacing w:before="200" w:line-rule="auto"/>
        <w:ind w:firstLine="540"/>
        <w:jc w:val="both"/>
      </w:pPr>
      <w:r>
        <w:rPr>
          <w:sz w:val="20"/>
        </w:rPr>
        <w:t xml:space="preserve">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pPr>
        <w:pStyle w:val="0"/>
        <w:spacing w:before="200" w:line-rule="auto"/>
        <w:ind w:firstLine="540"/>
        <w:jc w:val="both"/>
      </w:pPr>
      <w:r>
        <w:rPr>
          <w:sz w:val="20"/>
        </w:rPr>
        <w:t xml:space="preserve">12. Основанием для исключения участников мероприятия из списка является:</w:t>
      </w:r>
    </w:p>
    <w:p>
      <w:pPr>
        <w:pStyle w:val="0"/>
        <w:spacing w:before="200" w:line-rule="auto"/>
        <w:ind w:firstLine="540"/>
        <w:jc w:val="both"/>
      </w:pPr>
      <w:r>
        <w:rPr>
          <w:sz w:val="20"/>
        </w:rPr>
        <w:t xml:space="preserve">12.1. Предоставление участнику мероприятия в рамках реализации мероприятия жилого помещения фонда коммерческого использования на условиях найма.</w:t>
      </w:r>
    </w:p>
    <w:p>
      <w:pPr>
        <w:pStyle w:val="0"/>
        <w:spacing w:before="200" w:line-rule="auto"/>
        <w:ind w:firstLine="540"/>
        <w:jc w:val="both"/>
      </w:pPr>
      <w:r>
        <w:rPr>
          <w:sz w:val="20"/>
        </w:rPr>
        <w:t xml:space="preserve">12.2. Подача заявителем заявления об исключении из списка участников мероприятия.</w:t>
      </w:r>
    </w:p>
    <w:p>
      <w:pPr>
        <w:pStyle w:val="0"/>
        <w:spacing w:before="200" w:line-rule="auto"/>
        <w:ind w:firstLine="540"/>
        <w:jc w:val="both"/>
      </w:pPr>
      <w:r>
        <w:rPr>
          <w:sz w:val="20"/>
        </w:rPr>
        <w:t xml:space="preserve">12.3. Утрата заявителем оснований, дающих ему право быть признанным участником мероприятия.</w:t>
      </w:r>
    </w:p>
    <w:p>
      <w:pPr>
        <w:pStyle w:val="0"/>
        <w:spacing w:before="200" w:line-rule="auto"/>
        <w:ind w:firstLine="540"/>
        <w:jc w:val="both"/>
      </w:pPr>
      <w:r>
        <w:rPr>
          <w:sz w:val="20"/>
        </w:rPr>
        <w:t xml:space="preserve">12.4. Неподтверждение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12.5. Недостоверность сведений, содержащихся в документах, представленных участником мероприятия для признания участником мероприятия.</w:t>
      </w:r>
    </w:p>
    <w:p>
      <w:pPr>
        <w:pStyle w:val="0"/>
        <w:spacing w:before="200" w:line-rule="auto"/>
        <w:ind w:firstLine="540"/>
        <w:jc w:val="both"/>
      </w:pPr>
      <w:r>
        <w:rPr>
          <w:sz w:val="20"/>
        </w:rPr>
        <w:t xml:space="preserve">13. 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w:t>
      </w:r>
      <w:hyperlink w:history="0" w:anchor="P14" w:tooltip="2. Для целей порядка используются следующие основные понятия:">
        <w:r>
          <w:rPr>
            <w:sz w:val="20"/>
            <w:color w:val="0000ff"/>
          </w:rPr>
          <w:t xml:space="preserve">пункте 2</w:t>
        </w:r>
      </w:hyperlink>
      <w:r>
        <w:rPr>
          <w:sz w:val="20"/>
        </w:rPr>
        <w:t xml:space="preserve">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pPr>
        <w:pStyle w:val="0"/>
        <w:spacing w:before="200" w:line-rule="auto"/>
        <w:ind w:firstLine="540"/>
        <w:jc w:val="both"/>
      </w:pPr>
      <w:r>
        <w:rPr>
          <w:sz w:val="20"/>
        </w:rPr>
        <w:t xml:space="preserve">14. 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 Договор найма муниципального жилого помещения жилищного фонда коммерческого использования заключается сроком до 5 лет.</w:t>
      </w:r>
    </w:p>
    <w:p>
      <w:pPr>
        <w:pStyle w:val="0"/>
        <w:spacing w:before="200" w:line-rule="auto"/>
        <w:ind w:firstLine="540"/>
        <w:jc w:val="both"/>
      </w:pPr>
      <w:r>
        <w:rPr>
          <w:sz w:val="20"/>
        </w:rPr>
        <w:t xml:space="preserve">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pPr>
        <w:pStyle w:val="0"/>
        <w:spacing w:before="200" w:line-rule="auto"/>
        <w:ind w:firstLine="540"/>
        <w:jc w:val="both"/>
      </w:pPr>
      <w:r>
        <w:rPr>
          <w:sz w:val="20"/>
        </w:rPr>
        <w:t xml:space="preserve">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многодетным</w:t>
      </w:r>
    </w:p>
    <w:p>
      <w:pPr>
        <w:pStyle w:val="0"/>
        <w:jc w:val="right"/>
      </w:pPr>
      <w:r>
        <w:rPr>
          <w:sz w:val="20"/>
        </w:rPr>
        <w:t xml:space="preserve">семьям муниципальных жилых помещений</w:t>
      </w:r>
    </w:p>
    <w:p>
      <w:pPr>
        <w:pStyle w:val="0"/>
        <w:jc w:val="right"/>
      </w:pPr>
      <w:r>
        <w:rPr>
          <w:sz w:val="20"/>
        </w:rPr>
        <w:t xml:space="preserve">жилищного фонда коммерческого</w:t>
      </w:r>
    </w:p>
    <w:p>
      <w:pPr>
        <w:pStyle w:val="0"/>
        <w:jc w:val="right"/>
      </w:pPr>
      <w:r>
        <w:rPr>
          <w:sz w:val="20"/>
        </w:rPr>
        <w:t xml:space="preserve">использования города Ханты-Мансийска</w:t>
      </w:r>
    </w:p>
    <w:p>
      <w:pPr>
        <w:pStyle w:val="0"/>
      </w:pPr>
      <w:r>
        <w:rPr>
          <w:sz w:val="20"/>
        </w:rPr>
      </w:r>
    </w:p>
    <w:p>
      <w:pPr>
        <w:pStyle w:val="1"/>
        <w:jc w:val="both"/>
      </w:pPr>
      <w:r>
        <w:rPr>
          <w:sz w:val="20"/>
        </w:rPr>
        <w:t xml:space="preserve">                                                В Департамент муниципальной</w:t>
      </w:r>
    </w:p>
    <w:p>
      <w:pPr>
        <w:pStyle w:val="1"/>
        <w:jc w:val="both"/>
      </w:pPr>
      <w:r>
        <w:rPr>
          <w:sz w:val="20"/>
        </w:rPr>
        <w:t xml:space="preserve">                                                собственности Администрации</w:t>
      </w:r>
    </w:p>
    <w:p>
      <w:pPr>
        <w:pStyle w:val="1"/>
        <w:jc w:val="both"/>
      </w:pPr>
      <w:r>
        <w:rPr>
          <w:sz w:val="20"/>
        </w:rPr>
        <w:t xml:space="preserve">                                                     города Ханты-Мансийска</w:t>
      </w:r>
    </w:p>
    <w:p>
      <w:pPr>
        <w:pStyle w:val="1"/>
        <w:jc w:val="both"/>
      </w:pPr>
      <w:r>
        <w:rPr>
          <w:sz w:val="20"/>
        </w:rPr>
        <w:t xml:space="preserve">                                     ______________________________________</w:t>
      </w:r>
    </w:p>
    <w:p>
      <w:pPr>
        <w:pStyle w:val="1"/>
        <w:jc w:val="both"/>
      </w:pPr>
      <w:r>
        <w:rPr>
          <w:sz w:val="20"/>
        </w:rPr>
        <w:t xml:space="preserve">                                         (ФИО (при наличии) заявителя,</w:t>
      </w:r>
    </w:p>
    <w:p>
      <w:pPr>
        <w:pStyle w:val="1"/>
        <w:jc w:val="both"/>
      </w:pPr>
      <w:r>
        <w:rPr>
          <w:sz w:val="20"/>
        </w:rPr>
        <w:t xml:space="preserve">                                                дата рождения)</w:t>
      </w:r>
    </w:p>
    <w:p>
      <w:pPr>
        <w:pStyle w:val="1"/>
        <w:jc w:val="both"/>
      </w:pPr>
      <w:r>
        <w:rPr>
          <w:sz w:val="20"/>
        </w:rPr>
        <w:t xml:space="preserve">                                     паспорт: серия ______ N ______________</w:t>
      </w:r>
    </w:p>
    <w:p>
      <w:pPr>
        <w:pStyle w:val="1"/>
        <w:jc w:val="both"/>
      </w:pPr>
      <w:r>
        <w:rPr>
          <w:sz w:val="20"/>
        </w:rPr>
        <w:t xml:space="preserve">                                     выдан ________________________________</w:t>
      </w:r>
    </w:p>
    <w:p>
      <w:pPr>
        <w:pStyle w:val="1"/>
        <w:jc w:val="both"/>
      </w:pPr>
      <w:r>
        <w:rPr>
          <w:sz w:val="20"/>
        </w:rPr>
        <w:t xml:space="preserve">                                                               (кем, когда)</w:t>
      </w:r>
    </w:p>
    <w:p>
      <w:pPr>
        <w:pStyle w:val="1"/>
        <w:jc w:val="both"/>
      </w:pPr>
      <w:r>
        <w:rPr>
          <w:sz w:val="20"/>
        </w:rPr>
        <w:t xml:space="preserve">                                     _____________________________________,</w:t>
      </w:r>
    </w:p>
    <w:p>
      <w:pPr>
        <w:pStyle w:val="1"/>
        <w:jc w:val="both"/>
      </w:pPr>
      <w:r>
        <w:rPr>
          <w:sz w:val="20"/>
        </w:rPr>
        <w:t xml:space="preserve">                                     зарегистрирован(а) __________________,</w:t>
      </w:r>
    </w:p>
    <w:p>
      <w:pPr>
        <w:pStyle w:val="1"/>
        <w:jc w:val="both"/>
      </w:pPr>
      <w:r>
        <w:rPr>
          <w:sz w:val="20"/>
        </w:rPr>
        <w:t xml:space="preserve">                                     проживающего(щей) по адресу: _________</w:t>
      </w:r>
    </w:p>
    <w:p>
      <w:pPr>
        <w:pStyle w:val="1"/>
        <w:jc w:val="both"/>
      </w:pPr>
      <w:r>
        <w:rPr>
          <w:sz w:val="20"/>
        </w:rPr>
        <w:t xml:space="preserve">                                     ______________________________________</w:t>
      </w:r>
    </w:p>
    <w:p>
      <w:pPr>
        <w:pStyle w:val="1"/>
        <w:jc w:val="both"/>
      </w:pPr>
      <w:r>
        <w:rPr>
          <w:sz w:val="20"/>
        </w:rPr>
        <w:t xml:space="preserve">                                     контактные телефоны: _________________</w:t>
      </w:r>
    </w:p>
    <w:p>
      <w:pPr>
        <w:pStyle w:val="1"/>
        <w:jc w:val="both"/>
      </w:pPr>
      <w:r>
        <w:rPr>
          <w:sz w:val="20"/>
        </w:rPr>
        <w:t xml:space="preserve">                                     ______________________________________</w:t>
      </w:r>
    </w:p>
    <w:p>
      <w:pPr>
        <w:pStyle w:val="1"/>
        <w:jc w:val="both"/>
      </w:pPr>
      <w:r>
        <w:rPr>
          <w:sz w:val="20"/>
        </w:rPr>
      </w:r>
    </w:p>
    <w:bookmarkStart w:id="92" w:name="P92"/>
    <w:bookmarkEnd w:id="92"/>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признать   мою  многодетную  семью  участником  мероприятия  по</w:t>
      </w:r>
    </w:p>
    <w:p>
      <w:pPr>
        <w:pStyle w:val="1"/>
        <w:jc w:val="both"/>
      </w:pPr>
      <w:r>
        <w:rPr>
          <w:sz w:val="20"/>
        </w:rPr>
        <w:t xml:space="preserve">предоставлению  многодетным  семьям муниципальных жилых помещений жилищного</w:t>
      </w:r>
    </w:p>
    <w:p>
      <w:pPr>
        <w:pStyle w:val="1"/>
        <w:jc w:val="both"/>
      </w:pPr>
      <w:r>
        <w:rPr>
          <w:sz w:val="20"/>
        </w:rPr>
        <w:t xml:space="preserve">фонда   коммерческого   использования   города   Ханты-Мансийска  (далее  -</w:t>
      </w:r>
    </w:p>
    <w:p>
      <w:pPr>
        <w:pStyle w:val="1"/>
        <w:jc w:val="both"/>
      </w:pPr>
      <w:r>
        <w:rPr>
          <w:sz w:val="20"/>
        </w:rPr>
        <w:t xml:space="preserve">мероприятие) составом семьи ______ человек:</w:t>
      </w:r>
    </w:p>
    <w:p>
      <w:pPr>
        <w:pStyle w:val="1"/>
        <w:jc w:val="both"/>
      </w:pPr>
      <w:r>
        <w:rPr>
          <w:sz w:val="20"/>
        </w:rPr>
        <w:t xml:space="preserve">___________________________________________________________________________</w:t>
      </w:r>
    </w:p>
    <w:p>
      <w:pPr>
        <w:pStyle w:val="1"/>
        <w:jc w:val="both"/>
      </w:pPr>
      <w:r>
        <w:rPr>
          <w:sz w:val="20"/>
        </w:rPr>
        <w:t xml:space="preserve">                    (ФИО (при наличии) 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 условиями и порядком реализации мероприятия ознакомлены и согласны.</w:t>
      </w:r>
    </w:p>
    <w:p>
      <w:pPr>
        <w:pStyle w:val="1"/>
        <w:jc w:val="both"/>
      </w:pPr>
      <w:r>
        <w:rPr>
          <w:sz w:val="20"/>
        </w:rPr>
        <w:t xml:space="preserve">    Я   и   члены  моей  семьи  даем  согласие  Департаменту  муниципальной</w:t>
      </w:r>
    </w:p>
    <w:p>
      <w:pPr>
        <w:pStyle w:val="1"/>
        <w:jc w:val="both"/>
      </w:pPr>
      <w:r>
        <w:rPr>
          <w:sz w:val="20"/>
        </w:rPr>
        <w:t xml:space="preserve">собственности   Администрации   города   Ханты-Мансийска   на  обработку  и</w:t>
      </w:r>
    </w:p>
    <w:p>
      <w:pPr>
        <w:pStyle w:val="1"/>
        <w:jc w:val="both"/>
      </w:pPr>
      <w:r>
        <w:rPr>
          <w:sz w:val="20"/>
        </w:rPr>
        <w:t xml:space="preserve">использование  персональных  данных моих и членов моей семьи по технологиям</w:t>
      </w:r>
    </w:p>
    <w:p>
      <w:pPr>
        <w:pStyle w:val="1"/>
        <w:jc w:val="both"/>
      </w:pPr>
      <w:r>
        <w:rPr>
          <w:sz w:val="20"/>
        </w:rPr>
        <w:t xml:space="preserve">обработки    документов,    существующим   в   Департаменте   муниципальной</w:t>
      </w:r>
    </w:p>
    <w:p>
      <w:pPr>
        <w:pStyle w:val="1"/>
        <w:jc w:val="both"/>
      </w:pPr>
      <w:r>
        <w:rPr>
          <w:sz w:val="20"/>
        </w:rPr>
        <w:t xml:space="preserve">собственности   Администрации   города   Ханты-Мансийска,   содержащихся  в</w:t>
      </w:r>
    </w:p>
    <w:p>
      <w:pPr>
        <w:pStyle w:val="1"/>
        <w:jc w:val="both"/>
      </w:pPr>
      <w:r>
        <w:rPr>
          <w:sz w:val="20"/>
        </w:rPr>
        <w:t xml:space="preserve">настоящем заявлении и представленных документах.</w:t>
      </w:r>
    </w:p>
    <w:p>
      <w:pPr>
        <w:pStyle w:val="1"/>
        <w:jc w:val="both"/>
      </w:pPr>
      <w:r>
        <w:rPr>
          <w:sz w:val="20"/>
        </w:rPr>
        <w:t xml:space="preserve">    Я  и члены моей семьи предупреждены, что в случае признания нашей семьи</w:t>
      </w:r>
    </w:p>
    <w:p>
      <w:pPr>
        <w:pStyle w:val="1"/>
        <w:jc w:val="both"/>
      </w:pPr>
      <w:r>
        <w:rPr>
          <w:sz w:val="20"/>
        </w:rPr>
        <w:t xml:space="preserve">участником мероприятия мы будем обязаны при изменении указанных в заявлении</w:t>
      </w:r>
    </w:p>
    <w:p>
      <w:pPr>
        <w:pStyle w:val="1"/>
        <w:jc w:val="both"/>
      </w:pPr>
      <w:r>
        <w:rPr>
          <w:sz w:val="20"/>
        </w:rPr>
        <w:t xml:space="preserve">сведений  в  тридцатидневный  срок информировать о них в письменной форме в</w:t>
      </w:r>
    </w:p>
    <w:p>
      <w:pPr>
        <w:pStyle w:val="1"/>
        <w:jc w:val="both"/>
      </w:pPr>
      <w:r>
        <w:rPr>
          <w:sz w:val="20"/>
        </w:rPr>
        <w:t xml:space="preserve">Департамент     муниципальной     собственности     Администрации    города</w:t>
      </w:r>
    </w:p>
    <w:p>
      <w:pPr>
        <w:pStyle w:val="1"/>
        <w:jc w:val="both"/>
      </w:pPr>
      <w:r>
        <w:rPr>
          <w:sz w:val="20"/>
        </w:rPr>
        <w:t xml:space="preserve">Ханты-Мансийска.</w:t>
      </w:r>
    </w:p>
    <w:p>
      <w:pPr>
        <w:pStyle w:val="1"/>
        <w:jc w:val="both"/>
      </w:pPr>
      <w:r>
        <w:rPr>
          <w:sz w:val="20"/>
        </w:rPr>
      </w:r>
    </w:p>
    <w:p>
      <w:pPr>
        <w:pStyle w:val="1"/>
        <w:jc w:val="both"/>
      </w:pPr>
      <w:r>
        <w:rPr>
          <w:sz w:val="20"/>
        </w:rPr>
        <w:t xml:space="preserve">Подпись заявителя:</w:t>
      </w:r>
    </w:p>
    <w:p>
      <w:pPr>
        <w:pStyle w:val="1"/>
        <w:jc w:val="both"/>
      </w:pPr>
      <w:r>
        <w:rPr>
          <w:sz w:val="20"/>
        </w:rPr>
        <w:t xml:space="preserve">_________________________ _____________________ "___" 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Подписи всех совершеннолетних членов семьи, включенных в заявление:</w:t>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_________________________ ____________________ "___" ___________ 20___ года</w:t>
      </w:r>
    </w:p>
    <w:p>
      <w:pPr>
        <w:pStyle w:val="1"/>
        <w:jc w:val="both"/>
      </w:pPr>
      <w:r>
        <w:rPr>
          <w:sz w:val="20"/>
        </w:rPr>
        <w:t xml:space="preserve">    (ФИО (при наличии))         (подпись)</w:t>
      </w:r>
    </w:p>
    <w:p>
      <w:pPr>
        <w:pStyle w:val="1"/>
        <w:jc w:val="both"/>
      </w:pPr>
      <w:r>
        <w:rPr>
          <w:sz w:val="20"/>
        </w:rPr>
      </w:r>
    </w:p>
    <w:p>
      <w:pPr>
        <w:pStyle w:val="1"/>
        <w:jc w:val="both"/>
      </w:pPr>
      <w:r>
        <w:rPr>
          <w:sz w:val="20"/>
        </w:rPr>
        <w:t xml:space="preserve">Документы приняты: ____________</w:t>
      </w:r>
    </w:p>
    <w:p>
      <w:pPr>
        <w:pStyle w:val="1"/>
        <w:jc w:val="both"/>
      </w:pPr>
      <w:r>
        <w:rPr>
          <w:sz w:val="20"/>
        </w:rPr>
      </w:r>
    </w:p>
    <w:p>
      <w:pPr>
        <w:pStyle w:val="1"/>
        <w:jc w:val="both"/>
      </w:pPr>
      <w:r>
        <w:rPr>
          <w:sz w:val="20"/>
        </w:rPr>
        <w:t xml:space="preserve">"____" ___________ 20___ год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https://login.consultant.ru/link/?req=doc&amp;base=RLAW926&amp;n=215729&amp;dst=101379" TargetMode = "External"/>
	<Relationship Id="rId3" Type="http://schemas.openxmlformats.org/officeDocument/2006/relationships/hyperlink" Target="https://login.consultant.ru/link/?req=doc&amp;base=RLAW926&amp;n=83964&amp;dst=100182"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30.10.2013 N 1385
(ред. от 23.11.2023)
"Об утверждении муниципальной программы "Обеспечение доступным и комфортным жильем жителей города Ханты-Мансийска"
(вместе с "Порядком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"Порядком предоставления многодетным семьям му</dc:title>
  <dcterms:created xsi:type="dcterms:W3CDTF">2024-05-21T04:56:12Z</dcterms:created>
</cp:coreProperties>
</file>