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p>
      <w:pPr>
        <w:pStyle w:val="2"/>
        <w:jc w:val="center"/>
      </w:pPr>
      <w:r>
        <w:rPr>
          <w:sz w:val="20"/>
        </w:rPr>
        <w:t xml:space="preserve">ПОРЯДОК</w:t>
      </w:r>
    </w:p>
    <w:p>
      <w:pPr>
        <w:pStyle w:val="2"/>
        <w:jc w:val="center"/>
      </w:pPr>
      <w:r>
        <w:rPr>
          <w:sz w:val="20"/>
        </w:rPr>
        <w:t xml:space="preserve">ОБЕСПЕЧЕНИЯ ЖИЛЬЕМ МОЛОДЫХ СЕМЕЙ ГОСУДАРСТВЕННОЙ ПРОГРАММЫ</w:t>
      </w:r>
    </w:p>
    <w:p>
      <w:pPr>
        <w:pStyle w:val="2"/>
        <w:jc w:val="center"/>
      </w:pPr>
      <w:r>
        <w:rPr>
          <w:sz w:val="20"/>
        </w:rPr>
        <w:t xml:space="preserve">РОССИЙСКОЙ ФЕДЕРАЦИИ "ОБЕСПЕЧЕНИЕ ДОСТУПНЫМ И КОМФОРТНЫМ</w:t>
      </w:r>
    </w:p>
    <w:p>
      <w:pPr>
        <w:pStyle w:val="2"/>
        <w:jc w:val="center"/>
      </w:pPr>
      <w:r>
        <w:rPr>
          <w:sz w:val="20"/>
        </w:rPr>
        <w:t xml:space="preserve">ЖИЛЬЕМ И КОММУНАЛЬНЫМИ УСЛУГАМИ ГРАЖДАН РОССИЙСКОЙ</w:t>
      </w:r>
    </w:p>
    <w:p>
      <w:pPr>
        <w:pStyle w:val="2"/>
        <w:jc w:val="center"/>
      </w:pPr>
      <w:r>
        <w:rPr>
          <w:sz w:val="20"/>
        </w:rPr>
        <w:t xml:space="preserve">ФЕДЕРАЦИИ"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21.05.2021 </w:t>
            </w:r>
            <w:hyperlink w:history="0" r:id="rId2"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color w:val="392c69"/>
              </w:rPr>
              <w:t xml:space="preserve">,</w:t>
            </w:r>
          </w:p>
          <w:p>
            <w:pPr>
              <w:pStyle w:val="0"/>
              <w:jc w:val="center"/>
            </w:pPr>
            <w:r>
              <w:rPr>
                <w:sz w:val="20"/>
                <w:color w:val="392c69"/>
              </w:rPr>
              <w:t xml:space="preserve">от 04.02.2022 </w:t>
            </w:r>
            <w:hyperlink w:history="0" r:id="rId3"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 от 08.09.2022 </w:t>
            </w:r>
            <w:hyperlink w:history="0" r:id="rId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17.03.2023 </w:t>
            </w:r>
            <w:hyperlink w:history="0" r:id="rId5"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color w:val="392c69"/>
              </w:rPr>
              <w:t xml:space="preserve">,</w:t>
            </w:r>
          </w:p>
          <w:p>
            <w:pPr>
              <w:pStyle w:val="0"/>
              <w:jc w:val="center"/>
            </w:pPr>
            <w:r>
              <w:rPr>
                <w:sz w:val="20"/>
                <w:color w:val="392c69"/>
              </w:rPr>
              <w:t xml:space="preserve">от 13.02.2024 </w:t>
            </w:r>
            <w:hyperlink w:history="0" r:id="rId6"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Алгоритм действия претендента</w:t>
      </w:r>
    </w:p>
    <w:p>
      <w:pPr>
        <w:pStyle w:val="0"/>
        <w:jc w:val="both"/>
      </w:pPr>
      <w:r>
        <w:rPr>
          <w:sz w:val="20"/>
        </w:rPr>
      </w:r>
    </w:p>
    <w:p>
      <w:pPr>
        <w:pStyle w:val="0"/>
        <w:jc w:val="center"/>
      </w:pPr>
      <w:r>
        <w:rPr>
          <w:position w:val="-248"/>
        </w:rPr>
        <w:drawing>
          <wp:inline distT="0" distB="0" distL="0" distR="0">
            <wp:extent cx="7802245" cy="3285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7802245" cy="3285490"/>
                    </a:xfrm>
                    <a:prstGeom prst="rect">
                      <a:avLst/>
                    </a:prstGeom>
                    <a:noFill/>
                    <a:ln>
                      <a:noFill/>
                    </a:ln>
                  </pic:spPr>
                </pic:pic>
              </a:graphicData>
            </a:graphic>
          </wp:inline>
        </w:drawing>
      </w:r>
    </w:p>
    <w:p>
      <w:pPr>
        <w:sectPr>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1. Порядок устанавливает правила и условия предоставления меры государственной поддержки в виде социальной выплаты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history="0" r:id="rId8"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 пределах регионального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hyperlink w:history="0" r:id="rId9" w:tooltip="Постановление Правительства ХМАО - Югры от 10.11.2023 N 561-п (ред. от 08.05.2024) &quot;О государственной программе Ханты-Мансийского автономного округа - Югры &quot;Строительство&quot; {КонсультантПлюс}">
        <w:r>
          <w:rPr>
            <w:sz w:val="20"/>
            <w:color w:val="0000ff"/>
          </w:rPr>
          <w:t xml:space="preserve">направления</w:t>
        </w:r>
      </w:hyperlink>
      <w:r>
        <w:rPr>
          <w:sz w:val="20"/>
        </w:rPr>
        <w:t xml:space="preserve"> (подпрограммы) "Создание условий для обеспечения жилыми помещениями граждан" государственной программы автономного округа "Строительство", утвержденной постановлением Правительства автономного округа от 10 ноября 2023 года N 561-п (далее - автономный округ), а также использования таких выплат.</w:t>
      </w:r>
    </w:p>
    <w:p>
      <w:pPr>
        <w:pStyle w:val="0"/>
        <w:jc w:val="both"/>
      </w:pPr>
      <w:r>
        <w:rPr>
          <w:sz w:val="20"/>
        </w:rPr>
        <w:t xml:space="preserve">(в ред. постановлений Правительства ХМАО - Югры от 04.02.2022 </w:t>
      </w:r>
      <w:hyperlink w:history="0" r:id="rId10"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rPr>
        <w:t xml:space="preserve">, от 17.03.2023 </w:t>
      </w:r>
      <w:hyperlink w:history="0" r:id="rId1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 от 13.02.2024 </w:t>
      </w:r>
      <w:hyperlink w:history="0" r:id="rId1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2. Для целей порядка используются следующие основные понятия:</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bookmarkStart w:id="24" w:name="P24"/>
    <w:bookmarkEnd w:id="24"/>
    <w:p>
      <w:pPr>
        <w:pStyle w:val="0"/>
        <w:spacing w:before="200" w:line-rule="auto"/>
        <w:ind w:firstLine="540"/>
        <w:jc w:val="both"/>
      </w:pPr>
      <w:r>
        <w:rPr>
          <w:sz w:val="20"/>
        </w:rPr>
        <w:t xml:space="preserve">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Правительством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 супруги которой (родитель в неполной семье) имеют место жительства на территории автономного округа совокупно каждый не менее 15 лет;</w:t>
      </w:r>
    </w:p>
    <w:p>
      <w:pPr>
        <w:pStyle w:val="0"/>
        <w:jc w:val="both"/>
      </w:pPr>
      <w:r>
        <w:rPr>
          <w:sz w:val="20"/>
        </w:rPr>
        <w:t xml:space="preserve">(в ред. постановлений Правительства ХМАО - Югры от 21.05.2021 </w:t>
      </w:r>
      <w:hyperlink w:history="0" r:id="rId1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rPr>
        <w:t xml:space="preserve">, от 08.09.2022 </w:t>
      </w:r>
      <w:hyperlink w:history="0" r:id="rId1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13.02.2024 </w:t>
      </w:r>
      <w:hyperlink w:history="0" r:id="rId15"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претендент - участник мероприятия, включенный в список молодых семей - претендентов на получение социальных выплат в соответствующем году.</w:t>
      </w:r>
    </w:p>
    <w:bookmarkStart w:id="27" w:name="P27"/>
    <w:bookmarkEnd w:id="27"/>
    <w:p>
      <w:pPr>
        <w:pStyle w:val="0"/>
        <w:spacing w:before="200" w:line-rule="auto"/>
        <w:ind w:firstLine="540"/>
        <w:jc w:val="both"/>
      </w:pPr>
      <w:r>
        <w:rPr>
          <w:sz w:val="20"/>
        </w:rPr>
        <w:t xml:space="preserve">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w:history="0" r:id="rId16" w:tooltip="&quot;Жилищный кодекс Российской Федерации&quot; от 29.12.2004 N 188-ФЗ (ред. от 22.04.2024, с изм. от 25.04.2024) {КонсультантПлюс}">
        <w:r>
          <w:rPr>
            <w:sz w:val="20"/>
            <w:color w:val="0000ff"/>
          </w:rPr>
          <w:t xml:space="preserve">статьей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0"/>
        <w:jc w:val="both"/>
      </w:pPr>
      <w:r>
        <w:rPr>
          <w:sz w:val="20"/>
        </w:rPr>
        <w:t xml:space="preserve">(в ред. </w:t>
      </w:r>
      <w:hyperlink w:history="0" r:id="rId17"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bookmarkStart w:id="30" w:name="P30"/>
    <w:bookmarkEnd w:id="30"/>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history="0" w:anchor="P35"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r>
          <w:rPr>
            <w:sz w:val="20"/>
            <w:color w:val="0000ff"/>
          </w:rPr>
          <w:t xml:space="preserve">подпунктом 4.2 пункта 4</w:t>
        </w:r>
      </w:hyperlink>
      <w:r>
        <w:rPr>
          <w:sz w:val="20"/>
        </w:rPr>
        <w:t xml:space="preserve"> порядка не учитывается жилое помещение, приобретенное (построенное) за счет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pPr>
        <w:pStyle w:val="0"/>
        <w:spacing w:before="200" w:line-rule="auto"/>
        <w:ind w:firstLine="540"/>
        <w:jc w:val="both"/>
      </w:pPr>
      <w:r>
        <w:rPr>
          <w:sz w:val="20"/>
        </w:rPr>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pPr>
        <w:pStyle w:val="0"/>
        <w:spacing w:before="200" w:line-rule="auto"/>
        <w:ind w:firstLine="540"/>
        <w:jc w:val="both"/>
      </w:pPr>
      <w:r>
        <w:rPr>
          <w:sz w:val="20"/>
        </w:rPr>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pPr>
        <w:pStyle w:val="0"/>
        <w:spacing w:before="200" w:line-rule="auto"/>
        <w:ind w:firstLine="540"/>
        <w:jc w:val="both"/>
      </w:pPr>
      <w:r>
        <w:rPr>
          <w:sz w:val="20"/>
        </w:rPr>
        <w:t xml:space="preserve">4. Социальная выплата используется:</w:t>
      </w:r>
    </w:p>
    <w:bookmarkStart w:id="34" w:name="P34"/>
    <w:bookmarkEnd w:id="34"/>
    <w:p>
      <w:pPr>
        <w:pStyle w:val="0"/>
        <w:spacing w:before="200" w:line-rule="auto"/>
        <w:ind w:firstLine="540"/>
        <w:jc w:val="both"/>
      </w:pPr>
      <w:r>
        <w:rPr>
          <w:sz w:val="20"/>
        </w:rPr>
        <w:t xml:space="preserve">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w:history="0" r:id="rId18"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или строительство индивидуального жилого дома; для осуществления последнего платежа в счет уплаты паевого взноса в полном размере.</w:t>
      </w:r>
    </w:p>
    <w:bookmarkStart w:id="35" w:name="P35"/>
    <w:bookmarkEnd w:id="35"/>
    <w:p>
      <w:pPr>
        <w:pStyle w:val="0"/>
        <w:spacing w:before="200" w:line-rule="auto"/>
        <w:ind w:firstLine="540"/>
        <w:jc w:val="both"/>
      </w:pPr>
      <w:r>
        <w:rPr>
          <w:sz w:val="20"/>
        </w:rPr>
        <w:t xml:space="preserve">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bookmarkStart w:id="36" w:name="P36"/>
    <w:bookmarkEnd w:id="36"/>
    <w:p>
      <w:pPr>
        <w:pStyle w:val="0"/>
        <w:spacing w:before="200" w:line-rule="auto"/>
        <w:ind w:firstLine="540"/>
        <w:jc w:val="both"/>
      </w:pPr>
      <w:r>
        <w:rPr>
          <w:sz w:val="20"/>
        </w:rPr>
        <w:t xml:space="preserve">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w:t>
      </w:r>
    </w:p>
    <w:bookmarkStart w:id="37" w:name="P37"/>
    <w:bookmarkEnd w:id="37"/>
    <w:p>
      <w:pPr>
        <w:pStyle w:val="0"/>
        <w:spacing w:before="200" w:line-rule="auto"/>
        <w:ind w:firstLine="540"/>
        <w:jc w:val="both"/>
      </w:pPr>
      <w:r>
        <w:rPr>
          <w:sz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bookmarkStart w:id="38" w:name="P38"/>
    <w:bookmarkEnd w:id="38"/>
    <w:p>
      <w:pPr>
        <w:pStyle w:val="0"/>
        <w:spacing w:before="200" w:line-rule="auto"/>
        <w:ind w:firstLine="540"/>
        <w:jc w:val="both"/>
      </w:pPr>
      <w:r>
        <w:rPr>
          <w:sz w:val="20"/>
        </w:rPr>
        <w:t xml:space="preserve">5. Участники мероприятия должны приобрести жилое помещение (одно или несколько), отвечающее требованиям, установленным </w:t>
      </w:r>
      <w:hyperlink w:history="0" r:id="rId19" w:tooltip="&quot;Жилищный кодекс Российской Федерации&quot; от 29.12.2004 N 188-ФЗ (ред. от 22.04.2024, с изм. от 25.04.2024) {КонсультантПлюс}">
        <w:r>
          <w:rPr>
            <w:sz w:val="20"/>
            <w:color w:val="0000ff"/>
          </w:rPr>
          <w:t xml:space="preserve">статьями 15</w:t>
        </w:r>
      </w:hyperlink>
      <w:r>
        <w:rPr>
          <w:sz w:val="20"/>
        </w:rPr>
        <w:t xml:space="preserve">, </w:t>
      </w:r>
      <w:hyperlink w:history="0" r:id="rId20" w:tooltip="&quot;Жилищный кодекс Российской Федерации&quot; от 29.12.2004 N 188-ФЗ (ред. от 22.04.2024, с изм. от 25.04.2024) {КонсультантПлюс}">
        <w:r>
          <w:rPr>
            <w:sz w:val="20"/>
            <w:color w:val="0000ff"/>
          </w:rPr>
          <w:t xml:space="preserve">16</w:t>
        </w:r>
      </w:hyperlink>
      <w:r>
        <w:rPr>
          <w:sz w:val="20"/>
        </w:rP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pPr>
        <w:pStyle w:val="0"/>
        <w:spacing w:before="200" w:line-rule="auto"/>
        <w:ind w:firstLine="540"/>
        <w:jc w:val="both"/>
      </w:pPr>
      <w:r>
        <w:rPr>
          <w:sz w:val="20"/>
        </w:rPr>
        <w:t xml:space="preserve">Приобретаемое жилое помещение (создаваемый объект индивидуального жилищного строительства), в том числе являющееся объектом долевого строительства, должно находиться на территории автономного округа.</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35"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r>
          <w:rPr>
            <w:sz w:val="20"/>
            <w:color w:val="0000ff"/>
          </w:rPr>
          <w:t xml:space="preserve">подпунктом 4.2 пункта 4</w:t>
        </w:r>
      </w:hyperlink>
      <w:r>
        <w:rPr>
          <w:sz w:val="20"/>
        </w:rPr>
        <w:t xml:space="preserve"> порядка общая площадь приобретаемого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помещения.</w:t>
      </w:r>
    </w:p>
    <w:p>
      <w:pPr>
        <w:pStyle w:val="0"/>
        <w:spacing w:before="200" w:line-rule="auto"/>
        <w:ind w:firstLine="540"/>
        <w:jc w:val="both"/>
      </w:pPr>
      <w:r>
        <w:rPr>
          <w:sz w:val="20"/>
        </w:rPr>
        <w:t xml:space="preserve">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history="0" w:anchor="P37"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абзацем вторым подпункта 4.3 пункта 4</w:t>
        </w:r>
      </w:hyperlink>
      <w:r>
        <w:rPr>
          <w:sz w:val="20"/>
        </w:rP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history="0" w:anchor="P38"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7. Социальная выплата предоставляется в размере:</w:t>
      </w:r>
    </w:p>
    <w:p>
      <w:pPr>
        <w:pStyle w:val="0"/>
        <w:spacing w:before="200" w:line-rule="auto"/>
        <w:ind w:firstLine="540"/>
        <w:jc w:val="both"/>
      </w:pPr>
      <w:r>
        <w:rPr>
          <w:sz w:val="20"/>
        </w:rPr>
        <w:t xml:space="preserve">30 процентов расчетной (средней) стоимости жилья, определяемой в соответствии с </w:t>
      </w:r>
      <w:hyperlink w:history="0" w:anchor="P47" w:tooltip="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
        <w:r>
          <w:rPr>
            <w:sz w:val="20"/>
            <w:color w:val="0000ff"/>
          </w:rPr>
          <w:t xml:space="preserve">пунктом 10</w:t>
        </w:r>
      </w:hyperlink>
      <w:r>
        <w:rPr>
          <w:sz w:val="20"/>
        </w:rPr>
        <w:t xml:space="preserve"> порядка, - для участников мероприятия, не имеющих детей;</w:t>
      </w:r>
    </w:p>
    <w:p>
      <w:pPr>
        <w:pStyle w:val="0"/>
        <w:spacing w:before="200" w:line-rule="auto"/>
        <w:ind w:firstLine="540"/>
        <w:jc w:val="both"/>
      </w:pPr>
      <w:r>
        <w:rPr>
          <w:sz w:val="20"/>
        </w:rPr>
        <w:t xml:space="preserve">35 процентов расчетной (средней) стоимости жилья, определяемой в соответствии с </w:t>
      </w:r>
      <w:hyperlink w:history="0" w:anchor="P47" w:tooltip="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
        <w:r>
          <w:rPr>
            <w:sz w:val="20"/>
            <w:color w:val="0000ff"/>
          </w:rPr>
          <w:t xml:space="preserve">пунктом 10</w:t>
        </w:r>
      </w:hyperlink>
      <w:r>
        <w:rPr>
          <w:sz w:val="20"/>
        </w:rPr>
        <w:t xml:space="preserve"> порядка, - для участников мероприятия, имеющих 1 ребенка или более, а также для неполных молодых семей, состоящих из 1 молодого родителя и 1 ребенка или более.</w:t>
      </w:r>
    </w:p>
    <w:p>
      <w:pPr>
        <w:pStyle w:val="0"/>
        <w:spacing w:before="200" w:line-rule="auto"/>
        <w:ind w:firstLine="540"/>
        <w:jc w:val="both"/>
      </w:pPr>
      <w:r>
        <w:rPr>
          <w:sz w:val="20"/>
        </w:rPr>
        <w:t xml:space="preserve">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pPr>
        <w:pStyle w:val="0"/>
        <w:spacing w:before="200" w:line-rule="auto"/>
        <w:ind w:firstLine="540"/>
        <w:jc w:val="both"/>
      </w:pPr>
      <w:r>
        <w:rPr>
          <w:sz w:val="20"/>
        </w:rPr>
        <w:t xml:space="preserve">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bookmarkStart w:id="47" w:name="P47"/>
    <w:bookmarkEnd w:id="47"/>
    <w:p>
      <w:pPr>
        <w:pStyle w:val="0"/>
        <w:spacing w:before="200" w:line-rule="auto"/>
        <w:ind w:firstLine="540"/>
        <w:jc w:val="both"/>
      </w:pPr>
      <w:r>
        <w:rPr>
          <w:sz w:val="20"/>
        </w:rPr>
        <w:t xml:space="preserve">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Расчет размера социальной выплаты для молодой семьи, имеющей 1 и более детей,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pPr>
        <w:pStyle w:val="0"/>
        <w:spacing w:before="200" w:line-rule="auto"/>
        <w:ind w:firstLine="540"/>
        <w:jc w:val="both"/>
      </w:pPr>
      <w:r>
        <w:rPr>
          <w:sz w:val="20"/>
        </w:rPr>
        <w:t xml:space="preserve">11. Размер общей площади жилого помещения, с учетом которой определяется размер социальной выплаты, составляет:</w:t>
      </w:r>
    </w:p>
    <w:p>
      <w:pPr>
        <w:pStyle w:val="0"/>
        <w:spacing w:before="200" w:line-rule="auto"/>
        <w:ind w:firstLine="540"/>
        <w:jc w:val="both"/>
      </w:pPr>
      <w:r>
        <w:rPr>
          <w:sz w:val="20"/>
        </w:rPr>
        <w:t xml:space="preserve">а) для участника мероприятия, состоящей из 2 человек (молодые супруги или 1 молодой родитель и ребенок), - 42 кв. м;</w:t>
      </w:r>
    </w:p>
    <w:p>
      <w:pPr>
        <w:pStyle w:val="0"/>
        <w:spacing w:before="200" w:line-rule="auto"/>
        <w:ind w:firstLine="540"/>
        <w:jc w:val="both"/>
      </w:pPr>
      <w:r>
        <w:rPr>
          <w:sz w:val="20"/>
        </w:rPr>
        <w:t xml:space="preserve">б) для участника мероприятия, состоящей из 3 или более человек, включающей помимо супругов 1 или более детей (либо семьи, состоящей из 1 молодого родителя и 2 или более детей), - по 18 кв. м на 1 человека.</w:t>
      </w:r>
    </w:p>
    <w:p>
      <w:pPr>
        <w:pStyle w:val="0"/>
        <w:spacing w:before="200" w:line-rule="auto"/>
        <w:ind w:firstLine="540"/>
        <w:jc w:val="both"/>
      </w:pPr>
      <w:r>
        <w:rPr>
          <w:sz w:val="20"/>
        </w:rPr>
        <w:t xml:space="preserve">12. Расчетная (средняя) стоимость жилья, используемая при расчете размера социальной выплаты, определяется по формуле:</w:t>
      </w:r>
    </w:p>
    <w:p>
      <w:pPr>
        <w:pStyle w:val="0"/>
        <w:jc w:val="both"/>
      </w:pPr>
      <w:r>
        <w:rPr>
          <w:sz w:val="20"/>
        </w:rPr>
      </w:r>
    </w:p>
    <w:p>
      <w:pPr>
        <w:pStyle w:val="0"/>
        <w:ind w:firstLine="540"/>
        <w:jc w:val="both"/>
      </w:pPr>
      <w:r>
        <w:rPr>
          <w:sz w:val="20"/>
        </w:rPr>
        <w:t xml:space="preserve">СтЖ = Н x РЖ, где:</w:t>
      </w:r>
    </w:p>
    <w:p>
      <w:pPr>
        <w:pStyle w:val="0"/>
        <w:jc w:val="both"/>
      </w:pPr>
      <w:r>
        <w:rPr>
          <w:sz w:val="20"/>
        </w:rPr>
      </w:r>
    </w:p>
    <w:p>
      <w:pPr>
        <w:pStyle w:val="0"/>
        <w:ind w:firstLine="540"/>
        <w:jc w:val="both"/>
      </w:pPr>
      <w:r>
        <w:rPr>
          <w:sz w:val="20"/>
        </w:rPr>
        <w:t xml:space="preserve">СтЖ - расчетная (средняя) стоимость жилья;</w:t>
      </w:r>
    </w:p>
    <w:p>
      <w:pPr>
        <w:pStyle w:val="0"/>
        <w:spacing w:before="200" w:line-rule="auto"/>
        <w:ind w:firstLine="540"/>
        <w:jc w:val="both"/>
      </w:pPr>
      <w:r>
        <w:rPr>
          <w:sz w:val="20"/>
        </w:rPr>
        <w:t xml:space="preserve">РЖ - норма предоставления общей площади жилого помещения, установленная для семей разной численности.</w:t>
      </w:r>
    </w:p>
    <w:p>
      <w:pPr>
        <w:pStyle w:val="0"/>
        <w:spacing w:before="200" w:line-rule="auto"/>
        <w:ind w:firstLine="540"/>
        <w:jc w:val="both"/>
      </w:pPr>
      <w:r>
        <w:rPr>
          <w:sz w:val="20"/>
        </w:rPr>
        <w:t xml:space="preserve">Норма предоставления общей площади жилого помещения, установленная для семей разной численности:</w:t>
      </w:r>
    </w:p>
    <w:p>
      <w:pPr>
        <w:pStyle w:val="0"/>
        <w:spacing w:before="200" w:line-rule="auto"/>
        <w:ind w:firstLine="540"/>
        <w:jc w:val="both"/>
      </w:pPr>
      <w:r>
        <w:rPr>
          <w:sz w:val="20"/>
        </w:rPr>
        <w:t xml:space="preserve">42 кв. м общей площади жилого помещения - для семьи, состоящей из 2 человек;</w:t>
      </w:r>
    </w:p>
    <w:p>
      <w:pPr>
        <w:pStyle w:val="0"/>
        <w:spacing w:before="200" w:line-rule="auto"/>
        <w:ind w:firstLine="540"/>
        <w:jc w:val="both"/>
      </w:pPr>
      <w:r>
        <w:rPr>
          <w:sz w:val="20"/>
        </w:rPr>
        <w:t xml:space="preserve">18 кв. м общей площади жилого помещения на каждого члена семьи - для семьи, состоящей из 3 или более человек;</w:t>
      </w:r>
    </w:p>
    <w:p>
      <w:pPr>
        <w:pStyle w:val="0"/>
        <w:spacing w:before="200" w:line-rule="auto"/>
        <w:ind w:firstLine="540"/>
        <w:jc w:val="both"/>
      </w:pPr>
      <w:r>
        <w:rPr>
          <w:sz w:val="20"/>
        </w:rPr>
        <w:t xml:space="preserve">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13. Социальная выплата предоставляется за счет средств федерального бюджета, бюджета автономного округа, средств местных бюджетов.</w:t>
      </w:r>
    </w:p>
    <w:p>
      <w:pPr>
        <w:pStyle w:val="0"/>
        <w:spacing w:before="200" w:line-rule="auto"/>
        <w:ind w:firstLine="540"/>
        <w:jc w:val="both"/>
      </w:pPr>
      <w:r>
        <w:rPr>
          <w:sz w:val="20"/>
        </w:rPr>
        <w:t xml:space="preserve">Доля средств федерального бюджета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w:t>
      </w:r>
      <w:hyperlink w:history="0" r:id="rId21"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декабря 2017 года N 1710.</w:t>
      </w:r>
    </w:p>
    <w:p>
      <w:pPr>
        <w:pStyle w:val="0"/>
        <w:spacing w:before="200" w:line-rule="auto"/>
        <w:ind w:firstLine="540"/>
        <w:jc w:val="both"/>
      </w:pPr>
      <w:r>
        <w:rPr>
          <w:sz w:val="20"/>
        </w:rPr>
        <w:t xml:space="preserve">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pPr>
        <w:pStyle w:val="0"/>
        <w:spacing w:before="200" w:line-rule="auto"/>
        <w:ind w:firstLine="540"/>
        <w:jc w:val="both"/>
      </w:pPr>
      <w:r>
        <w:rPr>
          <w:sz w:val="20"/>
        </w:rPr>
        <w:t xml:space="preserve">Оставшийся размер социальной выплаты предоставляется за счет средств бюджета автономного округа.</w:t>
      </w:r>
    </w:p>
    <w:p>
      <w:pPr>
        <w:pStyle w:val="0"/>
        <w:spacing w:before="200" w:line-rule="auto"/>
        <w:ind w:firstLine="540"/>
        <w:jc w:val="both"/>
      </w:pPr>
      <w:r>
        <w:rPr>
          <w:sz w:val="20"/>
        </w:rPr>
        <w:t xml:space="preserve">14. Участие в мероприятии добровольное.</w:t>
      </w:r>
    </w:p>
    <w:p>
      <w:pPr>
        <w:pStyle w:val="0"/>
        <w:spacing w:before="200" w:line-rule="auto"/>
        <w:ind w:firstLine="540"/>
        <w:jc w:val="both"/>
      </w:pPr>
      <w:r>
        <w:rPr>
          <w:sz w:val="20"/>
        </w:rPr>
        <w:t xml:space="preserve">15. Заявление на участие в мероприятии подает один из супругов молодой семьи (родитель в неполной семье) в уполномоченный орган лично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оригиналов документов, указанных в </w:t>
      </w:r>
      <w:hyperlink w:history="0" w:anchor="P74"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Pr>
            <w:sz w:val="20"/>
            <w:color w:val="0000ff"/>
          </w:rPr>
          <w:t xml:space="preserve">пункте 18</w:t>
        </w:r>
      </w:hyperlink>
      <w:r>
        <w:rPr>
          <w:sz w:val="20"/>
        </w:rPr>
        <w:t xml:space="preserve"> порядка, копии которых заверяет ответственный сотрудник, принимающий документы.</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членов молодой семьи.</w:t>
      </w:r>
    </w:p>
    <w:p>
      <w:pPr>
        <w:pStyle w:val="0"/>
        <w:spacing w:before="200" w:line-rule="auto"/>
        <w:ind w:firstLine="540"/>
        <w:jc w:val="both"/>
      </w:pPr>
      <w:r>
        <w:rPr>
          <w:sz w:val="20"/>
        </w:rPr>
        <w:t xml:space="preserve">Заявление на участие в мероприятии и документы члены молодой семьи вправе подать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либо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при наличии заключенных соглашений о взаимодействии между ними и уполномоченными органами.</w:t>
      </w:r>
    </w:p>
    <w:p>
      <w:pPr>
        <w:pStyle w:val="0"/>
        <w:jc w:val="both"/>
      </w:pPr>
      <w:r>
        <w:rPr>
          <w:sz w:val="20"/>
        </w:rPr>
        <w:t xml:space="preserve">(в ред. </w:t>
      </w:r>
      <w:hyperlink w:history="0" r:id="rId22"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В случае направления заявления в электронном виде и подписания его совершеннолетними членами молодой семьи усиленной квалифицированной электронной подписью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16. Обработка персональных данных членов молодой семьи, в том числе на запрос документов, предусмотренных порядком, осуществляется с их согласия, данных в заявлении на участие в мероприятии.</w:t>
      </w:r>
    </w:p>
    <w:p>
      <w:pPr>
        <w:pStyle w:val="0"/>
        <w:spacing w:before="200" w:line-rule="auto"/>
        <w:ind w:firstLine="540"/>
        <w:jc w:val="both"/>
      </w:pPr>
      <w:r>
        <w:rPr>
          <w:sz w:val="20"/>
        </w:rPr>
        <w:t xml:space="preserve">17. Участники мероприятия обязаны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уполномоченный орган.</w:t>
      </w:r>
    </w:p>
    <w:bookmarkStart w:id="74" w:name="P74"/>
    <w:bookmarkEnd w:id="74"/>
    <w:p>
      <w:pPr>
        <w:pStyle w:val="0"/>
        <w:spacing w:before="200" w:line-rule="auto"/>
        <w:ind w:firstLine="540"/>
        <w:jc w:val="both"/>
      </w:pPr>
      <w:r>
        <w:rPr>
          <w:sz w:val="20"/>
        </w:rPr>
        <w:t xml:space="preserve">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w:t>
      </w:r>
    </w:p>
    <w:p>
      <w:pPr>
        <w:pStyle w:val="0"/>
        <w:jc w:val="both"/>
      </w:pPr>
      <w:r>
        <w:rPr>
          <w:sz w:val="20"/>
        </w:rPr>
        <w:t xml:space="preserve">(в ред. </w:t>
      </w:r>
      <w:hyperlink w:history="0" r:id="rId2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bookmarkStart w:id="76" w:name="P76"/>
    <w:bookmarkEnd w:id="76"/>
    <w:p>
      <w:pPr>
        <w:pStyle w:val="0"/>
        <w:spacing w:before="200" w:line-rule="auto"/>
        <w:ind w:firstLine="540"/>
        <w:jc w:val="both"/>
      </w:pPr>
      <w:r>
        <w:rPr>
          <w:sz w:val="20"/>
        </w:rPr>
        <w:t xml:space="preserve">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w:t>
      </w:r>
    </w:p>
    <w:p>
      <w:pPr>
        <w:pStyle w:val="0"/>
        <w:jc w:val="both"/>
      </w:pPr>
      <w:r>
        <w:rPr>
          <w:sz w:val="20"/>
        </w:rPr>
        <w:t xml:space="preserve">(в ред. </w:t>
      </w:r>
      <w:hyperlink w:history="0" r:id="rId2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bookmarkStart w:id="78" w:name="P78"/>
    <w:bookmarkEnd w:id="78"/>
    <w:p>
      <w:pPr>
        <w:pStyle w:val="0"/>
        <w:spacing w:before="200" w:line-rule="auto"/>
        <w:ind w:firstLine="540"/>
        <w:jc w:val="both"/>
      </w:pPr>
      <w:r>
        <w:rPr>
          <w:sz w:val="20"/>
        </w:rPr>
        <w:t xml:space="preserve">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bookmarkStart w:id="79" w:name="P79"/>
    <w:bookmarkEnd w:id="79"/>
    <w:p>
      <w:pPr>
        <w:pStyle w:val="0"/>
        <w:spacing w:before="200" w:line-rule="auto"/>
        <w:ind w:firstLine="540"/>
        <w:jc w:val="both"/>
      </w:pPr>
      <w:r>
        <w:rPr>
          <w:sz w:val="20"/>
        </w:rPr>
        <w:t xml:space="preserve">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w:t>
      </w:r>
    </w:p>
    <w:p>
      <w:pPr>
        <w:pStyle w:val="0"/>
        <w:spacing w:before="200" w:line-rule="auto"/>
        <w:ind w:firstLine="540"/>
        <w:jc w:val="both"/>
      </w:pPr>
      <w:r>
        <w:rPr>
          <w:sz w:val="20"/>
        </w:rPr>
        <w:t xml:space="preserve">18.4. Сведений из органа, осуществляющего государственную регистрацию прав, о наличии или отсутствии жилого помещения в собственности членов молодой семьи,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18.5. Свидетельств о постановке на учет в налоговом органе на всех совершеннолетних членов молодой семьи.</w:t>
      </w:r>
    </w:p>
    <w:bookmarkStart w:id="82" w:name="P82"/>
    <w:bookmarkEnd w:id="82"/>
    <w:p>
      <w:pPr>
        <w:pStyle w:val="0"/>
        <w:spacing w:before="200" w:line-rule="auto"/>
        <w:ind w:firstLine="540"/>
        <w:jc w:val="both"/>
      </w:pPr>
      <w:r>
        <w:rPr>
          <w:sz w:val="20"/>
        </w:rPr>
        <w:t xml:space="preserve">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bookmarkStart w:id="83" w:name="P83"/>
    <w:bookmarkEnd w:id="83"/>
    <w:p>
      <w:pPr>
        <w:pStyle w:val="0"/>
        <w:spacing w:before="200" w:line-rule="auto"/>
        <w:ind w:firstLine="540"/>
        <w:jc w:val="both"/>
      </w:pPr>
      <w:r>
        <w:rPr>
          <w:sz w:val="20"/>
        </w:rPr>
        <w:t xml:space="preserve">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bookmarkStart w:id="84" w:name="P84"/>
    <w:bookmarkEnd w:id="84"/>
    <w:p>
      <w:pPr>
        <w:pStyle w:val="0"/>
        <w:spacing w:before="200" w:line-rule="auto"/>
        <w:ind w:firstLine="540"/>
        <w:jc w:val="both"/>
      </w:pPr>
      <w:r>
        <w:rPr>
          <w:sz w:val="20"/>
        </w:rPr>
        <w:t xml:space="preserve">18.8. Копии кредитного договора (договора займа), договора кредита (займа) на погашение ранее предоставленного жилищного кредита (при наличии).</w:t>
      </w:r>
    </w:p>
    <w:bookmarkStart w:id="85" w:name="P85"/>
    <w:bookmarkEnd w:id="85"/>
    <w:p>
      <w:pPr>
        <w:pStyle w:val="0"/>
        <w:spacing w:before="200" w:line-rule="auto"/>
        <w:ind w:firstLine="540"/>
        <w:jc w:val="both"/>
      </w:pPr>
      <w:r>
        <w:rPr>
          <w:sz w:val="20"/>
        </w:rPr>
        <w:t xml:space="preserve">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w:t>
      </w:r>
    </w:p>
    <w:bookmarkStart w:id="86" w:name="P86"/>
    <w:bookmarkEnd w:id="86"/>
    <w:p>
      <w:pPr>
        <w:pStyle w:val="0"/>
        <w:spacing w:before="200" w:line-rule="auto"/>
        <w:ind w:firstLine="540"/>
        <w:jc w:val="both"/>
      </w:pPr>
      <w:r>
        <w:rPr>
          <w:sz w:val="20"/>
        </w:rPr>
        <w:t xml:space="preserve">18.10. Документа, подтверждающего, что молодая семья признана нуждающейся в жилом помещении в соответствии с </w:t>
      </w:r>
      <w:hyperlink w:history="0" w:anchor="P27" w:tooltip="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
        <w:r>
          <w:rPr>
            <w:sz w:val="20"/>
            <w:color w:val="0000ff"/>
          </w:rPr>
          <w:t xml:space="preserve">пунктом 3</w:t>
        </w:r>
      </w:hyperlink>
      <w:r>
        <w:rPr>
          <w:sz w:val="20"/>
        </w:rPr>
        <w:t xml:space="preserve"> порядка на дату признания молодой семьи участником мероприятия или на день заключения кредитного договора (договора займа), указанного в </w:t>
      </w:r>
      <w:hyperlink w:history="0" w:anchor="P84" w:tooltip="18.8. Копии кредитного договора (договора займа), договора кредита (займа) на погашение ранее предоставленного жилищного кредита (при наличии).">
        <w:r>
          <w:rPr>
            <w:sz w:val="20"/>
            <w:color w:val="0000ff"/>
          </w:rPr>
          <w:t xml:space="preserve">подпункте 18.8 пункта 18</w:t>
        </w:r>
      </w:hyperlink>
      <w:r>
        <w:rPr>
          <w:sz w:val="20"/>
        </w:rPr>
        <w:t xml:space="preserve"> порядка в случае, предусмотренном в </w:t>
      </w:r>
      <w:hyperlink w:history="0" w:anchor="P30" w:tooltip="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ом 4.2 пункта 4 порядка не учитывается жилое помещение, приобретенное (построенное) за с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
        <w:r>
          <w:rPr>
            <w:sz w:val="20"/>
            <w:color w:val="0000ff"/>
          </w:rPr>
          <w:t xml:space="preserve">абзаце третьем пункта 3</w:t>
        </w:r>
      </w:hyperlink>
      <w:r>
        <w:rPr>
          <w:sz w:val="20"/>
        </w:rPr>
        <w:t xml:space="preserve"> порядка.</w:t>
      </w:r>
    </w:p>
    <w:p>
      <w:pPr>
        <w:pStyle w:val="0"/>
        <w:jc w:val="both"/>
      </w:pPr>
      <w:r>
        <w:rPr>
          <w:sz w:val="20"/>
        </w:rPr>
        <w:t xml:space="preserve">(пп. 18.10 в ред. </w:t>
      </w:r>
      <w:hyperlink w:history="0" r:id="rId25"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bookmarkStart w:id="88" w:name="P88"/>
    <w:bookmarkEnd w:id="88"/>
    <w:p>
      <w:pPr>
        <w:pStyle w:val="0"/>
        <w:spacing w:before="200" w:line-rule="auto"/>
        <w:ind w:firstLine="540"/>
        <w:jc w:val="both"/>
      </w:pPr>
      <w:r>
        <w:rPr>
          <w:sz w:val="20"/>
        </w:rPr>
        <w:t xml:space="preserve">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w:t>
      </w:r>
    </w:p>
    <w:bookmarkStart w:id="89" w:name="P89"/>
    <w:bookmarkEnd w:id="89"/>
    <w:p>
      <w:pPr>
        <w:pStyle w:val="0"/>
        <w:spacing w:before="200" w:line-rule="auto"/>
        <w:ind w:firstLine="540"/>
        <w:jc w:val="both"/>
      </w:pPr>
      <w:r>
        <w:rPr>
          <w:sz w:val="20"/>
        </w:rPr>
        <w:t xml:space="preserve">18.12. Сведений, подтверждающих проживание на территории автономного округа не менее 15 лет.</w:t>
      </w:r>
    </w:p>
    <w:bookmarkStart w:id="90" w:name="P90"/>
    <w:bookmarkEnd w:id="90"/>
    <w:p>
      <w:pPr>
        <w:pStyle w:val="0"/>
        <w:spacing w:before="200" w:line-rule="auto"/>
        <w:ind w:firstLine="540"/>
        <w:jc w:val="both"/>
      </w:pPr>
      <w:r>
        <w:rPr>
          <w:sz w:val="20"/>
        </w:rPr>
        <w:t xml:space="preserve">18.13. Домовой (поквартирной) книги или адресной справки.</w:t>
      </w:r>
    </w:p>
    <w:bookmarkStart w:id="91" w:name="P91"/>
    <w:bookmarkEnd w:id="91"/>
    <w:p>
      <w:pPr>
        <w:pStyle w:val="0"/>
        <w:spacing w:before="200" w:line-rule="auto"/>
        <w:ind w:firstLine="540"/>
        <w:jc w:val="both"/>
      </w:pPr>
      <w:r>
        <w:rPr>
          <w:sz w:val="20"/>
        </w:rPr>
        <w:t xml:space="preserve">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w:t>
      </w:r>
    </w:p>
    <w:bookmarkStart w:id="92" w:name="P92"/>
    <w:bookmarkEnd w:id="92"/>
    <w:p>
      <w:pPr>
        <w:pStyle w:val="0"/>
        <w:spacing w:before="200" w:line-rule="auto"/>
        <w:ind w:firstLine="540"/>
        <w:jc w:val="both"/>
      </w:pPr>
      <w:r>
        <w:rPr>
          <w:sz w:val="20"/>
        </w:rPr>
        <w:t xml:space="preserve">18.15.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 в случаях, указанных в </w:t>
      </w:r>
      <w:hyperlink w:history="0" w:anchor="P98"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r>
          <w:rPr>
            <w:sz w:val="20"/>
            <w:color w:val="0000ff"/>
          </w:rPr>
          <w:t xml:space="preserve">пункте 20</w:t>
        </w:r>
      </w:hyperlink>
      <w:r>
        <w:rPr>
          <w:sz w:val="20"/>
        </w:rPr>
        <w:t xml:space="preserve"> порядка.</w:t>
      </w:r>
    </w:p>
    <w:p>
      <w:pPr>
        <w:pStyle w:val="0"/>
        <w:jc w:val="both"/>
      </w:pPr>
      <w:r>
        <w:rPr>
          <w:sz w:val="20"/>
        </w:rPr>
        <w:t xml:space="preserve">(пп. 18.15 введен </w:t>
      </w:r>
      <w:hyperlink w:history="0" r:id="rId26"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19. Документы и сведения, указанные в </w:t>
      </w:r>
      <w:hyperlink w:history="0" w:anchor="P76" w:tooltip="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
        <w:r>
          <w:rPr>
            <w:sz w:val="20"/>
            <w:color w:val="0000ff"/>
          </w:rPr>
          <w:t xml:space="preserve">подпунктах 18.1</w:t>
        </w:r>
      </w:hyperlink>
      <w:r>
        <w:rPr>
          <w:sz w:val="20"/>
        </w:rPr>
        <w:t xml:space="preserve">, </w:t>
      </w:r>
      <w:hyperlink w:history="0" w:anchor="P78"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r>
          <w:rPr>
            <w:sz w:val="20"/>
            <w:color w:val="0000ff"/>
          </w:rPr>
          <w:t xml:space="preserve">18.2</w:t>
        </w:r>
      </w:hyperlink>
      <w:r>
        <w:rPr>
          <w:sz w:val="20"/>
        </w:rPr>
        <w:t xml:space="preserve">, </w:t>
      </w:r>
      <w:hyperlink w:history="0" w:anchor="P84" w:tooltip="18.8. Копии кредитного договора (договора займа), договора кредита (займа) на погашение ранее предоставленного жилищного кредита (при наличии).">
        <w:r>
          <w:rPr>
            <w:sz w:val="20"/>
            <w:color w:val="0000ff"/>
          </w:rPr>
          <w:t xml:space="preserve">18.8</w:t>
        </w:r>
      </w:hyperlink>
      <w:r>
        <w:rPr>
          <w:sz w:val="20"/>
        </w:rPr>
        <w:t xml:space="preserve">, </w:t>
      </w:r>
      <w:hyperlink w:history="0" w:anchor="P85" w:tooltip="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
        <w:r>
          <w:rPr>
            <w:sz w:val="20"/>
            <w:color w:val="0000ff"/>
          </w:rPr>
          <w:t xml:space="preserve">18.9</w:t>
        </w:r>
      </w:hyperlink>
      <w:r>
        <w:rPr>
          <w:sz w:val="20"/>
        </w:rPr>
        <w:t xml:space="preserve">, </w:t>
      </w:r>
      <w:hyperlink w:history="0" w:anchor="P89" w:tooltip="18.12. Сведений, подтверждающих проживание на территории автономного округа не менее 15 лет.">
        <w:r>
          <w:rPr>
            <w:sz w:val="20"/>
            <w:color w:val="0000ff"/>
          </w:rPr>
          <w:t xml:space="preserve">18.12</w:t>
        </w:r>
      </w:hyperlink>
      <w:r>
        <w:rPr>
          <w:sz w:val="20"/>
        </w:rPr>
        <w:t xml:space="preserve">, </w:t>
      </w:r>
      <w:hyperlink w:history="0" w:anchor="P90" w:tooltip="18.13. Домовой (поквартирной) книги или адресной справки.">
        <w:r>
          <w:rPr>
            <w:sz w:val="20"/>
            <w:color w:val="0000ff"/>
          </w:rPr>
          <w:t xml:space="preserve">18.13 пункта 18</w:t>
        </w:r>
      </w:hyperlink>
      <w:r>
        <w:rPr>
          <w:sz w:val="20"/>
        </w:rPr>
        <w:t xml:space="preserve"> порядка, представляют члены молодой семьи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pPr>
        <w:pStyle w:val="0"/>
        <w:spacing w:before="200" w:line-rule="auto"/>
        <w:ind w:firstLine="540"/>
        <w:jc w:val="both"/>
      </w:pPr>
      <w:r>
        <w:rPr>
          <w:sz w:val="20"/>
        </w:rPr>
        <w:t xml:space="preserve">Документы и сведения, указанные в </w:t>
      </w:r>
      <w:hyperlink w:history="0" w:anchor="P79" w:tooltip="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
        <w:r>
          <w:rPr>
            <w:sz w:val="20"/>
            <w:color w:val="0000ff"/>
          </w:rPr>
          <w:t xml:space="preserve">подпунктах 18.3</w:t>
        </w:r>
      </w:hyperlink>
      <w:r>
        <w:rPr>
          <w:sz w:val="20"/>
        </w:rPr>
        <w:t xml:space="preserve"> - </w:t>
      </w:r>
      <w:hyperlink w:history="0" w:anchor="P83"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r>
          <w:rPr>
            <w:sz w:val="20"/>
            <w:color w:val="0000ff"/>
          </w:rPr>
          <w:t xml:space="preserve">18.7</w:t>
        </w:r>
      </w:hyperlink>
      <w:r>
        <w:rPr>
          <w:sz w:val="20"/>
        </w:rPr>
        <w:t xml:space="preserve">, </w:t>
      </w:r>
      <w:hyperlink w:history="0" w:anchor="P86"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ункте 18.8 пункта 18 порядка в случае, предусмотренном в абзаце третьем пункта 3 порядка.">
        <w:r>
          <w:rPr>
            <w:sz w:val="20"/>
            <w:color w:val="0000ff"/>
          </w:rPr>
          <w:t xml:space="preserve">18.10</w:t>
        </w:r>
      </w:hyperlink>
      <w:r>
        <w:rPr>
          <w:sz w:val="20"/>
        </w:rPr>
        <w:t xml:space="preserve">, </w:t>
      </w:r>
      <w:hyperlink w:history="0" w:anchor="P88" w:tooltip="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
        <w:r>
          <w:rPr>
            <w:sz w:val="20"/>
            <w:color w:val="0000ff"/>
          </w:rPr>
          <w:t xml:space="preserve">18.11</w:t>
        </w:r>
      </w:hyperlink>
      <w:r>
        <w:rPr>
          <w:sz w:val="20"/>
        </w:rPr>
        <w:t xml:space="preserve">, </w:t>
      </w:r>
      <w:hyperlink w:history="0" w:anchor="P91"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Pr>
            <w:sz w:val="20"/>
            <w:color w:val="0000ff"/>
          </w:rPr>
          <w:t xml:space="preserve">18.14</w:t>
        </w:r>
      </w:hyperlink>
      <w:r>
        <w:rPr>
          <w:sz w:val="20"/>
        </w:rPr>
        <w:t xml:space="preserve">, </w:t>
      </w:r>
      <w:hyperlink w:history="0" w:anchor="P92" w:tooltip="18.15.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 в случаях, указанных в пункте 20 порядка.">
        <w:r>
          <w:rPr>
            <w:sz w:val="20"/>
            <w:color w:val="0000ff"/>
          </w:rPr>
          <w:t xml:space="preserve">18.15 пункта 18</w:t>
        </w:r>
      </w:hyperlink>
      <w:r>
        <w:rPr>
          <w:sz w:val="20"/>
        </w:rPr>
        <w:t xml:space="preserve"> порядка, представляют в уполномоченный орган исполнительные органы автономного округа и органы местного самоуправления муниципальных образований автономного округа по запросам.</w:t>
      </w:r>
    </w:p>
    <w:p>
      <w:pPr>
        <w:pStyle w:val="0"/>
        <w:jc w:val="both"/>
      </w:pPr>
      <w:r>
        <w:rPr>
          <w:sz w:val="20"/>
        </w:rPr>
        <w:t xml:space="preserve">(в ред. постановлений Правительства ХМАО - Югры от 08.09.2022 </w:t>
      </w:r>
      <w:hyperlink w:history="0" r:id="rId2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28"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Молодая семья вправе представить документы и сведения, указанные в </w:t>
      </w:r>
      <w:hyperlink w:history="0" w:anchor="P79" w:tooltip="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
        <w:r>
          <w:rPr>
            <w:sz w:val="20"/>
            <w:color w:val="0000ff"/>
          </w:rPr>
          <w:t xml:space="preserve">подпунктах 18.3</w:t>
        </w:r>
      </w:hyperlink>
      <w:r>
        <w:rPr>
          <w:sz w:val="20"/>
        </w:rPr>
        <w:t xml:space="preserve"> - </w:t>
      </w:r>
      <w:hyperlink w:history="0" w:anchor="P83"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r>
          <w:rPr>
            <w:sz w:val="20"/>
            <w:color w:val="0000ff"/>
          </w:rPr>
          <w:t xml:space="preserve">18.7</w:t>
        </w:r>
      </w:hyperlink>
      <w:r>
        <w:rPr>
          <w:sz w:val="20"/>
        </w:rPr>
        <w:t xml:space="preserve">, </w:t>
      </w:r>
      <w:hyperlink w:history="0" w:anchor="P86"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ункте 18.8 пункта 18 порядка в случае, предусмотренном в абзаце третьем пункта 3 порядка.">
        <w:r>
          <w:rPr>
            <w:sz w:val="20"/>
            <w:color w:val="0000ff"/>
          </w:rPr>
          <w:t xml:space="preserve">18.10</w:t>
        </w:r>
      </w:hyperlink>
      <w:r>
        <w:rPr>
          <w:sz w:val="20"/>
        </w:rPr>
        <w:t xml:space="preserve">, </w:t>
      </w:r>
      <w:hyperlink w:history="0" w:anchor="P88" w:tooltip="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
        <w:r>
          <w:rPr>
            <w:sz w:val="20"/>
            <w:color w:val="0000ff"/>
          </w:rPr>
          <w:t xml:space="preserve">18.11</w:t>
        </w:r>
      </w:hyperlink>
      <w:r>
        <w:rPr>
          <w:sz w:val="20"/>
        </w:rPr>
        <w:t xml:space="preserve">, </w:t>
      </w:r>
      <w:hyperlink w:history="0" w:anchor="P91"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Pr>
            <w:sz w:val="20"/>
            <w:color w:val="0000ff"/>
          </w:rPr>
          <w:t xml:space="preserve">18.14 пункта 18</w:t>
        </w:r>
      </w:hyperlink>
      <w:r>
        <w:rPr>
          <w:sz w:val="20"/>
        </w:rPr>
        <w:t xml:space="preserve"> порядка в уполномоченный орган по собственной инициативе.</w:t>
      </w:r>
    </w:p>
    <w:bookmarkStart w:id="98" w:name="P98"/>
    <w:bookmarkEnd w:id="98"/>
    <w:p>
      <w:pPr>
        <w:pStyle w:val="0"/>
        <w:spacing w:before="200" w:line-rule="auto"/>
        <w:ind w:firstLine="540"/>
        <w:jc w:val="both"/>
      </w:pPr>
      <w:r>
        <w:rPr>
          <w:sz w:val="20"/>
        </w:rPr>
        <w:t xml:space="preserve">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w:t>
      </w:r>
    </w:p>
    <w:p>
      <w:pPr>
        <w:pStyle w:val="0"/>
        <w:spacing w:before="200" w:line-rule="auto"/>
        <w:ind w:firstLine="540"/>
        <w:jc w:val="both"/>
      </w:pPr>
      <w:r>
        <w:rPr>
          <w:sz w:val="20"/>
        </w:rPr>
        <w:t xml:space="preserve">20.1. Заявление о подтверждении наличия у молодой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bookmarkStart w:id="100" w:name="P100"/>
    <w:bookmarkEnd w:id="100"/>
    <w:p>
      <w:pPr>
        <w:pStyle w:val="0"/>
        <w:spacing w:before="200" w:line-rule="auto"/>
        <w:ind w:firstLine="540"/>
        <w:jc w:val="both"/>
      </w:pPr>
      <w:r>
        <w:rPr>
          <w:sz w:val="20"/>
        </w:rPr>
        <w:t xml:space="preserve">20.2. Справки о среднемесячной заработной плате работающих членов семьи за шесть месяцев, предшествующих подаче заявления.</w:t>
      </w:r>
    </w:p>
    <w:bookmarkStart w:id="101" w:name="P101"/>
    <w:bookmarkEnd w:id="101"/>
    <w:p>
      <w:pPr>
        <w:pStyle w:val="0"/>
        <w:spacing w:before="200" w:line-rule="auto"/>
        <w:ind w:firstLine="540"/>
        <w:jc w:val="both"/>
      </w:pPr>
      <w:r>
        <w:rPr>
          <w:sz w:val="20"/>
        </w:rPr>
        <w:t xml:space="preserve">20.3. Справки о получаемых ежемесячных социальных выплатах, включая пенсии, стипендии, пособия.</w:t>
      </w:r>
    </w:p>
    <w:bookmarkStart w:id="102" w:name="P102"/>
    <w:bookmarkEnd w:id="102"/>
    <w:p>
      <w:pPr>
        <w:pStyle w:val="0"/>
        <w:spacing w:before="200" w:line-rule="auto"/>
        <w:ind w:firstLine="540"/>
        <w:jc w:val="both"/>
      </w:pPr>
      <w:r>
        <w:rPr>
          <w:sz w:val="20"/>
        </w:rPr>
        <w:t xml:space="preserve">20.4. Справки банка о размере кредита, который банк готов предоставить молодой семье для приобретения жилья, с указанием цели и срока его предоставления.</w:t>
      </w:r>
    </w:p>
    <w:p>
      <w:pPr>
        <w:pStyle w:val="0"/>
        <w:spacing w:before="200" w:line-rule="auto"/>
        <w:ind w:firstLine="540"/>
        <w:jc w:val="both"/>
      </w:pPr>
      <w:r>
        <w:rPr>
          <w:sz w:val="20"/>
        </w:rPr>
        <w:t xml:space="preserve">20.5. Выписки банка о наличии собственных средств, находящихся на счете молодой семьи.</w:t>
      </w:r>
    </w:p>
    <w:bookmarkStart w:id="104" w:name="P104"/>
    <w:bookmarkEnd w:id="104"/>
    <w:p>
      <w:pPr>
        <w:pStyle w:val="0"/>
        <w:spacing w:before="200" w:line-rule="auto"/>
        <w:ind w:firstLine="540"/>
        <w:jc w:val="both"/>
      </w:pPr>
      <w:r>
        <w:rPr>
          <w:sz w:val="20"/>
        </w:rPr>
        <w:t xml:space="preserve">20.6. Договор займа, заключенный с организацией или физическим лицом, с указанием цели и срока его использования.</w:t>
      </w:r>
    </w:p>
    <w:p>
      <w:pPr>
        <w:pStyle w:val="0"/>
        <w:spacing w:before="200" w:line-rule="auto"/>
        <w:ind w:firstLine="540"/>
        <w:jc w:val="both"/>
      </w:pPr>
      <w:r>
        <w:rPr>
          <w:sz w:val="20"/>
        </w:rPr>
        <w:t xml:space="preserve">20.7.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bookmarkStart w:id="106" w:name="P106"/>
    <w:bookmarkEnd w:id="106"/>
    <w:p>
      <w:pPr>
        <w:pStyle w:val="0"/>
        <w:spacing w:before="200" w:line-rule="auto"/>
        <w:ind w:firstLine="540"/>
        <w:jc w:val="both"/>
      </w:pPr>
      <w:r>
        <w:rPr>
          <w:sz w:val="20"/>
        </w:rPr>
        <w:t xml:space="preserve">20.8. Государственный сертификат на материнский (семейный) капитал.</w:t>
      </w:r>
    </w:p>
    <w:p>
      <w:pPr>
        <w:pStyle w:val="0"/>
        <w:spacing w:before="200" w:line-rule="auto"/>
        <w:ind w:firstLine="540"/>
        <w:jc w:val="both"/>
      </w:pPr>
      <w:r>
        <w:rPr>
          <w:sz w:val="20"/>
        </w:rPr>
        <w:t xml:space="preserve">20.9. Правоустанавливающие документы на недвижимое имущество, принадлежащее на праве собственности молодой семьи.</w:t>
      </w:r>
    </w:p>
    <w:p>
      <w:pPr>
        <w:pStyle w:val="0"/>
        <w:spacing w:before="200" w:line-rule="auto"/>
        <w:ind w:firstLine="540"/>
        <w:jc w:val="both"/>
      </w:pPr>
      <w:r>
        <w:rPr>
          <w:sz w:val="20"/>
        </w:rPr>
        <w:t xml:space="preserve">В качестве расчетного периода принимается 6 полных календарных месяцев с даты подачи заявления молодой семьей на участие в мероприятии до даты выдачи свидетельства.</w:t>
      </w:r>
    </w:p>
    <w:p>
      <w:pPr>
        <w:pStyle w:val="0"/>
        <w:spacing w:before="200" w:line-rule="auto"/>
        <w:ind w:firstLine="540"/>
        <w:jc w:val="both"/>
      </w:pPr>
      <w:r>
        <w:rPr>
          <w:sz w:val="20"/>
        </w:rPr>
        <w:t xml:space="preserve">В случае представления документов, указанных в </w:t>
      </w:r>
      <w:hyperlink w:history="0" w:anchor="P100" w:tooltip="20.2. Справки о среднемесячной заработной плате работающих членов семьи за шесть месяцев, предшествующих подаче заявления.">
        <w:r>
          <w:rPr>
            <w:sz w:val="20"/>
            <w:color w:val="0000ff"/>
          </w:rPr>
          <w:t xml:space="preserve">подпунктах 20.2</w:t>
        </w:r>
      </w:hyperlink>
      <w:r>
        <w:rPr>
          <w:sz w:val="20"/>
        </w:rPr>
        <w:t xml:space="preserve">, </w:t>
      </w:r>
      <w:hyperlink w:history="0" w:anchor="P101" w:tooltip="20.3. Справки о получаемых ежемесячных социальных выплатах, включая пенсии, стипендии, пособия.">
        <w:r>
          <w:rPr>
            <w:sz w:val="20"/>
            <w:color w:val="0000ff"/>
          </w:rPr>
          <w:t xml:space="preserve">20.3 пункта 20</w:t>
        </w:r>
      </w:hyperlink>
      <w:r>
        <w:rPr>
          <w:sz w:val="20"/>
        </w:rP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pPr>
        <w:pStyle w:val="0"/>
        <w:spacing w:before="200" w:line-rule="auto"/>
        <w:ind w:firstLine="540"/>
        <w:jc w:val="both"/>
      </w:pPr>
      <w:r>
        <w:rPr>
          <w:sz w:val="20"/>
        </w:rPr>
        <w:t xml:space="preserve">В случае представления документов, указанных в </w:t>
      </w:r>
      <w:hyperlink w:history="0" w:anchor="P102" w:tooltip="20.4. Справки банка о размере кредита, который банк готов предоставить молодой семье для приобретения жилья, с указанием цели и срока его предоставления.">
        <w:r>
          <w:rPr>
            <w:sz w:val="20"/>
            <w:color w:val="0000ff"/>
          </w:rPr>
          <w:t xml:space="preserve">подпунктах 20.4</w:t>
        </w:r>
      </w:hyperlink>
      <w:r>
        <w:rPr>
          <w:sz w:val="20"/>
        </w:rPr>
        <w:t xml:space="preserve"> - </w:t>
      </w:r>
      <w:hyperlink w:history="0" w:anchor="P104" w:tooltip="20.6. Договор займа, заключенный с организацией или физическим лицом, с указанием цели и срока его использования.">
        <w:r>
          <w:rPr>
            <w:sz w:val="20"/>
            <w:color w:val="0000ff"/>
          </w:rPr>
          <w:t xml:space="preserve">20.6</w:t>
        </w:r>
      </w:hyperlink>
      <w:r>
        <w:rPr>
          <w:sz w:val="20"/>
        </w:rPr>
        <w:t xml:space="preserve">, </w:t>
      </w:r>
      <w:hyperlink w:history="0" w:anchor="P106" w:tooltip="20.8. Государственный сертификат на материнский (семейный) капитал.">
        <w:r>
          <w:rPr>
            <w:sz w:val="20"/>
            <w:color w:val="0000ff"/>
          </w:rPr>
          <w:t xml:space="preserve">20.8 пункта 20</w:t>
        </w:r>
      </w:hyperlink>
      <w:r>
        <w:rPr>
          <w:sz w:val="20"/>
        </w:rPr>
        <w:t xml:space="preserve">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pPr>
        <w:pStyle w:val="0"/>
        <w:spacing w:before="200" w:line-rule="auto"/>
        <w:ind w:firstLine="540"/>
        <w:jc w:val="both"/>
      </w:pPr>
      <w:r>
        <w:rPr>
          <w:sz w:val="20"/>
        </w:rPr>
        <w:t xml:space="preserve">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21. Из документов, указанных в </w:t>
      </w:r>
      <w:hyperlink w:history="0" w:anchor="P74"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Pr>
            <w:sz w:val="20"/>
            <w:color w:val="0000ff"/>
          </w:rPr>
          <w:t xml:space="preserve">пунктах 18</w:t>
        </w:r>
      </w:hyperlink>
      <w:r>
        <w:rPr>
          <w:sz w:val="20"/>
        </w:rPr>
        <w:t xml:space="preserve">, </w:t>
      </w:r>
      <w:hyperlink w:history="0" w:anchor="P98"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r>
          <w:rPr>
            <w:sz w:val="20"/>
            <w:color w:val="0000ff"/>
          </w:rPr>
          <w:t xml:space="preserve">20</w:t>
        </w:r>
      </w:hyperlink>
      <w:r>
        <w:rPr>
          <w:sz w:val="20"/>
        </w:rPr>
        <w:t xml:space="preserve"> порядка, уполномоченный орган формирует учетное дело молодой семьи.</w:t>
      </w:r>
    </w:p>
    <w:p>
      <w:pPr>
        <w:pStyle w:val="0"/>
        <w:spacing w:before="200" w:line-rule="auto"/>
        <w:ind w:firstLine="540"/>
        <w:jc w:val="both"/>
      </w:pPr>
      <w:r>
        <w:rPr>
          <w:sz w:val="20"/>
        </w:rPr>
        <w:t xml:space="preserve">Заявления и документы, полученные в электронном виде и подписанные электронной подписью, хранятся в уполномоченном органе в электронном виде.</w:t>
      </w:r>
    </w:p>
    <w:p>
      <w:pPr>
        <w:pStyle w:val="0"/>
        <w:spacing w:before="200" w:line-rule="auto"/>
        <w:ind w:firstLine="540"/>
        <w:jc w:val="both"/>
      </w:pPr>
      <w:r>
        <w:rPr>
          <w:sz w:val="20"/>
        </w:rPr>
        <w:t xml:space="preserve">Учетному делу присваивается номер, соответствующий номеру в книге регистрации и учета.</w:t>
      </w:r>
    </w:p>
    <w:p>
      <w:pPr>
        <w:pStyle w:val="0"/>
        <w:spacing w:before="200" w:line-rule="auto"/>
        <w:ind w:firstLine="540"/>
        <w:jc w:val="both"/>
      </w:pPr>
      <w:r>
        <w:rPr>
          <w:sz w:val="20"/>
        </w:rPr>
        <w:t xml:space="preserve">22. Уполномоченный орган регистрирует заявление о признании участником мероприятия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pPr>
        <w:pStyle w:val="0"/>
        <w:spacing w:before="200" w:line-rule="auto"/>
        <w:ind w:firstLine="540"/>
        <w:jc w:val="both"/>
      </w:pPr>
      <w:r>
        <w:rPr>
          <w:sz w:val="20"/>
        </w:rPr>
        <w:t xml:space="preserve">23. Уполномоченный орган организует работу по проверке документов и сведений, указанных в </w:t>
      </w:r>
      <w:hyperlink w:history="0" w:anchor="P74"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Pr>
            <w:sz w:val="20"/>
            <w:color w:val="0000ff"/>
          </w:rPr>
          <w:t xml:space="preserve">пунктах 18</w:t>
        </w:r>
      </w:hyperlink>
      <w:r>
        <w:rPr>
          <w:sz w:val="20"/>
        </w:rPr>
        <w:t xml:space="preserve">, </w:t>
      </w:r>
      <w:hyperlink w:history="0" w:anchor="P98"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r>
          <w:rPr>
            <w:sz w:val="20"/>
            <w:color w:val="0000ff"/>
          </w:rPr>
          <w:t xml:space="preserve">20</w:t>
        </w:r>
      </w:hyperlink>
      <w:r>
        <w:rPr>
          <w:sz w:val="20"/>
        </w:rPr>
        <w:t xml:space="preserve"> порядка, и в течение 5 рабочих дней со дня их представления принимает решения:</w:t>
      </w:r>
    </w:p>
    <w:p>
      <w:pPr>
        <w:pStyle w:val="0"/>
        <w:spacing w:before="200" w:line-rule="auto"/>
        <w:ind w:firstLine="540"/>
        <w:jc w:val="both"/>
      </w:pPr>
      <w:r>
        <w:rPr>
          <w:sz w:val="20"/>
        </w:rPr>
        <w:t xml:space="preserve">о наличии (отсутствии)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о признании либо об отказе в признании молодой семьи участником мероприятия.</w:t>
      </w:r>
    </w:p>
    <w:p>
      <w:pPr>
        <w:pStyle w:val="0"/>
        <w:jc w:val="both"/>
      </w:pPr>
      <w:r>
        <w:rPr>
          <w:sz w:val="20"/>
        </w:rPr>
        <w:t xml:space="preserve">(п. 23 в ред. </w:t>
      </w:r>
      <w:hyperlink w:history="0" r:id="rId29"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24. Решение о признании молодой семьи участником мероприятия либо об отказе в таком признании уполномоченный орган вручает заявителю в течение 3 рабочих дней со дня принятия. В случае невозможности вручения лично решение уполномоченный орган направляет почтовым отправлением или на адрес электронной почты, указанной в заявлении.</w:t>
      </w:r>
    </w:p>
    <w:p>
      <w:pPr>
        <w:pStyle w:val="0"/>
        <w:jc w:val="both"/>
      </w:pPr>
      <w:r>
        <w:rPr>
          <w:sz w:val="20"/>
        </w:rPr>
        <w:t xml:space="preserve">(в ред. </w:t>
      </w:r>
      <w:hyperlink w:history="0" r:id="rId30"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25. Уполномоченный орган принимает решение об отказе в признании молодой семьи участником мероприятия в следующих случаях:</w:t>
      </w:r>
    </w:p>
    <w:p>
      <w:pPr>
        <w:pStyle w:val="0"/>
        <w:spacing w:before="200" w:line-rule="auto"/>
        <w:ind w:firstLine="540"/>
        <w:jc w:val="both"/>
      </w:pPr>
      <w:r>
        <w:rPr>
          <w:sz w:val="20"/>
        </w:rPr>
        <w:t xml:space="preserve">несоответствия молодой семьи требованиям, предусмотренным </w:t>
      </w:r>
      <w:hyperlink w:history="0" w:anchor="P24" w:tooltip="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Правительством автономного округа решения о включении молодой семьи - участницы мероприятия в список пр...">
        <w:r>
          <w:rPr>
            <w:sz w:val="20"/>
            <w:color w:val="0000ff"/>
          </w:rPr>
          <w:t xml:space="preserve">абзацем третьим пункта 2</w:t>
        </w:r>
      </w:hyperlink>
      <w:r>
        <w:rPr>
          <w:sz w:val="20"/>
        </w:rPr>
        <w:t xml:space="preserve"> порядка;</w:t>
      </w:r>
    </w:p>
    <w:p>
      <w:pPr>
        <w:pStyle w:val="0"/>
        <w:spacing w:before="200" w:line-rule="auto"/>
        <w:ind w:firstLine="540"/>
        <w:jc w:val="both"/>
      </w:pPr>
      <w:r>
        <w:rPr>
          <w:sz w:val="20"/>
        </w:rPr>
        <w:t xml:space="preserve">использования членами молодой семьи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31"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Закон N 157-ФЗ));</w:t>
      </w:r>
    </w:p>
    <w:p>
      <w:pPr>
        <w:pStyle w:val="0"/>
        <w:spacing w:before="200" w:line-rule="auto"/>
        <w:ind w:firstLine="540"/>
        <w:jc w:val="both"/>
      </w:pPr>
      <w:r>
        <w:rPr>
          <w:sz w:val="20"/>
        </w:rPr>
        <w:t xml:space="preserve">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непредставления документов, указанных в </w:t>
      </w:r>
      <w:hyperlink w:history="0" w:anchor="P76" w:tooltip="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
        <w:r>
          <w:rPr>
            <w:sz w:val="20"/>
            <w:color w:val="0000ff"/>
          </w:rPr>
          <w:t xml:space="preserve">подпунктах 18.1</w:t>
        </w:r>
      </w:hyperlink>
      <w:r>
        <w:rPr>
          <w:sz w:val="20"/>
        </w:rPr>
        <w:t xml:space="preserve">, </w:t>
      </w:r>
      <w:hyperlink w:history="0" w:anchor="P78"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r>
          <w:rPr>
            <w:sz w:val="20"/>
            <w:color w:val="0000ff"/>
          </w:rPr>
          <w:t xml:space="preserve">18.2</w:t>
        </w:r>
      </w:hyperlink>
      <w:r>
        <w:rPr>
          <w:sz w:val="20"/>
        </w:rPr>
        <w:t xml:space="preserve">, </w:t>
      </w:r>
      <w:hyperlink w:history="0" w:anchor="P84" w:tooltip="18.8. Копии кредитного договора (договора займа), договора кредита (займа) на погашение ранее предоставленного жилищного кредита (при наличии).">
        <w:r>
          <w:rPr>
            <w:sz w:val="20"/>
            <w:color w:val="0000ff"/>
          </w:rPr>
          <w:t xml:space="preserve">18.8</w:t>
        </w:r>
      </w:hyperlink>
      <w:r>
        <w:rPr>
          <w:sz w:val="20"/>
        </w:rPr>
        <w:t xml:space="preserve">, </w:t>
      </w:r>
      <w:hyperlink w:history="0" w:anchor="P85" w:tooltip="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
        <w:r>
          <w:rPr>
            <w:sz w:val="20"/>
            <w:color w:val="0000ff"/>
          </w:rPr>
          <w:t xml:space="preserve">18.9</w:t>
        </w:r>
      </w:hyperlink>
      <w:r>
        <w:rPr>
          <w:sz w:val="20"/>
        </w:rPr>
        <w:t xml:space="preserve">, </w:t>
      </w:r>
      <w:hyperlink w:history="0" w:anchor="P86"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ункте 18.8 пункта 18 порядка в случае, предусмотренном в абзаце третьем пункта 3 порядка.">
        <w:r>
          <w:rPr>
            <w:sz w:val="20"/>
            <w:color w:val="0000ff"/>
          </w:rPr>
          <w:t xml:space="preserve">18.10</w:t>
        </w:r>
      </w:hyperlink>
      <w:r>
        <w:rPr>
          <w:sz w:val="20"/>
        </w:rPr>
        <w:t xml:space="preserve">, </w:t>
      </w:r>
      <w:hyperlink w:history="0" w:anchor="P89" w:tooltip="18.12. Сведений, подтверждающих проживание на территории автономного округа не менее 15 лет.">
        <w:r>
          <w:rPr>
            <w:sz w:val="20"/>
            <w:color w:val="0000ff"/>
          </w:rPr>
          <w:t xml:space="preserve">18.12</w:t>
        </w:r>
      </w:hyperlink>
      <w:r>
        <w:rPr>
          <w:sz w:val="20"/>
        </w:rPr>
        <w:t xml:space="preserve"> - </w:t>
      </w:r>
      <w:hyperlink w:history="0" w:anchor="P91"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Pr>
            <w:sz w:val="20"/>
            <w:color w:val="0000ff"/>
          </w:rPr>
          <w:t xml:space="preserve">18.14 пункта 18</w:t>
        </w:r>
      </w:hyperlink>
      <w:r>
        <w:rPr>
          <w:sz w:val="20"/>
        </w:rPr>
        <w:t xml:space="preserve">, </w:t>
      </w:r>
      <w:hyperlink w:history="0" w:anchor="P98"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r>
          <w:rPr>
            <w:sz w:val="20"/>
            <w:color w:val="0000ff"/>
          </w:rPr>
          <w:t xml:space="preserve">пункте 20</w:t>
        </w:r>
      </w:hyperlink>
      <w:r>
        <w:rPr>
          <w:sz w:val="20"/>
        </w:rPr>
        <w:t xml:space="preserve"> порядка;</w:t>
      </w:r>
    </w:p>
    <w:p>
      <w:pPr>
        <w:pStyle w:val="0"/>
        <w:spacing w:before="200" w:line-rule="auto"/>
        <w:ind w:firstLine="540"/>
        <w:jc w:val="both"/>
      </w:pPr>
      <w:r>
        <w:rPr>
          <w:sz w:val="20"/>
        </w:rP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history="0" w:anchor="P27" w:tooltip="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в связи с личным обращением молодой семьи об отзыве заявления.</w:t>
      </w:r>
    </w:p>
    <w:bookmarkStart w:id="129" w:name="P129"/>
    <w:bookmarkEnd w:id="129"/>
    <w:p>
      <w:pPr>
        <w:pStyle w:val="0"/>
        <w:spacing w:before="200" w:line-rule="auto"/>
        <w:ind w:firstLine="540"/>
        <w:jc w:val="both"/>
      </w:pPr>
      <w:r>
        <w:rPr>
          <w:sz w:val="20"/>
        </w:rPr>
        <w:t xml:space="preserve">26. Уполномоченный орган ежегодно в срок с 1 января по 1 июня формирует список участников мероприятия, изъявивших желание на получение социальной выплаты в планируемом году (далее - список), в пределах срока действия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history="0" r:id="rId32"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w:t>
      </w:r>
      <w:hyperlink w:history="0" r:id="rId33"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Список уполномоченный орган формирует на основании заявлений участников мероприятия о включении их в указанный список, поданных в уполномоченный орган в срок с 1 января по 31 мая текущего года.</w:t>
      </w:r>
    </w:p>
    <w:p>
      <w:pPr>
        <w:pStyle w:val="0"/>
        <w:jc w:val="both"/>
      </w:pPr>
      <w:r>
        <w:rPr>
          <w:sz w:val="20"/>
        </w:rPr>
        <w:t xml:space="preserve">(в ред. </w:t>
      </w:r>
      <w:hyperlink w:history="0" r:id="rId34"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В целях включения в список участник мероприятия представляет в период с 1 января по 31 мая года, предшествующего году предоставления социальной выплаты, в уполномоченный орган заявление о включении его в данный список.</w:t>
      </w:r>
    </w:p>
    <w:p>
      <w:pPr>
        <w:pStyle w:val="0"/>
        <w:jc w:val="both"/>
      </w:pPr>
      <w:r>
        <w:rPr>
          <w:sz w:val="20"/>
        </w:rPr>
        <w:t xml:space="preserve">(в ред. </w:t>
      </w:r>
      <w:hyperlink w:history="0" r:id="rId35"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В первую очередь в список включаются участники мероприятия, поставленные на учет в качестве нуждающихся в улучшении жилищных условий до 1 марта 2005 года, а также участники мероприятия, имеющие 3 и более детей.</w:t>
      </w:r>
    </w:p>
    <w:p>
      <w:pPr>
        <w:pStyle w:val="0"/>
        <w:spacing w:before="200" w:line-rule="auto"/>
        <w:ind w:firstLine="540"/>
        <w:jc w:val="both"/>
      </w:pPr>
      <w:r>
        <w:rPr>
          <w:sz w:val="20"/>
        </w:rPr>
        <w:t xml:space="preserve">Список формируется исходя из регистрационных номеров в книге регистрации и учета заявлений на признание участником мероприятия, в том числе в отношении участников мероприятия, имеющих первоочередное право на включение в него.</w:t>
      </w:r>
    </w:p>
    <w:p>
      <w:pPr>
        <w:pStyle w:val="0"/>
        <w:spacing w:before="200" w:line-rule="auto"/>
        <w:ind w:firstLine="540"/>
        <w:jc w:val="both"/>
      </w:pPr>
      <w:r>
        <w:rPr>
          <w:sz w:val="20"/>
        </w:rPr>
        <w:t xml:space="preserve">Уполномоченный орган вносит изменения в список в случаях:</w:t>
      </w:r>
    </w:p>
    <w:p>
      <w:pPr>
        <w:pStyle w:val="0"/>
        <w:jc w:val="both"/>
      </w:pPr>
      <w:r>
        <w:rPr>
          <w:sz w:val="20"/>
        </w:rPr>
        <w:t xml:space="preserve">(в ред. </w:t>
      </w:r>
      <w:hyperlink w:history="0" r:id="rId36"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изменения состава семьи участника мероприятия;</w:t>
      </w:r>
    </w:p>
    <w:p>
      <w:pPr>
        <w:pStyle w:val="0"/>
        <w:spacing w:before="200" w:line-rule="auto"/>
        <w:ind w:firstLine="540"/>
        <w:jc w:val="both"/>
      </w:pPr>
      <w:r>
        <w:rPr>
          <w:sz w:val="20"/>
        </w:rPr>
        <w:t xml:space="preserve">исключения семьи из числа участников мероприятия.</w:t>
      </w:r>
    </w:p>
    <w:p>
      <w:pPr>
        <w:pStyle w:val="0"/>
        <w:spacing w:before="200" w:line-rule="auto"/>
        <w:ind w:firstLine="540"/>
        <w:jc w:val="both"/>
      </w:pPr>
      <w:r>
        <w:rPr>
          <w:sz w:val="20"/>
        </w:rPr>
        <w:t xml:space="preserve">Уполномоченный орган включает участника мероприятия в список, а также вносит изменения в указанный список в течение 1 рабочего дня: с даты принятия решения о признании молодой семьи участником мероприятия, с даты принятия решения об исключении семьи из списка с даты получения сведений об изменении состава семьи.</w:t>
      </w:r>
    </w:p>
    <w:p>
      <w:pPr>
        <w:pStyle w:val="0"/>
        <w:jc w:val="both"/>
      </w:pPr>
      <w:r>
        <w:rPr>
          <w:sz w:val="20"/>
        </w:rPr>
        <w:t xml:space="preserve">(в ред. </w:t>
      </w:r>
      <w:hyperlink w:history="0" r:id="rId3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bookmarkStart w:id="143" w:name="P143"/>
    <w:bookmarkEnd w:id="143"/>
    <w:p>
      <w:pPr>
        <w:pStyle w:val="0"/>
        <w:spacing w:before="200" w:line-rule="auto"/>
        <w:ind w:firstLine="540"/>
        <w:jc w:val="both"/>
      </w:pPr>
      <w:r>
        <w:rPr>
          <w:sz w:val="20"/>
        </w:rPr>
        <w:t xml:space="preserve">27. Уполномоченный орган принимает решение об исключении семьи из списка и из числа участников мероприятия в следующих случаях:</w:t>
      </w:r>
    </w:p>
    <w:p>
      <w:pPr>
        <w:pStyle w:val="0"/>
        <w:jc w:val="both"/>
      </w:pPr>
      <w:r>
        <w:rPr>
          <w:sz w:val="20"/>
        </w:rPr>
        <w:t xml:space="preserve">(в ред. </w:t>
      </w:r>
      <w:hyperlink w:history="0" r:id="rId38"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несоответствие требованиям, предусмотренным </w:t>
      </w:r>
      <w:hyperlink w:history="0" w:anchor="P24" w:tooltip="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Правительством автономного округа решения о включении молодой семьи - участницы мероприятия в список пр...">
        <w:r>
          <w:rPr>
            <w:sz w:val="20"/>
            <w:color w:val="0000ff"/>
          </w:rPr>
          <w:t xml:space="preserve">абзацем третьим пункта 2</w:t>
        </w:r>
      </w:hyperlink>
      <w:r>
        <w:rPr>
          <w:sz w:val="20"/>
        </w:rP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history="0" w:anchor="P35"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r>
          <w:rPr>
            <w:sz w:val="20"/>
            <w:color w:val="0000ff"/>
          </w:rPr>
          <w:t xml:space="preserve">подпунктом 4.2 пункта 4</w:t>
        </w:r>
      </w:hyperlink>
      <w:r>
        <w:rPr>
          <w:sz w:val="20"/>
        </w:rPr>
        <w:t xml:space="preserve"> порядка;</w:t>
      </w:r>
    </w:p>
    <w:p>
      <w:pPr>
        <w:pStyle w:val="0"/>
        <w:spacing w:before="200" w:line-rule="auto"/>
        <w:ind w:firstLine="540"/>
        <w:jc w:val="both"/>
      </w:pPr>
      <w:r>
        <w:rPr>
          <w:sz w:val="20"/>
        </w:rPr>
        <w:t xml:space="preserve">получение социальной выплаты в соответствии с порядком;</w:t>
      </w:r>
    </w:p>
    <w:p>
      <w:pPr>
        <w:pStyle w:val="0"/>
        <w:spacing w:before="200" w:line-rule="auto"/>
        <w:ind w:firstLine="540"/>
        <w:jc w:val="both"/>
      </w:pPr>
      <w:r>
        <w:rPr>
          <w:sz w:val="20"/>
        </w:rP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w:history="0" r:id="rId39" w:tooltip="Закон ХМАО - Югры от 11.11.2005 N 103-оз (ред. от 09.12.2010) &quot;О Программе Ханты-Мансийского автономного округа - Югры &quot;Улучшение жилищных условий населения Ханты-Мансийского автономного округа - Югры&quot; на 2005 - 2015 годы&quot; (принят Думой Ханты-Мансийского автономного округа - Югры 28.10.2005) ------------ Утратил силу или отменен {КонсультантПлюс}">
        <w:r>
          <w:rPr>
            <w:sz w:val="20"/>
            <w:color w:val="0000ff"/>
          </w:rPr>
          <w:t xml:space="preserve">подпрограмме</w:t>
        </w:r>
      </w:hyperlink>
      <w:r>
        <w:rPr>
          <w:sz w:val="20"/>
        </w:rPr>
        <w:t xml:space="preserve"> "Ипотечное жилищное кредитование" программы автономного округа "Улучшение жилищных условий населения Ханты-Мансийского автономного округа - Югры" на 2005 - 2015 годы", мер государственной поддержки семей, имеющих детей, в части погашения обязательств по ипотечным жилищным кредитам, предусмотренных </w:t>
      </w:r>
      <w:hyperlink w:history="0" r:id="rId40"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N 157-ФЗ);</w:t>
      </w:r>
    </w:p>
    <w:p>
      <w:pPr>
        <w:pStyle w:val="0"/>
        <w:spacing w:before="200" w:line-rule="auto"/>
        <w:ind w:firstLine="540"/>
        <w:jc w:val="both"/>
      </w:pPr>
      <w:r>
        <w:rPr>
          <w:sz w:val="20"/>
        </w:rPr>
        <w:t xml:space="preserve">установление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несоблюдение требований, предусмотренных </w:t>
      </w:r>
      <w:hyperlink w:history="0" w:anchor="P37"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абзацем вторым подпункта 4.3 пункта 4</w:t>
        </w:r>
      </w:hyperlink>
      <w:r>
        <w:rPr>
          <w:sz w:val="20"/>
        </w:rPr>
        <w:t xml:space="preserve"> порядка;</w:t>
      </w:r>
    </w:p>
    <w:p>
      <w:pPr>
        <w:pStyle w:val="0"/>
        <w:spacing w:before="200" w:line-rule="auto"/>
        <w:ind w:firstLine="540"/>
        <w:jc w:val="both"/>
      </w:pPr>
      <w:r>
        <w:rPr>
          <w:sz w:val="20"/>
        </w:rPr>
        <w:t xml:space="preserve">обращение участника мероприятия об отзыве заявления о включении в список;</w:t>
      </w:r>
    </w:p>
    <w:p>
      <w:pPr>
        <w:pStyle w:val="0"/>
        <w:jc w:val="both"/>
      </w:pPr>
      <w:r>
        <w:rPr>
          <w:sz w:val="20"/>
        </w:rPr>
        <w:t xml:space="preserve">(в ред. </w:t>
      </w:r>
      <w:hyperlink w:history="0" r:id="rId4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отказ в выдаче участнику мероприятия свидетельства по основаниям, предусмотренным </w:t>
      </w:r>
      <w:hyperlink w:history="0" w:anchor="P212" w:tooltip="39. Основаниями для отказа в выдаче свидетельства являются:">
        <w:r>
          <w:rPr>
            <w:sz w:val="20"/>
            <w:color w:val="0000ff"/>
          </w:rPr>
          <w:t xml:space="preserve">пунктом 39</w:t>
        </w:r>
      </w:hyperlink>
      <w:r>
        <w:rPr>
          <w:sz w:val="20"/>
        </w:rPr>
        <w:t xml:space="preserve"> порядка;</w:t>
      </w:r>
    </w:p>
    <w:p>
      <w:pPr>
        <w:pStyle w:val="0"/>
        <w:spacing w:before="200" w:line-rule="auto"/>
        <w:ind w:firstLine="540"/>
        <w:jc w:val="both"/>
      </w:pPr>
      <w:r>
        <w:rPr>
          <w:sz w:val="20"/>
        </w:rP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history="0" w:anchor="P38"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выезд участника мероприятия за пределы муниципального образования автономного округа, уполномоченным органом которого он признан участником мероприятия,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порядком;</w:t>
      </w:r>
    </w:p>
    <w:p>
      <w:pPr>
        <w:pStyle w:val="0"/>
        <w:spacing w:before="200" w:line-rule="auto"/>
        <w:ind w:firstLine="540"/>
        <w:jc w:val="both"/>
      </w:pPr>
      <w:r>
        <w:rPr>
          <w:sz w:val="20"/>
        </w:rPr>
        <w:t xml:space="preserve">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 о праве на получение социальной выплаты.</w:t>
      </w:r>
    </w:p>
    <w:p>
      <w:pPr>
        <w:pStyle w:val="0"/>
        <w:spacing w:before="200" w:line-rule="auto"/>
        <w:ind w:firstLine="540"/>
        <w:jc w:val="both"/>
      </w:pPr>
      <w:r>
        <w:rPr>
          <w:sz w:val="20"/>
        </w:rPr>
        <w:t xml:space="preserve">Решение принимается не позднее 30 календарных дней с даты наступления (выявления) указанных случаев.</w:t>
      </w:r>
    </w:p>
    <w:p>
      <w:pPr>
        <w:pStyle w:val="0"/>
        <w:jc w:val="both"/>
      </w:pPr>
      <w:r>
        <w:rPr>
          <w:sz w:val="20"/>
        </w:rPr>
        <w:t xml:space="preserve">(абзац введен </w:t>
      </w:r>
      <w:hyperlink w:history="0" r:id="rId42"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bookmarkStart w:id="158" w:name="P158"/>
    <w:bookmarkEnd w:id="158"/>
    <w:p>
      <w:pPr>
        <w:pStyle w:val="0"/>
        <w:spacing w:before="200" w:line-rule="auto"/>
        <w:ind w:firstLine="540"/>
        <w:jc w:val="both"/>
      </w:pPr>
      <w:r>
        <w:rPr>
          <w:sz w:val="20"/>
        </w:rPr>
        <w:t xml:space="preserve">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утверждения списка молодых семей - претендентов на получение социальной выплаты в соответствующем году - в срок не позднее даты утверждения такого списка.</w:t>
      </w:r>
    </w:p>
    <w:p>
      <w:pPr>
        <w:pStyle w:val="0"/>
        <w:jc w:val="both"/>
      </w:pPr>
      <w:r>
        <w:rPr>
          <w:sz w:val="20"/>
        </w:rPr>
        <w:t xml:space="preserve">(в ред. </w:t>
      </w:r>
      <w:hyperlink w:history="0" r:id="rId43"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29. Отказ в признании молодой семьи участником мероприятия и исключение из списка участников мероприятия, изъявивших желание на получение социальной выплаты в планируемом году, оформляет решением уполномоченный орган с указанием основания принятого решения и направляет по почте либо вручает молодой семье (одному из членов молодой семьи) в течение 5 рабочих дней со дня его принятия.</w:t>
      </w:r>
    </w:p>
    <w:p>
      <w:pPr>
        <w:pStyle w:val="0"/>
        <w:spacing w:before="200" w:line-rule="auto"/>
        <w:ind w:firstLine="540"/>
        <w:jc w:val="both"/>
      </w:pPr>
      <w:r>
        <w:rPr>
          <w:sz w:val="20"/>
        </w:rPr>
        <w:t xml:space="preserve">Решение уполномоченного органа об отказе в признании молодой семьи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может быть обжаловано в соответствии с законодательством Российской Федерации.</w:t>
      </w:r>
    </w:p>
    <w:p>
      <w:pPr>
        <w:pStyle w:val="0"/>
        <w:spacing w:before="200" w:line-rule="auto"/>
        <w:ind w:firstLine="540"/>
        <w:jc w:val="both"/>
      </w:pPr>
      <w:r>
        <w:rPr>
          <w:sz w:val="20"/>
        </w:rPr>
        <w:t xml:space="preserve">30. Уполномоченный орган до 10 июня года, предшествующего планируемому, представляет список в Департамент строительства и жилищно-коммунального комплекса автономного округа по форме, утвержденной Департаментом строительства и жилищно-коммунального комплекса автономного округа.</w:t>
      </w:r>
    </w:p>
    <w:p>
      <w:pPr>
        <w:pStyle w:val="0"/>
        <w:jc w:val="both"/>
      </w:pPr>
      <w:r>
        <w:rPr>
          <w:sz w:val="20"/>
        </w:rPr>
        <w:t xml:space="preserve">(в ред. постановлений Правительства ХМАО - Югры от 08.09.2022 </w:t>
      </w:r>
      <w:hyperlink w:history="0" r:id="rId4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45"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О внесении изменений в список после 10 июня года, предшествующего планируемому,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w:t>
      </w:r>
    </w:p>
    <w:p>
      <w:pPr>
        <w:pStyle w:val="0"/>
        <w:jc w:val="both"/>
      </w:pPr>
      <w:r>
        <w:rPr>
          <w:sz w:val="20"/>
        </w:rPr>
        <w:t xml:space="preserve">(в ред. постановлений Правительства ХМАО - Югры от 08.09.2022 </w:t>
      </w:r>
      <w:hyperlink w:history="0" r:id="rId4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4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31. Департамент строительства и жилищно-коммунального комплекса автономного округа на основании списков, представленных уполномоченными органами, и с учетом предполагаемого объема средств, которые могут быть предоставлены из федерального бюджета в виде субсидии на реализацию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history="0" r:id="rId48"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 государственной программы), на соответствующий год, средств, которые планируется выделить на софинансирование мероприятия государственной программы из бюджета автономного округа и (или) местных бюджетов на соответствующий год, формирует сводный список молодых семей - участников мероприятия, изъявивших желание на получение социальной выплаты в планируемом году, по форме, установленной ответственным исполнителем мероприятия государственной программы, в пределах срока ее действия (далее - сводный список). Сводный список утверждает Правительство автономного округа.</w:t>
      </w:r>
    </w:p>
    <w:p>
      <w:pPr>
        <w:pStyle w:val="0"/>
        <w:jc w:val="both"/>
      </w:pPr>
      <w:r>
        <w:rPr>
          <w:sz w:val="20"/>
        </w:rPr>
        <w:t xml:space="preserve">(в ред. </w:t>
      </w:r>
      <w:hyperlink w:history="0" r:id="rId49"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Внесение изменений в сводный список инициирует Департамент строительства и жилищно-коммунального комплекса автономного округа не реже 1 раза в квартал. При отсутствии информации уполномоченных органов изменения в сводный список не вносятся.</w:t>
      </w:r>
    </w:p>
    <w:p>
      <w:pPr>
        <w:pStyle w:val="0"/>
        <w:jc w:val="both"/>
      </w:pPr>
      <w:r>
        <w:rPr>
          <w:sz w:val="20"/>
        </w:rPr>
        <w:t xml:space="preserve">(в ред. </w:t>
      </w:r>
      <w:hyperlink w:history="0" r:id="rId50"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О необходимости внесения изменений в сводный список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 в список.</w:t>
      </w:r>
    </w:p>
    <w:p>
      <w:pPr>
        <w:pStyle w:val="0"/>
        <w:jc w:val="both"/>
      </w:pPr>
      <w:r>
        <w:rPr>
          <w:sz w:val="20"/>
        </w:rPr>
        <w:t xml:space="preserve">(абзац введен </w:t>
      </w:r>
      <w:hyperlink w:history="0" r:id="rId5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Департамент строительства и жилищно-коммунального комплекса автономного округа в течение 7 рабочих дней с даты получения соответствующей информации рассматривает ее и при соответствии случаям, указанным в </w:t>
      </w:r>
      <w:hyperlink w:history="0" w:anchor="P129" w:tooltip="26. Уполномоченный орган ежегодно в срок с 1 января по 1 июня формирует список участников мероприятия, изъявивших желание на получение социальной выплаты в планируемом году (далее - список), в пределах срока действия мероприятия по обеспечению жильем молодых семей федерального проекта &quo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quot; государственной программы Российской Федерации &quot;Об...">
        <w:r>
          <w:rPr>
            <w:sz w:val="20"/>
            <w:color w:val="0000ff"/>
          </w:rPr>
          <w:t xml:space="preserve">пункте 26</w:t>
        </w:r>
      </w:hyperlink>
      <w:r>
        <w:rPr>
          <w:sz w:val="20"/>
        </w:rPr>
        <w:t xml:space="preserve"> порядка, включает в проект правового акта Правительства автономного округа соответствующие изменения для утверждения в установленном порядке.</w:t>
      </w:r>
    </w:p>
    <w:p>
      <w:pPr>
        <w:pStyle w:val="0"/>
        <w:jc w:val="both"/>
      </w:pPr>
      <w:r>
        <w:rPr>
          <w:sz w:val="20"/>
        </w:rPr>
        <w:t xml:space="preserve">(абзац введен </w:t>
      </w:r>
      <w:hyperlink w:history="0" r:id="rId52"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При установлении Департаментом строительства и жилищно-коммунального комплекса автономного округа отсутствия оснований для внесения изменений в сводный список, информация уполномоченного органа отклоняется, о чем Департамент строительства и жилищно-коммунального комплекса автономного округа уведомляет уполномоченный орган в течение 5 рабочих дней с даты рассмотрения информации.</w:t>
      </w:r>
    </w:p>
    <w:p>
      <w:pPr>
        <w:pStyle w:val="0"/>
        <w:jc w:val="both"/>
      </w:pPr>
      <w:r>
        <w:rPr>
          <w:sz w:val="20"/>
        </w:rPr>
        <w:t xml:space="preserve">(абзац введен </w:t>
      </w:r>
      <w:hyperlink w:history="0" r:id="rId53"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После доведения ответственным исполнителем государственной программы сведений о размере субсидии, предоставляемой бюджету автономного округа на планируемый (текущий) год, до исполнительных органов автономного округа Департамент строительства и жилищно-коммунального комплекса автономного округа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мероприятия, с учетом указанных средств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мероприятия государственной программы (далее - список претендентов).</w:t>
      </w:r>
    </w:p>
    <w:p>
      <w:pPr>
        <w:pStyle w:val="0"/>
        <w:jc w:val="both"/>
      </w:pPr>
      <w:r>
        <w:rPr>
          <w:sz w:val="20"/>
        </w:rPr>
        <w:t xml:space="preserve">(в ред. постановлений Правительства ХМАО - Югры от 21.05.2021 </w:t>
      </w:r>
      <w:hyperlink w:history="0" r:id="rId5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rPr>
        <w:t xml:space="preserve">, от 08.09.2022 </w:t>
      </w:r>
      <w:hyperlink w:history="0" r:id="rId5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56"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В случае если на дату утверждения Правительством автономного округа списка претендентов возраст одного из членов молодой семьи превышает 35 лет, такая семья подлежит исключению из участников мероприятия, изъявивших желание на получение социальной выплаты в планируемом году, в порядке, установленном </w:t>
      </w:r>
      <w:hyperlink w:history="0" w:anchor="P158" w:tooltip="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утверждения списка молодых семей - претендентов на получение социальной выплаты в соответствующе...">
        <w:r>
          <w:rPr>
            <w:sz w:val="20"/>
            <w:color w:val="0000ff"/>
          </w:rPr>
          <w:t xml:space="preserve">пунктом 28</w:t>
        </w:r>
      </w:hyperlink>
      <w:r>
        <w:rPr>
          <w:sz w:val="20"/>
        </w:rPr>
        <w:t xml:space="preserve"> порядка.</w:t>
      </w:r>
    </w:p>
    <w:p>
      <w:pPr>
        <w:pStyle w:val="0"/>
        <w:jc w:val="both"/>
      </w:pPr>
      <w:r>
        <w:rPr>
          <w:sz w:val="20"/>
        </w:rPr>
        <w:t xml:space="preserve">(в ред. постановлений Правительства ХМАО - Югры от 08.09.2022 </w:t>
      </w:r>
      <w:hyperlink w:history="0" r:id="rId5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58"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32. Департамент строительства и жилищно-коммунального комплекса автономного округа в течение первых 5 рабочих дней календарного года, на который утвержден список претендентов, направляет уполномоченным органам выписки из него.</w:t>
      </w:r>
    </w:p>
    <w:p>
      <w:pPr>
        <w:pStyle w:val="0"/>
        <w:jc w:val="both"/>
      </w:pPr>
      <w:r>
        <w:rPr>
          <w:sz w:val="20"/>
        </w:rPr>
        <w:t xml:space="preserve">(в ред. </w:t>
      </w:r>
      <w:hyperlink w:history="0" r:id="rId5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Уполномоченный орган доводит до сведения участников мероприятия решение о включении их в список претендентов.</w:t>
      </w:r>
    </w:p>
    <w:p>
      <w:pPr>
        <w:pStyle w:val="0"/>
        <w:jc w:val="both"/>
      </w:pPr>
      <w:r>
        <w:rPr>
          <w:sz w:val="20"/>
        </w:rPr>
        <w:t xml:space="preserve">(в ред. постановлений Правительства ХМАО - Югры от 08.09.2022 </w:t>
      </w:r>
      <w:hyperlink w:history="0" r:id="rId6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6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33. Уполномоченный орган в течение 5 рабочих дней с даты получения уведомления о лимитах бюджетных обязательств, предусмотренных на предоставление субсидий из бюджета автономного округа, предназначенных для предоставления социальных выплат, оповещает претендентов о необходимости представления документов для получения свидетельства о праве на получение социальной выплаты (далее - свидетельство) путем вручения лично или направления почтовым отправлением соответствующего уведомления, а также разъясняет порядок и условия получения и использования социальной выплаты, предоставляемой по свидетельству.</w:t>
      </w:r>
    </w:p>
    <w:p>
      <w:pPr>
        <w:pStyle w:val="0"/>
        <w:spacing w:before="200" w:line-rule="auto"/>
        <w:ind w:firstLine="540"/>
        <w:jc w:val="both"/>
      </w:pPr>
      <w:r>
        <w:rPr>
          <w:sz w:val="20"/>
        </w:rPr>
        <w:t xml:space="preserve">34. Уполномоченный орган оформляет свидетельства и осуществляет их выдачу претендентам в соответствии со списком претендентов в соответствующем году до 1 марта года предоставления субсидии.</w:t>
      </w:r>
    </w:p>
    <w:p>
      <w:pPr>
        <w:pStyle w:val="0"/>
        <w:jc w:val="both"/>
      </w:pPr>
      <w:r>
        <w:rPr>
          <w:sz w:val="20"/>
        </w:rPr>
        <w:t xml:space="preserve">(п. 34 в ред. </w:t>
      </w:r>
      <w:hyperlink w:history="0" r:id="rId62"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35. Внесение изменений в список претендентов инициирует Департамент строительства и жилищно-коммунального комплекса автономного округа на основании предложений уполномоченных органов в следующих случаях:</w:t>
      </w:r>
    </w:p>
    <w:p>
      <w:pPr>
        <w:pStyle w:val="0"/>
        <w:jc w:val="both"/>
      </w:pPr>
      <w:r>
        <w:rPr>
          <w:sz w:val="20"/>
        </w:rPr>
        <w:t xml:space="preserve">(в ред. </w:t>
      </w:r>
      <w:hyperlink w:history="0" r:id="rId63"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history="0" w:anchor="P143" w:tooltip="27. Уполномоченный орган принимает решение об исключении семьи из списка и из числа участников мероприятия в следующих случаях:">
        <w:r>
          <w:rPr>
            <w:sz w:val="20"/>
            <w:color w:val="0000ff"/>
          </w:rPr>
          <w:t xml:space="preserve">пункте 27</w:t>
        </w:r>
      </w:hyperlink>
      <w:r>
        <w:rPr>
          <w:sz w:val="20"/>
        </w:rPr>
        <w:t xml:space="preserve"> порядка;</w:t>
      </w:r>
    </w:p>
    <w:p>
      <w:pPr>
        <w:pStyle w:val="0"/>
        <w:spacing w:before="200" w:line-rule="auto"/>
        <w:ind w:firstLine="540"/>
        <w:jc w:val="both"/>
      </w:pPr>
      <w:r>
        <w:rPr>
          <w:sz w:val="20"/>
        </w:rPr>
        <w:t xml:space="preserve">изменение состава претендента;</w:t>
      </w:r>
    </w:p>
    <w:p>
      <w:pPr>
        <w:pStyle w:val="0"/>
        <w:spacing w:before="200" w:line-rule="auto"/>
        <w:ind w:firstLine="540"/>
        <w:jc w:val="both"/>
      </w:pPr>
      <w:r>
        <w:rPr>
          <w:sz w:val="20"/>
        </w:rPr>
        <w:t xml:space="preserve">непредставление претендентом документов, указанных в </w:t>
      </w:r>
      <w:hyperlink w:history="0" w:anchor="P205"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
        <w:r>
          <w:rPr>
            <w:sz w:val="20"/>
            <w:color w:val="0000ff"/>
          </w:rPr>
          <w:t xml:space="preserve">пункте 36</w:t>
        </w:r>
      </w:hyperlink>
      <w:r>
        <w:rPr>
          <w:sz w:val="20"/>
        </w:rPr>
        <w:t xml:space="preserve"> порядка, для получения свидетельства в срок, установленный </w:t>
      </w:r>
      <w:hyperlink w:history="0" w:anchor="P205"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отказ в выдаче претенденту свидетельства по основаниям, предусмотренным </w:t>
      </w:r>
      <w:hyperlink w:history="0" w:anchor="P212" w:tooltip="39. Основаниями для отказа в выдаче свидетельства являются:">
        <w:r>
          <w:rPr>
            <w:sz w:val="20"/>
            <w:color w:val="0000ff"/>
          </w:rPr>
          <w:t xml:space="preserve">пунктом 39</w:t>
        </w:r>
      </w:hyperlink>
      <w:r>
        <w:rPr>
          <w:sz w:val="20"/>
        </w:rPr>
        <w:t xml:space="preserve"> порядка;</w:t>
      </w:r>
    </w:p>
    <w:p>
      <w:pPr>
        <w:pStyle w:val="0"/>
        <w:spacing w:before="200" w:line-rule="auto"/>
        <w:ind w:firstLine="540"/>
        <w:jc w:val="both"/>
      </w:pPr>
      <w:r>
        <w:rPr>
          <w:sz w:val="20"/>
        </w:rPr>
        <w:t xml:space="preserve">отказ в предоставлении претенденту социальной выплаты в связи с приобретением жилого помещения, не отвечающего требованиям </w:t>
      </w:r>
      <w:hyperlink w:history="0" w:anchor="P38"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отказ претендента в течение срока действия свидетельства от получения социальной выплаты;</w:t>
      </w:r>
    </w:p>
    <w:p>
      <w:pPr>
        <w:pStyle w:val="0"/>
        <w:spacing w:before="200" w:line-rule="auto"/>
        <w:ind w:firstLine="540"/>
        <w:jc w:val="both"/>
      </w:pPr>
      <w:r>
        <w:rPr>
          <w:sz w:val="20"/>
        </w:rPr>
        <w:t xml:space="preserve">включение нового участника мероприятия при наличии остатков средств, выделенных из федерального бюджета и бюджета автономного округа, а также невостребованных участниками, включенными в список претендентов.</w:t>
      </w:r>
    </w:p>
    <w:p>
      <w:pPr>
        <w:pStyle w:val="0"/>
        <w:spacing w:before="200" w:line-rule="auto"/>
        <w:ind w:firstLine="540"/>
        <w:jc w:val="both"/>
      </w:pPr>
      <w:r>
        <w:rPr>
          <w:sz w:val="20"/>
        </w:rPr>
        <w:t xml:space="preserve">Изменения в список претендентов вносит Правительство автономного округа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pPr>
        <w:pStyle w:val="0"/>
        <w:jc w:val="both"/>
      </w:pPr>
      <w:r>
        <w:rPr>
          <w:sz w:val="20"/>
        </w:rPr>
        <w:t xml:space="preserve">(в ред. постановлений Правительства ХМАО - Югры от 08.09.2022 </w:t>
      </w:r>
      <w:hyperlink w:history="0" r:id="rId6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13.02.2024 </w:t>
      </w:r>
      <w:hyperlink w:history="0" r:id="rId65"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pPr>
        <w:pStyle w:val="0"/>
        <w:spacing w:before="200" w:line-rule="auto"/>
        <w:ind w:firstLine="540"/>
        <w:jc w:val="both"/>
      </w:pPr>
      <w:r>
        <w:rPr>
          <w:sz w:val="20"/>
        </w:rPr>
        <w:t xml:space="preserve">О необходимости внесения изменений в список претендентов уполномоченный орган информирует Департамент строительства и жилищно-коммунального комплекса автономного округа в течение 5 рабочих дней с даты выявления случаев, указанных в настоящем пункте.</w:t>
      </w:r>
    </w:p>
    <w:p>
      <w:pPr>
        <w:pStyle w:val="0"/>
        <w:jc w:val="both"/>
      </w:pPr>
      <w:r>
        <w:rPr>
          <w:sz w:val="20"/>
        </w:rPr>
        <w:t xml:space="preserve">(абзац введен </w:t>
      </w:r>
      <w:hyperlink w:history="0" r:id="rId66"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Департамент строительства и жилищно-коммунального комплекса автономного округа инициирует внесение изменений в список претендентов на основании информации уполномоченных органов, представленной в соответствии с настоящим пунктом, не реже 1 раза в квартал. При отсутствии информации уполномоченных органов изменения в список претендентов не вносятся.</w:t>
      </w:r>
    </w:p>
    <w:p>
      <w:pPr>
        <w:pStyle w:val="0"/>
        <w:jc w:val="both"/>
      </w:pPr>
      <w:r>
        <w:rPr>
          <w:sz w:val="20"/>
        </w:rPr>
        <w:t xml:space="preserve">(абзац введен </w:t>
      </w:r>
      <w:hyperlink w:history="0" r:id="rId6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Внесение изменений в список претендентов утверждает Правительство автономного округа.</w:t>
      </w:r>
    </w:p>
    <w:p>
      <w:pPr>
        <w:pStyle w:val="0"/>
        <w:jc w:val="both"/>
      </w:pPr>
      <w:r>
        <w:rPr>
          <w:sz w:val="20"/>
        </w:rPr>
        <w:t xml:space="preserve">(абзац введен </w:t>
      </w:r>
      <w:hyperlink w:history="0" r:id="rId68"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bookmarkStart w:id="205" w:name="P205"/>
    <w:bookmarkEnd w:id="205"/>
    <w:p>
      <w:pPr>
        <w:pStyle w:val="0"/>
        <w:spacing w:before="200" w:line-rule="auto"/>
        <w:ind w:firstLine="540"/>
        <w:jc w:val="both"/>
      </w:pPr>
      <w:r>
        <w:rPr>
          <w:sz w:val="20"/>
        </w:rPr>
        <w:t xml:space="preserve">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w:t>
      </w:r>
    </w:p>
    <w:p>
      <w:pPr>
        <w:pStyle w:val="0"/>
        <w:jc w:val="both"/>
      </w:pPr>
      <w:r>
        <w:rPr>
          <w:sz w:val="20"/>
        </w:rPr>
        <w:t xml:space="preserve">(в ред. </w:t>
      </w:r>
      <w:hyperlink w:history="0" r:id="rId6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документы, предусмотренные </w:t>
      </w:r>
      <w:hyperlink w:history="0" w:anchor="P78"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r>
          <w:rPr>
            <w:sz w:val="20"/>
            <w:color w:val="0000ff"/>
          </w:rPr>
          <w:t xml:space="preserve">подпунктами 18.2</w:t>
        </w:r>
      </w:hyperlink>
      <w:r>
        <w:rPr>
          <w:sz w:val="20"/>
        </w:rPr>
        <w:t xml:space="preserve">, </w:t>
      </w:r>
      <w:hyperlink w:history="0" w:anchor="P82" w:tooltip="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
        <w:r>
          <w:rPr>
            <w:sz w:val="20"/>
            <w:color w:val="0000ff"/>
          </w:rPr>
          <w:t xml:space="preserve">18.6</w:t>
        </w:r>
      </w:hyperlink>
      <w:r>
        <w:rPr>
          <w:sz w:val="20"/>
        </w:rPr>
        <w:t xml:space="preserve">, </w:t>
      </w:r>
      <w:hyperlink w:history="0" w:anchor="P90" w:tooltip="18.13. Домовой (поквартирной) книги или адресной справки.">
        <w:r>
          <w:rPr>
            <w:sz w:val="20"/>
            <w:color w:val="0000ff"/>
          </w:rPr>
          <w:t xml:space="preserve">18.13 пункта 18</w:t>
        </w:r>
      </w:hyperlink>
      <w:r>
        <w:rPr>
          <w:sz w:val="20"/>
        </w:rPr>
        <w:t xml:space="preserve"> порядка - в случае использования социальной выплаты на оплату договора купли-продажи жилого помещения, договора участия в долевом строительстве, договора уступки прав требований по договору участия в долевом строительстве,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(строительство)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pPr>
        <w:pStyle w:val="0"/>
        <w:spacing w:before="200" w:line-rule="auto"/>
        <w:ind w:firstLine="540"/>
        <w:jc w:val="both"/>
      </w:pPr>
      <w:r>
        <w:rPr>
          <w:sz w:val="20"/>
        </w:rPr>
        <w:t xml:space="preserve">документы, предусмотренные </w:t>
      </w:r>
      <w:hyperlink w:history="0" w:anchor="P78"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r>
          <w:rPr>
            <w:sz w:val="20"/>
            <w:color w:val="0000ff"/>
          </w:rPr>
          <w:t xml:space="preserve">подпунктами 18.2</w:t>
        </w:r>
      </w:hyperlink>
      <w:r>
        <w:rPr>
          <w:sz w:val="20"/>
        </w:rPr>
        <w:t xml:space="preserve">, </w:t>
      </w:r>
      <w:hyperlink w:history="0" w:anchor="P83"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r>
          <w:rPr>
            <w:sz w:val="20"/>
            <w:color w:val="0000ff"/>
          </w:rPr>
          <w:t xml:space="preserve">18.7</w:t>
        </w:r>
      </w:hyperlink>
      <w:r>
        <w:rPr>
          <w:sz w:val="20"/>
        </w:rPr>
        <w:t xml:space="preserve"> - </w:t>
      </w:r>
      <w:hyperlink w:history="0" w:anchor="P86"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ункте 18.8 пункта 18 порядка в случае, предусмотренном в абзаце третьем пункта 3 порядка.">
        <w:r>
          <w:rPr>
            <w:sz w:val="20"/>
            <w:color w:val="0000ff"/>
          </w:rPr>
          <w:t xml:space="preserve">18.10</w:t>
        </w:r>
      </w:hyperlink>
      <w:r>
        <w:rPr>
          <w:sz w:val="20"/>
        </w:rPr>
        <w:t xml:space="preserve">, </w:t>
      </w:r>
      <w:hyperlink w:history="0" w:anchor="P90" w:tooltip="18.13. Домовой (поквартирной) книги или адресной справки.">
        <w:r>
          <w:rPr>
            <w:sz w:val="20"/>
            <w:color w:val="0000ff"/>
          </w:rPr>
          <w:t xml:space="preserve">18.13 пункта 18</w:t>
        </w:r>
      </w:hyperlink>
      <w:r>
        <w:rPr>
          <w:sz w:val="20"/>
        </w:rPr>
        <w:t xml:space="preserve"> порядка -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или строительство индивидуального жилого дома, договора кредита (займа)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w:t>
      </w:r>
    </w:p>
    <w:p>
      <w:pPr>
        <w:pStyle w:val="0"/>
        <w:jc w:val="both"/>
      </w:pPr>
      <w:r>
        <w:rPr>
          <w:sz w:val="20"/>
        </w:rPr>
        <w:t xml:space="preserve">(в ред. </w:t>
      </w:r>
      <w:hyperlink w:history="0" r:id="rId7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37. В заявлении претендент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p>
    <w:p>
      <w:pPr>
        <w:pStyle w:val="0"/>
        <w:spacing w:before="200" w:line-rule="auto"/>
        <w:ind w:firstLine="540"/>
        <w:jc w:val="both"/>
      </w:pPr>
      <w:r>
        <w:rPr>
          <w:sz w:val="20"/>
        </w:rPr>
        <w:t xml:space="preserve">38. Уполномоченный орган осуществляет проверку содержащихся в представленных документах сведений.</w:t>
      </w:r>
    </w:p>
    <w:bookmarkStart w:id="212" w:name="P212"/>
    <w:bookmarkEnd w:id="212"/>
    <w:p>
      <w:pPr>
        <w:pStyle w:val="0"/>
        <w:spacing w:before="200" w:line-rule="auto"/>
        <w:ind w:firstLine="540"/>
        <w:jc w:val="both"/>
      </w:pPr>
      <w:r>
        <w:rPr>
          <w:sz w:val="20"/>
        </w:rPr>
        <w:t xml:space="preserve">39. Основаниями для отказа в выдаче свидетельства являются:</w:t>
      </w:r>
    </w:p>
    <w:p>
      <w:pPr>
        <w:pStyle w:val="0"/>
        <w:spacing w:before="200" w:line-rule="auto"/>
        <w:ind w:firstLine="540"/>
        <w:jc w:val="both"/>
      </w:pPr>
      <w:r>
        <w:rPr>
          <w:sz w:val="20"/>
        </w:rPr>
        <w:t xml:space="preserve">нарушение установленного </w:t>
      </w:r>
      <w:hyperlink w:history="0" w:anchor="P205"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
        <w:r>
          <w:rPr>
            <w:sz w:val="20"/>
            <w:color w:val="0000ff"/>
          </w:rPr>
          <w:t xml:space="preserve">пунктом 36</w:t>
        </w:r>
      </w:hyperlink>
      <w:r>
        <w:rPr>
          <w:sz w:val="20"/>
        </w:rPr>
        <w:t xml:space="preserve"> порядка срока представления документов для получения свидетельства;</w:t>
      </w:r>
    </w:p>
    <w:p>
      <w:pPr>
        <w:pStyle w:val="0"/>
        <w:spacing w:before="200" w:line-rule="auto"/>
        <w:ind w:firstLine="540"/>
        <w:jc w:val="both"/>
      </w:pPr>
      <w:r>
        <w:rPr>
          <w:sz w:val="20"/>
        </w:rPr>
        <w:t xml:space="preserve">непредставление или представление не в полном объеме указанных в </w:t>
      </w:r>
      <w:hyperlink w:history="0" w:anchor="P205"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
        <w:r>
          <w:rPr>
            <w:sz w:val="20"/>
            <w:color w:val="0000ff"/>
          </w:rPr>
          <w:t xml:space="preserve">пункте 36</w:t>
        </w:r>
      </w:hyperlink>
      <w:r>
        <w:rPr>
          <w:sz w:val="20"/>
        </w:rPr>
        <w:t xml:space="preserve"> порядка документов;</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несоблюдение требований, предусмотренных </w:t>
      </w:r>
      <w:hyperlink w:history="0" w:anchor="P37"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абзацем вторым подпункта 4.3 пункта 4</w:t>
        </w:r>
      </w:hyperlink>
      <w:r>
        <w:rPr>
          <w:sz w:val="20"/>
        </w:rPr>
        <w:t xml:space="preserve"> порядка;</w:t>
      </w:r>
    </w:p>
    <w:p>
      <w:pPr>
        <w:pStyle w:val="0"/>
        <w:spacing w:before="200" w:line-rule="auto"/>
        <w:ind w:firstLine="540"/>
        <w:jc w:val="both"/>
      </w:pPr>
      <w:r>
        <w:rPr>
          <w:sz w:val="20"/>
        </w:rPr>
        <w:t xml:space="preserve">несоответствие жилого помещения, приобретенного (построенного) с помощью заемных средств, требованиям </w:t>
      </w:r>
      <w:hyperlink w:history="0" w:anchor="P38"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40. Выдачу свидетельства претенденту лично или почтовым отправлением осуществляет уполномоченный орган в соответствии с выпиской из списка претендентов.</w:t>
      </w:r>
    </w:p>
    <w:p>
      <w:pPr>
        <w:pStyle w:val="0"/>
        <w:spacing w:before="200" w:line-rule="auto"/>
        <w:ind w:firstLine="540"/>
        <w:jc w:val="both"/>
      </w:pPr>
      <w:r>
        <w:rPr>
          <w:sz w:val="20"/>
        </w:rPr>
        <w:t xml:space="preserve">41. Право претендента на получение социальной выплаты возникает со дня предоставления свидетельства и сохраняется в течение срока его действия.</w:t>
      </w:r>
    </w:p>
    <w:p>
      <w:pPr>
        <w:pStyle w:val="0"/>
        <w:spacing w:before="200" w:line-rule="auto"/>
        <w:ind w:firstLine="540"/>
        <w:jc w:val="both"/>
      </w:pPr>
      <w:r>
        <w:rPr>
          <w:sz w:val="20"/>
        </w:rPr>
        <w:t xml:space="preserve">Размер социальной выплаты рассчитывается на дату утверждения списка претендентов, указывается в свидетельстве и остается неизменным в течение всего срока его действия.</w:t>
      </w:r>
    </w:p>
    <w:p>
      <w:pPr>
        <w:pStyle w:val="0"/>
        <w:jc w:val="both"/>
      </w:pPr>
      <w:r>
        <w:rPr>
          <w:sz w:val="20"/>
        </w:rPr>
        <w:t xml:space="preserve">(в ред. постановлений Правительства ХМАО - Югры от 08.09.2022 </w:t>
      </w:r>
      <w:hyperlink w:history="0" r:id="rId7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72"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bookmarkStart w:id="223" w:name="P223"/>
    <w:bookmarkEnd w:id="223"/>
    <w:p>
      <w:pPr>
        <w:pStyle w:val="0"/>
        <w:spacing w:before="200" w:line-rule="auto"/>
        <w:ind w:firstLine="540"/>
        <w:jc w:val="both"/>
      </w:pPr>
      <w:r>
        <w:rPr>
          <w:sz w:val="20"/>
        </w:rPr>
        <w:t xml:space="preserve">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w:t>
      </w:r>
    </w:p>
    <w:p>
      <w:pPr>
        <w:pStyle w:val="0"/>
        <w:spacing w:before="200" w:line-rule="auto"/>
        <w:ind w:firstLine="540"/>
        <w:jc w:val="both"/>
      </w:pPr>
      <w:r>
        <w:rPr>
          <w:sz w:val="20"/>
        </w:rPr>
        <w:t xml:space="preserve">К указанным обстоятельствам относятся:</w:t>
      </w:r>
    </w:p>
    <w:p>
      <w:pPr>
        <w:pStyle w:val="0"/>
        <w:spacing w:before="200" w:line-rule="auto"/>
        <w:ind w:firstLine="540"/>
        <w:jc w:val="both"/>
      </w:pPr>
      <w:r>
        <w:rPr>
          <w:sz w:val="20"/>
        </w:rPr>
        <w:t xml:space="preserve">утрата (хищение) или порча свидетельств;</w:t>
      </w:r>
    </w:p>
    <w:p>
      <w:pPr>
        <w:pStyle w:val="0"/>
        <w:spacing w:before="200" w:line-rule="auto"/>
        <w:ind w:firstLine="540"/>
        <w:jc w:val="both"/>
      </w:pPr>
      <w:r>
        <w:rPr>
          <w:sz w:val="20"/>
        </w:rPr>
        <w:t xml:space="preserve">уважительные причины, не позволившие претенденту представить свидетельство в установленный срок в банк.</w:t>
      </w:r>
    </w:p>
    <w:p>
      <w:pPr>
        <w:pStyle w:val="0"/>
        <w:spacing w:before="200" w:line-rule="auto"/>
        <w:ind w:firstLine="540"/>
        <w:jc w:val="both"/>
      </w:pPr>
      <w:r>
        <w:rPr>
          <w:sz w:val="20"/>
        </w:rPr>
        <w:t xml:space="preserve">В течение 10 рабочих дней с даты получения от претендента заявления о замене свидетельства уполномоченный орган, выдавший свидетельство, вручает претенденту лично или направляет почтовым отправлением новое свидетельство,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pPr>
        <w:pStyle w:val="0"/>
        <w:jc w:val="both"/>
      </w:pPr>
      <w:r>
        <w:rPr>
          <w:sz w:val="20"/>
        </w:rPr>
        <w:t xml:space="preserve">(в ред. </w:t>
      </w:r>
      <w:hyperlink w:history="0" r:id="rId73"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bookmarkStart w:id="229" w:name="P229"/>
    <w:bookmarkEnd w:id="229"/>
    <w:p>
      <w:pPr>
        <w:pStyle w:val="0"/>
        <w:spacing w:before="200" w:line-rule="auto"/>
        <w:ind w:firstLine="540"/>
        <w:jc w:val="both"/>
      </w:pPr>
      <w:r>
        <w:rPr>
          <w:sz w:val="20"/>
        </w:rPr>
        <w:t xml:space="preserve">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w:t>
      </w:r>
      <w:hyperlink w:history="0" w:anchor="P307" w:tooltip="67. Дополнительная субсидия в соответствии с пунктом 43 порядка предоставляется безналичным платежом без оформления свидетельства на основании приказа Департамента строительства и жилищно-коммунального комплекс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
        <w:r>
          <w:rPr>
            <w:sz w:val="20"/>
            <w:color w:val="0000ff"/>
          </w:rPr>
          <w:t xml:space="preserve">пунктами 67</w:t>
        </w:r>
      </w:hyperlink>
      <w:r>
        <w:rPr>
          <w:sz w:val="20"/>
        </w:rPr>
        <w:t xml:space="preserve"> - </w:t>
      </w:r>
      <w:hyperlink w:history="0" w:anchor="P314" w:tooltip="69. Департамент строительства и жилищно-коммунального комплекс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
        <w:r>
          <w:rPr>
            <w:sz w:val="20"/>
            <w:color w:val="0000ff"/>
          </w:rPr>
          <w:t xml:space="preserve">69</w:t>
        </w:r>
      </w:hyperlink>
      <w:r>
        <w:rPr>
          <w:sz w:val="20"/>
        </w:rPr>
        <w:t xml:space="preserve"> порядка.</w:t>
      </w:r>
    </w:p>
    <w:bookmarkStart w:id="230" w:name="P230"/>
    <w:bookmarkEnd w:id="230"/>
    <w:p>
      <w:pPr>
        <w:pStyle w:val="0"/>
        <w:spacing w:before="200" w:line-rule="auto"/>
        <w:ind w:firstLine="540"/>
        <w:jc w:val="both"/>
      </w:pPr>
      <w:r>
        <w:rPr>
          <w:sz w:val="20"/>
        </w:rPr>
        <w:t xml:space="preserve">44. Претендент, получивший свидетельство, предъявляет его в течение 1 месяца с даты выдачи в банк, отобранный Департаментом строительства и жилищно-коммунального комплекса автономного округа, где на его имя открывается банковский счет, предназначенный для зачисления социальной выплаты.</w:t>
      </w:r>
    </w:p>
    <w:p>
      <w:pPr>
        <w:pStyle w:val="0"/>
        <w:jc w:val="both"/>
      </w:pPr>
      <w:r>
        <w:rPr>
          <w:sz w:val="20"/>
        </w:rPr>
        <w:t xml:space="preserve">(в ред. </w:t>
      </w:r>
      <w:hyperlink w:history="0" r:id="rId7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45. Департамент строительства и жилищно-коммунального комплекса автономного округа осуществляет отбор банков, претендующих на участие в мероприятии, при соблюдении следующих условий:</w:t>
      </w:r>
    </w:p>
    <w:p>
      <w:pPr>
        <w:pStyle w:val="0"/>
        <w:jc w:val="both"/>
      </w:pPr>
      <w:r>
        <w:rPr>
          <w:sz w:val="20"/>
        </w:rPr>
        <w:t xml:space="preserve">(в ред. </w:t>
      </w:r>
      <w:hyperlink w:history="0" r:id="rId7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45.1.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pPr>
        <w:pStyle w:val="0"/>
        <w:spacing w:before="200" w:line-rule="auto"/>
        <w:ind w:firstLine="540"/>
        <w:jc w:val="both"/>
      </w:pPr>
      <w:r>
        <w:rPr>
          <w:sz w:val="20"/>
        </w:rPr>
        <w:t xml:space="preserve">45.2. Наличие опыта жилищного кредитования населения (более одного года).</w:t>
      </w:r>
    </w:p>
    <w:p>
      <w:pPr>
        <w:pStyle w:val="0"/>
        <w:spacing w:before="200" w:line-rule="auto"/>
        <w:ind w:firstLine="540"/>
        <w:jc w:val="both"/>
      </w:pPr>
      <w:r>
        <w:rPr>
          <w:sz w:val="20"/>
        </w:rPr>
        <w:t xml:space="preserve">45.3. Отсутствие задолженности по уплате налоговых платежей перед бюджетами всех уровней.</w:t>
      </w:r>
    </w:p>
    <w:p>
      <w:pPr>
        <w:pStyle w:val="0"/>
        <w:spacing w:before="200" w:line-rule="auto"/>
        <w:ind w:firstLine="540"/>
        <w:jc w:val="both"/>
      </w:pPr>
      <w:r>
        <w:rPr>
          <w:sz w:val="20"/>
        </w:rPr>
        <w:t xml:space="preserve">45.4. Выполнение обязательных нормативов, установленных для банков Центральным банком Российской Федерации.</w:t>
      </w:r>
    </w:p>
    <w:p>
      <w:pPr>
        <w:pStyle w:val="0"/>
        <w:spacing w:before="200" w:line-rule="auto"/>
        <w:ind w:firstLine="540"/>
        <w:jc w:val="both"/>
      </w:pPr>
      <w:r>
        <w:rPr>
          <w:sz w:val="20"/>
        </w:rPr>
        <w:t xml:space="preserve">45.5. Отсутствие убытков за последний отчетный год.</w:t>
      </w:r>
    </w:p>
    <w:p>
      <w:pPr>
        <w:pStyle w:val="0"/>
        <w:spacing w:before="200" w:line-rule="auto"/>
        <w:ind w:firstLine="540"/>
        <w:jc w:val="both"/>
      </w:pPr>
      <w:r>
        <w:rPr>
          <w:sz w:val="20"/>
        </w:rPr>
        <w:t xml:space="preserve">45.6. Наличие структурного подразделения банка на территории автономного округа.</w:t>
      </w:r>
    </w:p>
    <w:p>
      <w:pPr>
        <w:pStyle w:val="0"/>
        <w:spacing w:before="200" w:line-rule="auto"/>
        <w:ind w:firstLine="540"/>
        <w:jc w:val="both"/>
      </w:pPr>
      <w:r>
        <w:rPr>
          <w:sz w:val="20"/>
        </w:rPr>
        <w:t xml:space="preserve">Порядок отбора банков Департамент строительства и жилищно-коммунального комплекса автономного округа устанавливает своим правовым актом.</w:t>
      </w:r>
    </w:p>
    <w:p>
      <w:pPr>
        <w:pStyle w:val="0"/>
        <w:jc w:val="both"/>
      </w:pPr>
      <w:r>
        <w:rPr>
          <w:sz w:val="20"/>
        </w:rPr>
        <w:t xml:space="preserve">(в ред. </w:t>
      </w:r>
      <w:hyperlink w:history="0" r:id="rId7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Перечень отобранных банков Департамент строительства и жилищно-коммунального комплекса автономного округа публикует на своем официальном сайте.</w:t>
      </w:r>
    </w:p>
    <w:p>
      <w:pPr>
        <w:pStyle w:val="0"/>
        <w:jc w:val="both"/>
      </w:pPr>
      <w:r>
        <w:rPr>
          <w:sz w:val="20"/>
        </w:rPr>
        <w:t xml:space="preserve">(в ред. </w:t>
      </w:r>
      <w:hyperlink w:history="0" r:id="rId7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46. Претендент заключает с банком договор банковского счета, где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pPr>
        <w:pStyle w:val="0"/>
        <w:spacing w:before="200" w:line-rule="auto"/>
        <w:ind w:firstLine="540"/>
        <w:jc w:val="both"/>
      </w:pPr>
      <w:r>
        <w:rPr>
          <w:sz w:val="20"/>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претендента (далее также - распорядитель счета). В случае досрочного расторжения договора банковского счета (если на указанный счет не зачислена социальная выплата) банк выдает распорядителю счета справку о расторжении договора банковского счета без перечисления средств социальной выплаты.</w:t>
      </w:r>
    </w:p>
    <w:p>
      <w:pPr>
        <w:pStyle w:val="0"/>
        <w:spacing w:before="200" w:line-rule="auto"/>
        <w:ind w:firstLine="540"/>
        <w:jc w:val="both"/>
      </w:pPr>
      <w:r>
        <w:rPr>
          <w:sz w:val="20"/>
        </w:rPr>
        <w:t xml:space="preserve">47. Свидетельство, представленное в банк, после заключения договора банковского счета его владельцу не возвращается.</w:t>
      </w:r>
    </w:p>
    <w:p>
      <w:pPr>
        <w:pStyle w:val="0"/>
        <w:spacing w:before="200" w:line-rule="auto"/>
        <w:ind w:firstLine="540"/>
        <w:jc w:val="both"/>
      </w:pPr>
      <w:r>
        <w:rPr>
          <w:sz w:val="20"/>
        </w:rPr>
        <w:t xml:space="preserve">Свидетельство, предъявленное в банк по истечении 1 месяца с даты его выдачи, банк не принимает. По истечении этого срока претендент, получивший свидетельство, вправе обратиться в порядке, предусмотренном </w:t>
      </w:r>
      <w:hyperlink w:history="0" w:anchor="P223" w:tooltip="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
        <w:r>
          <w:rPr>
            <w:sz w:val="20"/>
            <w:color w:val="0000ff"/>
          </w:rPr>
          <w:t xml:space="preserve">пунктом 42</w:t>
        </w:r>
      </w:hyperlink>
      <w:r>
        <w:rPr>
          <w:sz w:val="20"/>
        </w:rPr>
        <w:t xml:space="preserve"> порядка, в уполномоченный орган, выдавший свидетельство, с заявлением о его замене.</w:t>
      </w:r>
    </w:p>
    <w:p>
      <w:pPr>
        <w:pStyle w:val="0"/>
        <w:spacing w:before="200" w:line-rule="auto"/>
        <w:ind w:firstLine="540"/>
        <w:jc w:val="both"/>
      </w:pPr>
      <w:r>
        <w:rPr>
          <w:sz w:val="20"/>
        </w:rPr>
        <w:t xml:space="preserve">48. Банк проверяет соответствие данных, указанных в свидетельстве, данным, содержащимся в документах, удостоверяющих личность претендента, а также своевременность представления свидетельства в банк в соответствии с </w:t>
      </w:r>
      <w:hyperlink w:history="0" w:anchor="P230" w:tooltip="44. Претендент, получивший свидетельство, предъявляет его в течение 1 месяца с даты выдачи в банк, отобранный Департаментом строительства и жилищно-коммунального комплекса автономного округа, где на его имя открывается банковский счет, предназначенный для зачисления социальной выплаты.">
        <w:r>
          <w:rPr>
            <w:sz w:val="20"/>
            <w:color w:val="0000ff"/>
          </w:rPr>
          <w:t xml:space="preserve">пунктом 44</w:t>
        </w:r>
      </w:hyperlink>
      <w:r>
        <w:rPr>
          <w:sz w:val="20"/>
        </w:rPr>
        <w:t xml:space="preserve"> порядка.</w:t>
      </w:r>
    </w:p>
    <w:p>
      <w:pPr>
        <w:pStyle w:val="0"/>
        <w:spacing w:before="200" w:line-rule="auto"/>
        <w:ind w:firstLine="540"/>
        <w:jc w:val="both"/>
      </w:pPr>
      <w:r>
        <w:rPr>
          <w:sz w:val="20"/>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претенденту, а в остальных случаях заключает с ним договор банковского счета и открывает на его имя банковский счет для учета социальной выплаты.</w:t>
      </w:r>
    </w:p>
    <w:p>
      <w:pPr>
        <w:pStyle w:val="0"/>
        <w:spacing w:before="200" w:line-rule="auto"/>
        <w:ind w:firstLine="540"/>
        <w:jc w:val="both"/>
      </w:pPr>
      <w:r>
        <w:rPr>
          <w:sz w:val="20"/>
        </w:rPr>
        <w:t xml:space="preserve">49. Социальная выплата предоставляется в безналичной форме путем ее зачисления на банковский счет претендента.</w:t>
      </w:r>
    </w:p>
    <w:p>
      <w:pPr>
        <w:pStyle w:val="0"/>
        <w:spacing w:before="200" w:line-rule="auto"/>
        <w:ind w:firstLine="540"/>
        <w:jc w:val="both"/>
      </w:pPr>
      <w:r>
        <w:rPr>
          <w:sz w:val="20"/>
        </w:rPr>
        <w:t xml:space="preserve">50.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социальной выплаты, и о перечислении социальной выплаты с банковского счета в счет оплаты приобретаемого жилого помещения (создаваемого объекта индивидуального жилищного строительства), в том числе являющегося объектом долевого строительства. Данные сведения представляются по состоянию на 1 число месяца, следующего за отчетным.</w:t>
      </w:r>
    </w:p>
    <w:bookmarkStart w:id="252" w:name="P252"/>
    <w:bookmarkEnd w:id="252"/>
    <w:p>
      <w:pPr>
        <w:pStyle w:val="0"/>
        <w:spacing w:before="200" w:line-rule="auto"/>
        <w:ind w:firstLine="540"/>
        <w:jc w:val="both"/>
      </w:pPr>
      <w:r>
        <w:rPr>
          <w:sz w:val="20"/>
        </w:rPr>
        <w:t xml:space="preserve">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pPr>
        <w:pStyle w:val="0"/>
        <w:spacing w:before="200" w:line-rule="auto"/>
        <w:ind w:firstLine="540"/>
        <w:jc w:val="both"/>
      </w:pPr>
      <w:r>
        <w:rPr>
          <w:sz w:val="20"/>
        </w:rPr>
        <w:t xml:space="preserve">В договоре купли-продажи на жилое помещение,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pPr>
        <w:pStyle w:val="0"/>
        <w:spacing w:before="200" w:line-rule="auto"/>
        <w:ind w:firstLine="540"/>
        <w:jc w:val="both"/>
      </w:pPr>
      <w:r>
        <w:rPr>
          <w:sz w:val="20"/>
        </w:rPr>
        <w:t xml:space="preserve">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pPr>
        <w:pStyle w:val="0"/>
        <w:jc w:val="both"/>
      </w:pPr>
      <w:r>
        <w:rPr>
          <w:sz w:val="20"/>
        </w:rPr>
        <w:t xml:space="preserve">(абзац введен </w:t>
      </w:r>
      <w:hyperlink w:history="0" r:id="rId78"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52. Для использования социальной выплаты на оплату первоначального взноса при получении жилищного кредита (займа), в том числе ипотечного, на приобретение (строительство) жилого помещения (строительство индивидуального жилого дома) претендент представляет до истечения срока действия договора банковского счета в банк:</w:t>
      </w:r>
    </w:p>
    <w:p>
      <w:pPr>
        <w:pStyle w:val="0"/>
        <w:spacing w:before="200" w:line-rule="auto"/>
        <w:ind w:firstLine="540"/>
        <w:jc w:val="both"/>
      </w:pPr>
      <w:r>
        <w:rPr>
          <w:sz w:val="20"/>
        </w:rPr>
        <w:t xml:space="preserve">52.1. Договор банковского счета.</w:t>
      </w:r>
    </w:p>
    <w:p>
      <w:pPr>
        <w:pStyle w:val="0"/>
        <w:spacing w:before="200" w:line-rule="auto"/>
        <w:ind w:firstLine="540"/>
        <w:jc w:val="both"/>
      </w:pPr>
      <w:r>
        <w:rPr>
          <w:sz w:val="20"/>
        </w:rPr>
        <w:t xml:space="preserve">52.2. Кредитный договор (договор займа).</w:t>
      </w:r>
    </w:p>
    <w:p>
      <w:pPr>
        <w:pStyle w:val="0"/>
        <w:spacing w:before="200" w:line-rule="auto"/>
        <w:ind w:firstLine="540"/>
        <w:jc w:val="both"/>
      </w:pPr>
      <w:r>
        <w:rPr>
          <w:sz w:val="20"/>
        </w:rPr>
        <w:t xml:space="preserve">52.3. В случае приобретения жилого помещения - договор купли-продажи на жилое помещение или договор участия в долевом строительстве (договор уступки прав требований по договору участия в долевом строительстве), прошедший в установленном порядке государственную регистрацию.</w:t>
      </w:r>
    </w:p>
    <w:p>
      <w:pPr>
        <w:pStyle w:val="0"/>
        <w:spacing w:before="200" w:line-rule="auto"/>
        <w:ind w:firstLine="540"/>
        <w:jc w:val="both"/>
      </w:pPr>
      <w:r>
        <w:rPr>
          <w:sz w:val="20"/>
        </w:rPr>
        <w:t xml:space="preserve">52.4. В случае направления социальной выплаты на оплату цены договора строительного подряда на строительство жилого дома:</w:t>
      </w:r>
    </w:p>
    <w:p>
      <w:pPr>
        <w:pStyle w:val="0"/>
        <w:spacing w:before="200" w:line-rule="auto"/>
        <w:ind w:firstLine="540"/>
        <w:jc w:val="both"/>
      </w:pPr>
      <w:r>
        <w:rPr>
          <w:sz w:val="20"/>
        </w:rPr>
        <w:t xml:space="preserve">а) документы, подтверждающие право собственности, постоянного (бессрочного) пользования или пожизненного наследуемого владения участников мероприятия на земельный участок;</w:t>
      </w:r>
    </w:p>
    <w:p>
      <w:pPr>
        <w:pStyle w:val="0"/>
        <w:spacing w:before="200" w:line-rule="auto"/>
        <w:ind w:firstLine="540"/>
        <w:jc w:val="both"/>
      </w:pPr>
      <w:r>
        <w:rPr>
          <w:sz w:val="20"/>
        </w:rPr>
        <w:t xml:space="preserve">б) разрешение на строительство либо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выданное участникам мероприятия;</w:t>
      </w:r>
    </w:p>
    <w:p>
      <w:pPr>
        <w:pStyle w:val="0"/>
        <w:spacing w:before="200" w:line-rule="auto"/>
        <w:ind w:firstLine="540"/>
        <w:jc w:val="both"/>
      </w:pPr>
      <w:r>
        <w:rPr>
          <w:sz w:val="20"/>
        </w:rP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pPr>
        <w:pStyle w:val="0"/>
        <w:spacing w:before="200" w:line-rule="auto"/>
        <w:ind w:firstLine="540"/>
        <w:jc w:val="both"/>
      </w:pPr>
      <w:r>
        <w:rPr>
          <w:sz w:val="20"/>
        </w:rPr>
        <w:t xml:space="preserve">53. В случае использования социальной выплаты для погашения долга по кредитам претендент представляет до истечения срока действия договора банковского счета в банк:</w:t>
      </w:r>
    </w:p>
    <w:p>
      <w:pPr>
        <w:pStyle w:val="0"/>
        <w:spacing w:before="200" w:line-rule="auto"/>
        <w:ind w:firstLine="540"/>
        <w:jc w:val="both"/>
      </w:pPr>
      <w:r>
        <w:rPr>
          <w:sz w:val="20"/>
        </w:rPr>
        <w:t xml:space="preserve">53.1. Договор банковского счета.</w:t>
      </w:r>
    </w:p>
    <w:p>
      <w:pPr>
        <w:pStyle w:val="0"/>
        <w:spacing w:before="200" w:line-rule="auto"/>
        <w:ind w:firstLine="540"/>
        <w:jc w:val="both"/>
      </w:pPr>
      <w:r>
        <w:rPr>
          <w:sz w:val="20"/>
        </w:rPr>
        <w:t xml:space="preserve">53.2. Кредитный договор (договор займа), договор кредита (займа) на погашение ранее предоставленного жилищного кредита.</w:t>
      </w:r>
    </w:p>
    <w:p>
      <w:pPr>
        <w:pStyle w:val="0"/>
        <w:spacing w:before="200" w:line-rule="auto"/>
        <w:ind w:firstLine="540"/>
        <w:jc w:val="both"/>
      </w:pPr>
      <w:r>
        <w:rPr>
          <w:sz w:val="20"/>
        </w:rPr>
        <w:t xml:space="preserve">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по строительству индивидуального жилого дома).</w:t>
      </w:r>
    </w:p>
    <w:p>
      <w:pPr>
        <w:pStyle w:val="0"/>
        <w:spacing w:before="200" w:line-rule="auto"/>
        <w:ind w:firstLine="540"/>
        <w:jc w:val="both"/>
      </w:pPr>
      <w:r>
        <w:rPr>
          <w:sz w:val="20"/>
        </w:rP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w:history="0" r:id="rId79"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 участников мероприятия на жилое помещение, являющееся объектом долевого строительства по договору участия в долевом строительстве.</w:t>
      </w:r>
    </w:p>
    <w:p>
      <w:pPr>
        <w:pStyle w:val="0"/>
        <w:spacing w:before="200" w:line-rule="auto"/>
        <w:ind w:firstLine="540"/>
        <w:jc w:val="both"/>
      </w:pPr>
      <w:r>
        <w:rPr>
          <w:sz w:val="20"/>
        </w:rPr>
        <w:t xml:space="preserve">53.4.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 или кредитом (займом) на погашение ранее предоставленного жилищного кредита, для погашения которого используется социальная выплата.</w:t>
      </w:r>
    </w:p>
    <w:bookmarkStart w:id="270" w:name="P270"/>
    <w:bookmarkEnd w:id="270"/>
    <w:p>
      <w:pPr>
        <w:pStyle w:val="0"/>
        <w:spacing w:before="200" w:line-rule="auto"/>
        <w:ind w:firstLine="540"/>
        <w:jc w:val="both"/>
      </w:pPr>
      <w:r>
        <w:rPr>
          <w:sz w:val="20"/>
        </w:rPr>
        <w:t xml:space="preserve">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pPr>
        <w:pStyle w:val="0"/>
        <w:spacing w:before="200" w:line-rule="auto"/>
        <w:ind w:firstLine="540"/>
        <w:jc w:val="both"/>
      </w:pPr>
      <w:r>
        <w:rPr>
          <w:sz w:val="20"/>
        </w:rPr>
        <w:t xml:space="preserve">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pPr>
        <w:pStyle w:val="0"/>
        <w:spacing w:before="200" w:line-rule="auto"/>
        <w:ind w:firstLine="540"/>
        <w:jc w:val="both"/>
      </w:pPr>
      <w:r>
        <w:rPr>
          <w:sz w:val="20"/>
        </w:rPr>
        <w:t xml:space="preserve">копию устава кооператива:</w:t>
      </w:r>
    </w:p>
    <w:p>
      <w:pPr>
        <w:pStyle w:val="0"/>
        <w:spacing w:before="200" w:line-rule="auto"/>
        <w:ind w:firstLine="540"/>
        <w:jc w:val="both"/>
      </w:pPr>
      <w:r>
        <w:rPr>
          <w:sz w:val="20"/>
        </w:rPr>
        <w:t xml:space="preserve">выписку из реестра членов кооператива, подтверждающую его членство в нем;</w:t>
      </w:r>
    </w:p>
    <w:p>
      <w:pPr>
        <w:pStyle w:val="0"/>
        <w:spacing w:before="200" w:line-rule="auto"/>
        <w:ind w:firstLine="540"/>
        <w:jc w:val="both"/>
      </w:pPr>
      <w:r>
        <w:rPr>
          <w:sz w:val="20"/>
        </w:rPr>
        <w:t xml:space="preserve">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участника мероприятия;</w:t>
      </w:r>
    </w:p>
    <w:p>
      <w:pPr>
        <w:pStyle w:val="0"/>
        <w:spacing w:before="200" w:line-rule="auto"/>
        <w:ind w:firstLine="540"/>
        <w:jc w:val="both"/>
      </w:pPr>
      <w:r>
        <w:rPr>
          <w:sz w:val="20"/>
        </w:rPr>
        <w:t xml:space="preserve">копию решения о передаче жилого помещения в пользование члена кооператива.</w:t>
      </w:r>
    </w:p>
    <w:p>
      <w:pPr>
        <w:pStyle w:val="0"/>
        <w:spacing w:before="200" w:line-rule="auto"/>
        <w:ind w:firstLine="540"/>
        <w:jc w:val="both"/>
      </w:pPr>
      <w:r>
        <w:rPr>
          <w:sz w:val="20"/>
        </w:rPr>
        <w:t xml:space="preserve">55. В случае использования социальной выплаты в соответствии с </w:t>
      </w:r>
      <w:hyperlink w:history="0" w:anchor="P36" w:tooltip="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
        <w:r>
          <w:rPr>
            <w:sz w:val="20"/>
            <w:color w:val="0000ff"/>
          </w:rPr>
          <w:t xml:space="preserve">подпунктом 4.3 пункта 4</w:t>
        </w:r>
      </w:hyperlink>
      <w:r>
        <w:rPr>
          <w:sz w:val="20"/>
        </w:rP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pPr>
        <w:pStyle w:val="0"/>
        <w:spacing w:before="200" w:line-rule="auto"/>
        <w:ind w:firstLine="540"/>
        <w:jc w:val="both"/>
      </w:pPr>
      <w:r>
        <w:rPr>
          <w:sz w:val="20"/>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pPr>
        <w:pStyle w:val="0"/>
        <w:spacing w:before="200" w:line-rule="auto"/>
        <w:ind w:firstLine="540"/>
        <w:jc w:val="both"/>
      </w:pPr>
      <w:r>
        <w:rPr>
          <w:sz w:val="20"/>
        </w:rPr>
        <w:t xml:space="preserve">56. Приобретаемые жилые помещения оформляются в долевую собственность всех членов претендента, указанных в свидетельстве.</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34" w:tooltip="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
        <w:r>
          <w:rPr>
            <w:sz w:val="20"/>
            <w:color w:val="0000ff"/>
          </w:rPr>
          <w:t xml:space="preserve">подпунктами 4.1</w:t>
        </w:r>
      </w:hyperlink>
      <w:r>
        <w:rPr>
          <w:sz w:val="20"/>
        </w:rPr>
        <w:t xml:space="preserve"> и </w:t>
      </w:r>
      <w:hyperlink w:history="0" w:anchor="P35"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r>
          <w:rPr>
            <w:sz w:val="20"/>
            <w:color w:val="0000ff"/>
          </w:rPr>
          <w:t xml:space="preserve">4.2 пункта 4</w:t>
        </w:r>
      </w:hyperlink>
      <w:r>
        <w:rPr>
          <w:sz w:val="20"/>
        </w:rPr>
        <w:t xml:space="preserve">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претендента,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36" w:tooltip="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
        <w:r>
          <w:rPr>
            <w:sz w:val="20"/>
            <w:color w:val="0000ff"/>
          </w:rPr>
          <w:t xml:space="preserve">подпунктом 4.3 пункта 4</w:t>
        </w:r>
      </w:hyperlink>
      <w:r>
        <w:rPr>
          <w:sz w:val="20"/>
        </w:rPr>
        <w:t xml:space="preserve"> порядка допускается указание в договоре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pPr>
        <w:pStyle w:val="0"/>
        <w:spacing w:before="200" w:line-rule="auto"/>
        <w:ind w:firstLine="540"/>
        <w:jc w:val="both"/>
      </w:pPr>
      <w:r>
        <w:rPr>
          <w:sz w:val="20"/>
        </w:rPr>
        <w:t xml:space="preserve">57. Банк в течение 5 рабочих дней с даты получения документов, предусмотренных в </w:t>
      </w:r>
      <w:hyperlink w:history="0" w:anchor="P252" w:tooltip="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
        <w:r>
          <w:rPr>
            <w:sz w:val="20"/>
            <w:color w:val="0000ff"/>
          </w:rPr>
          <w:t xml:space="preserve">пунктах 51</w:t>
        </w:r>
      </w:hyperlink>
      <w:r>
        <w:rPr>
          <w:sz w:val="20"/>
        </w:rPr>
        <w:t xml:space="preserve"> - </w:t>
      </w:r>
      <w:hyperlink w:history="0" w:anchor="P270" w:tooltip="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
        <w:r>
          <w:rPr>
            <w:sz w:val="20"/>
            <w:color w:val="0000ff"/>
          </w:rPr>
          <w:t xml:space="preserve">54</w:t>
        </w:r>
      </w:hyperlink>
      <w:r>
        <w:rPr>
          <w:sz w:val="20"/>
        </w:rPr>
        <w:t xml:space="preserve"> порядка, осуществляет проверку содержащихся в них сведений, включающую проверку соответствия приобретаемого (строящегося) жилого помещения требованиям, установленным порядком.</w:t>
      </w:r>
    </w:p>
    <w:p>
      <w:pPr>
        <w:pStyle w:val="0"/>
        <w:spacing w:before="200" w:line-rule="auto"/>
        <w:ind w:firstLine="540"/>
        <w:jc w:val="both"/>
      </w:pPr>
      <w:r>
        <w:rPr>
          <w:sz w:val="20"/>
        </w:rPr>
        <w:t xml:space="preserve">В случае вынесения банком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pPr>
        <w:pStyle w:val="0"/>
        <w:spacing w:before="200" w:line-rule="auto"/>
        <w:ind w:firstLine="540"/>
        <w:jc w:val="both"/>
      </w:pPr>
      <w:r>
        <w:rPr>
          <w:sz w:val="20"/>
        </w:rPr>
        <w:t xml:space="preserve">Оригиналы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pPr>
        <w:pStyle w:val="0"/>
        <w:spacing w:before="200" w:line-rule="auto"/>
        <w:ind w:firstLine="540"/>
        <w:jc w:val="both"/>
      </w:pPr>
      <w:r>
        <w:rPr>
          <w:sz w:val="20"/>
        </w:rPr>
        <w:t xml:space="preserve">58. Банк в течение 1 рабочего дня после вынесения решения о принятии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pPr>
        <w:pStyle w:val="0"/>
        <w:spacing w:before="200" w:line-rule="auto"/>
        <w:ind w:firstLine="540"/>
        <w:jc w:val="both"/>
      </w:pPr>
      <w:r>
        <w:rPr>
          <w:sz w:val="20"/>
        </w:rPr>
        <w:t xml:space="preserve">59. Уполномоченный орган в течение 7 рабочих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после чего перечисляет банку указанные средства при условии соответствия представленных документов положениям порядка. При несоответствии заявки данным о выданных свидетельствах либо при несоответствии представленных документов положениям порядка отказывает в перечислении указанных средств, о чем в течение 7 рабочих дней со дня получения из банка заявки на перечисление средств из местного бюджета письменно уведомляет банк.</w:t>
      </w:r>
    </w:p>
    <w:p>
      <w:pPr>
        <w:pStyle w:val="0"/>
        <w:jc w:val="both"/>
      </w:pPr>
      <w:r>
        <w:rPr>
          <w:sz w:val="20"/>
        </w:rPr>
        <w:t xml:space="preserve">(в ред. </w:t>
      </w:r>
      <w:hyperlink w:history="0" r:id="rId80"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60.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w:t>
      </w:r>
    </w:p>
    <w:p>
      <w:pPr>
        <w:pStyle w:val="0"/>
        <w:jc w:val="both"/>
      </w:pPr>
      <w:r>
        <w:rPr>
          <w:sz w:val="20"/>
        </w:rPr>
        <w:t xml:space="preserve">(в ред. </w:t>
      </w:r>
      <w:hyperlink w:history="0" r:id="rId8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61. По соглашению сторон договор банковского счета продлевается, если:</w:t>
      </w:r>
    </w:p>
    <w:p>
      <w:pPr>
        <w:pStyle w:val="0"/>
        <w:spacing w:before="200" w:line-rule="auto"/>
        <w:ind w:firstLine="540"/>
        <w:jc w:val="both"/>
      </w:pPr>
      <w:r>
        <w:rPr>
          <w:sz w:val="20"/>
        </w:rPr>
        <w:t xml:space="preserve">61.1. До истечения срока действия договора банковского счета банк принял договор на жилое помещение, договор участия в долевом строительстве, договор уступки прав требований по договору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pPr>
        <w:pStyle w:val="0"/>
        <w:spacing w:before="200" w:line-rule="auto"/>
        <w:ind w:firstLine="540"/>
        <w:jc w:val="both"/>
      </w:pPr>
      <w:r>
        <w:rPr>
          <w:sz w:val="20"/>
        </w:rPr>
        <w:t xml:space="preserve">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порядком.</w:t>
      </w:r>
    </w:p>
    <w:p>
      <w:pPr>
        <w:pStyle w:val="0"/>
        <w:spacing w:before="200" w:line-rule="auto"/>
        <w:ind w:firstLine="540"/>
        <w:jc w:val="both"/>
      </w:pPr>
      <w:r>
        <w:rPr>
          <w:sz w:val="20"/>
        </w:rPr>
        <w:t xml:space="preserve">61.3.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соответствии с порядком.</w:t>
      </w:r>
    </w:p>
    <w:p>
      <w:pPr>
        <w:pStyle w:val="0"/>
        <w:spacing w:before="200" w:line-rule="auto"/>
        <w:ind w:firstLine="540"/>
        <w:jc w:val="both"/>
      </w:pPr>
      <w:r>
        <w:rPr>
          <w:sz w:val="20"/>
        </w:rPr>
        <w:t xml:space="preserve">62.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погашения основной суммы долга и уплаты процентов по ипотечным жилищным кредитам или займам на приобретение (строительство) жилья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либо уплаты оставшейся части паевого взноса члена кооператива.</w:t>
      </w:r>
    </w:p>
    <w:p>
      <w:pPr>
        <w:pStyle w:val="0"/>
        <w:spacing w:before="200" w:line-rule="auto"/>
        <w:ind w:firstLine="540"/>
        <w:jc w:val="both"/>
      </w:pPr>
      <w:r>
        <w:rPr>
          <w:sz w:val="20"/>
        </w:rPr>
        <w:t xml:space="preserve">63. Свидетельства, находящиеся в банке, погашаются банком в устанавливаемом им порядке и хранятся в течение 3 лет.</w:t>
      </w:r>
    </w:p>
    <w:p>
      <w:pPr>
        <w:pStyle w:val="0"/>
        <w:spacing w:before="200" w:line-rule="auto"/>
        <w:ind w:firstLine="540"/>
        <w:jc w:val="both"/>
      </w:pPr>
      <w:r>
        <w:rPr>
          <w:sz w:val="20"/>
        </w:rPr>
        <w:t xml:space="preserve">Свидетельства, не предъявленные в банк в порядке и сроки, которые установлены настоящим порядком, считаются недействительными.</w:t>
      </w:r>
    </w:p>
    <w:p>
      <w:pPr>
        <w:pStyle w:val="0"/>
        <w:spacing w:before="200" w:line-rule="auto"/>
        <w:ind w:firstLine="540"/>
        <w:jc w:val="both"/>
      </w:pPr>
      <w:r>
        <w:rPr>
          <w:sz w:val="20"/>
        </w:rPr>
        <w:t xml:space="preserve">64.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pPr>
        <w:pStyle w:val="0"/>
        <w:spacing w:before="200" w:line-rule="auto"/>
        <w:ind w:firstLine="540"/>
        <w:jc w:val="both"/>
      </w:pPr>
      <w:r>
        <w:rPr>
          <w:sz w:val="20"/>
        </w:rPr>
        <w:t xml:space="preserve">65.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w:t>
      </w:r>
    </w:p>
    <w:p>
      <w:pPr>
        <w:pStyle w:val="0"/>
        <w:spacing w:before="200" w:line-rule="auto"/>
        <w:ind w:firstLine="540"/>
        <w:jc w:val="both"/>
      </w:pPr>
      <w:r>
        <w:rPr>
          <w:sz w:val="20"/>
        </w:rPr>
        <w:t xml:space="preserve">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pPr>
        <w:pStyle w:val="0"/>
        <w:spacing w:before="200" w:line-rule="auto"/>
        <w:ind w:firstLine="540"/>
        <w:jc w:val="both"/>
      </w:pPr>
      <w:r>
        <w:rPr>
          <w:sz w:val="20"/>
        </w:rPr>
        <w:t xml:space="preserve">в случае приобретения жилого помещения по договору купли-продажи - не позднее 2 месяцев с даты предоставления социальной выплаты;</w:t>
      </w:r>
    </w:p>
    <w:p>
      <w:pPr>
        <w:pStyle w:val="0"/>
        <w:spacing w:before="200" w:line-rule="auto"/>
        <w:ind w:firstLine="540"/>
        <w:jc w:val="both"/>
      </w:pPr>
      <w:r>
        <w:rPr>
          <w:sz w:val="20"/>
        </w:rPr>
        <w:t xml:space="preserve">в случае приобретения жилого помещения с обременением и оформления приобретенного жилого помещения в собственность одного из супругов или обоих супругов - в течение 6 месяцев после снятия обременения с жилого помещения;</w:t>
      </w:r>
    </w:p>
    <w:p>
      <w:pPr>
        <w:pStyle w:val="0"/>
        <w:spacing w:before="200" w:line-rule="auto"/>
        <w:ind w:firstLine="540"/>
        <w:jc w:val="both"/>
      </w:pPr>
      <w:r>
        <w:rPr>
          <w:sz w:val="20"/>
        </w:rPr>
        <w:t xml:space="preserve">в иных случаях - не позднее 2 лет с даты предоставления социальной выплаты.</w:t>
      </w:r>
    </w:p>
    <w:p>
      <w:pPr>
        <w:pStyle w:val="0"/>
        <w:spacing w:before="200" w:line-rule="auto"/>
        <w:ind w:firstLine="540"/>
        <w:jc w:val="both"/>
      </w:pPr>
      <w:r>
        <w:rPr>
          <w:sz w:val="20"/>
        </w:rPr>
        <w:t xml:space="preserve">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в порядке межведомственного взаимодействия в соответствии с законодательством Российской Федерации у органа, осуществляющего государственную регистрацию прав на недвижимое имущество и сделок с ним, сведения о наличии или отсутствии в собственности участника мероприятия жилого помещения по месту жительства на территории автономного округа.</w:t>
      </w:r>
    </w:p>
    <w:p>
      <w:pPr>
        <w:pStyle w:val="0"/>
        <w:spacing w:before="200" w:line-rule="auto"/>
        <w:ind w:firstLine="540"/>
        <w:jc w:val="both"/>
      </w:pPr>
      <w:r>
        <w:rPr>
          <w:sz w:val="20"/>
        </w:rPr>
        <w:t xml:space="preserve">В случае невозможности осуществления государственной регистрации права собственности участника мероприятия на приобретенное жилое помещение в установленные настоящим пунктом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претендента.</w:t>
      </w:r>
    </w:p>
    <w:p>
      <w:pPr>
        <w:pStyle w:val="0"/>
        <w:spacing w:before="200" w:line-rule="auto"/>
        <w:ind w:firstLine="540"/>
        <w:jc w:val="both"/>
      </w:pPr>
      <w:r>
        <w:rPr>
          <w:sz w:val="20"/>
        </w:rPr>
        <w:t xml:space="preserve">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pPr>
        <w:pStyle w:val="0"/>
        <w:spacing w:before="200" w:line-rule="auto"/>
        <w:ind w:firstLine="540"/>
        <w:jc w:val="both"/>
      </w:pPr>
      <w:r>
        <w:rPr>
          <w:sz w:val="20"/>
        </w:rPr>
        <w:t xml:space="preserve">66. Информация о претендентах, получивших социальные выплаты, в течение 5 рабочих дней заносит уполномоченный орган в реестр граждан, получивших государственную поддержку. Форму реестра устанавливает Департамент строительства и жилищно-коммунального комплекса автономного округа.</w:t>
      </w:r>
    </w:p>
    <w:p>
      <w:pPr>
        <w:pStyle w:val="0"/>
        <w:jc w:val="both"/>
      </w:pPr>
      <w:r>
        <w:rPr>
          <w:sz w:val="20"/>
        </w:rPr>
        <w:t xml:space="preserve">(в ред. </w:t>
      </w:r>
      <w:hyperlink w:history="0" r:id="rId8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bookmarkStart w:id="307" w:name="P307"/>
    <w:bookmarkEnd w:id="307"/>
    <w:p>
      <w:pPr>
        <w:pStyle w:val="0"/>
        <w:spacing w:before="200" w:line-rule="auto"/>
        <w:ind w:firstLine="540"/>
        <w:jc w:val="both"/>
      </w:pPr>
      <w:r>
        <w:rPr>
          <w:sz w:val="20"/>
        </w:rPr>
        <w:t xml:space="preserve">67. Дополнительная субсидия в соответствии с </w:t>
      </w:r>
      <w:hyperlink w:history="0" w:anchor="P229" w:tooltip="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пунктами 67 - 69 порядка.">
        <w:r>
          <w:rPr>
            <w:sz w:val="20"/>
            <w:color w:val="0000ff"/>
          </w:rPr>
          <w:t xml:space="preserve">пунктом 43</w:t>
        </w:r>
      </w:hyperlink>
      <w:r>
        <w:rPr>
          <w:sz w:val="20"/>
        </w:rPr>
        <w:t xml:space="preserve"> порядка предоставляется безналичным платежом без оформления свидетельства на основании приказа Департамента строительства и жилищно-коммунального комплекса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w:t>
      </w:r>
    </w:p>
    <w:p>
      <w:pPr>
        <w:pStyle w:val="0"/>
        <w:jc w:val="both"/>
      </w:pPr>
      <w:r>
        <w:rPr>
          <w:sz w:val="20"/>
        </w:rPr>
        <w:t xml:space="preserve">(в ред. </w:t>
      </w:r>
      <w:hyperlink w:history="0" r:id="rId8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При поступлении до использования свидетельства от претендента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и жилищно-коммунального комплекса автономного округа с приложением заверенных копий документов, представленных участниками мероприятия, а также копий заявлений молодых семей об участии в мероприятии, копий свидетельств, копий платежных поручений о перечислении средств социальной выплаты в счет исполнения обязательств.</w:t>
      </w:r>
    </w:p>
    <w:p>
      <w:pPr>
        <w:pStyle w:val="0"/>
        <w:jc w:val="both"/>
      </w:pPr>
      <w:r>
        <w:rPr>
          <w:sz w:val="20"/>
        </w:rPr>
        <w:t xml:space="preserve">(в ред. </w:t>
      </w:r>
      <w:hyperlink w:history="0" r:id="rId8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68. По результатам рассмотрения представленных документов Департамент строительства и жилищно-коммунального комплекса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заявлений и утверждает его своим приказом.</w:t>
      </w:r>
    </w:p>
    <w:p>
      <w:pPr>
        <w:pStyle w:val="0"/>
        <w:jc w:val="both"/>
      </w:pPr>
      <w:r>
        <w:rPr>
          <w:sz w:val="20"/>
        </w:rPr>
        <w:t xml:space="preserve">(в ред. </w:t>
      </w:r>
      <w:hyperlink w:history="0" r:id="rId8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В случае недостаточности средств в соответствующем финансовом году выплата дополнительной субсидии переносится на следующий финансовый год.</w:t>
      </w:r>
    </w:p>
    <w:bookmarkStart w:id="314" w:name="P314"/>
    <w:bookmarkEnd w:id="314"/>
    <w:p>
      <w:pPr>
        <w:pStyle w:val="0"/>
        <w:spacing w:before="200" w:line-rule="auto"/>
        <w:ind w:firstLine="540"/>
        <w:jc w:val="both"/>
      </w:pPr>
      <w:r>
        <w:rPr>
          <w:sz w:val="20"/>
        </w:rPr>
        <w:t xml:space="preserve">69. Департамент строительства и жилищно-коммунального комплекса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w:t>
      </w:r>
    </w:p>
    <w:p>
      <w:pPr>
        <w:pStyle w:val="0"/>
        <w:jc w:val="both"/>
      </w:pPr>
      <w:r>
        <w:rPr>
          <w:sz w:val="20"/>
        </w:rPr>
        <w:t xml:space="preserve">(в ред. </w:t>
      </w:r>
      <w:hyperlink w:history="0" r:id="rId8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их перечисление.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https://login.consultant.ru/link/?req=doc&amp;base=RLAW926&amp;n=232225&amp;dst=100007" TargetMode = "External"/>
	<Relationship Id="rId3" Type="http://schemas.openxmlformats.org/officeDocument/2006/relationships/hyperlink" Target="https://login.consultant.ru/link/?req=doc&amp;base=RLAW926&amp;n=290934&amp;dst=100409" TargetMode = "External"/>
	<Relationship Id="rId4" Type="http://schemas.openxmlformats.org/officeDocument/2006/relationships/hyperlink" Target="https://login.consultant.ru/link/?req=doc&amp;base=RLAW926&amp;n=262844&amp;dst=100030" TargetMode = "External"/>
	<Relationship Id="rId5" Type="http://schemas.openxmlformats.org/officeDocument/2006/relationships/hyperlink" Target="https://login.consultant.ru/link/?req=doc&amp;base=RLAW926&amp;n=290794&amp;dst=100006" TargetMode = "External"/>
	<Relationship Id="rId6" Type="http://schemas.openxmlformats.org/officeDocument/2006/relationships/hyperlink" Target="https://login.consultant.ru/link/?req=doc&amp;base=RLAW926&amp;n=296762&amp;dst=100037" TargetMode = "External"/>
	<Relationship Id="rId7" Type="http://schemas.openxmlformats.org/officeDocument/2006/relationships/image" Target="media/image1.png"/>
	<Relationship Id="rId8" Type="http://schemas.openxmlformats.org/officeDocument/2006/relationships/hyperlink" Target="https://login.consultant.ru/link/?req=doc&amp;base=LAW&amp;n=475728&amp;dst=100019" TargetMode = "External"/>
	<Relationship Id="rId9" Type="http://schemas.openxmlformats.org/officeDocument/2006/relationships/hyperlink" Target="https://login.consultant.ru/link/?req=doc&amp;base=RLAW926&amp;n=301785&amp;dst=100533" TargetMode = "External"/>
	<Relationship Id="rId10" Type="http://schemas.openxmlformats.org/officeDocument/2006/relationships/hyperlink" Target="https://login.consultant.ru/link/?req=doc&amp;base=RLAW926&amp;n=290934&amp;dst=100409" TargetMode = "External"/>
	<Relationship Id="rId11" Type="http://schemas.openxmlformats.org/officeDocument/2006/relationships/hyperlink" Target="https://login.consultant.ru/link/?req=doc&amp;base=RLAW926&amp;n=290794&amp;dst=100007" TargetMode = "External"/>
	<Relationship Id="rId12" Type="http://schemas.openxmlformats.org/officeDocument/2006/relationships/hyperlink" Target="https://login.consultant.ru/link/?req=doc&amp;base=RLAW926&amp;n=296762&amp;dst=100038" TargetMode = "External"/>
	<Relationship Id="rId13" Type="http://schemas.openxmlformats.org/officeDocument/2006/relationships/hyperlink" Target="https://login.consultant.ru/link/?req=doc&amp;base=RLAW926&amp;n=232225&amp;dst=100008" TargetMode = "External"/>
	<Relationship Id="rId14" Type="http://schemas.openxmlformats.org/officeDocument/2006/relationships/hyperlink" Target="https://login.consultant.ru/link/?req=doc&amp;base=RLAW926&amp;n=262844&amp;dst=100031" TargetMode = "External"/>
	<Relationship Id="rId15" Type="http://schemas.openxmlformats.org/officeDocument/2006/relationships/hyperlink" Target="https://login.consultant.ru/link/?req=doc&amp;base=RLAW926&amp;n=296762&amp;dst=100039" TargetMode = "External"/>
	<Relationship Id="rId16" Type="http://schemas.openxmlformats.org/officeDocument/2006/relationships/hyperlink" Target="https://login.consultant.ru/link/?req=doc&amp;base=LAW&amp;n=475049&amp;dst=100361" TargetMode = "External"/>
	<Relationship Id="rId17" Type="http://schemas.openxmlformats.org/officeDocument/2006/relationships/hyperlink" Target="https://login.consultant.ru/link/?req=doc&amp;base=RLAW926&amp;n=232225&amp;dst=100009" TargetMode = "External"/>
	<Relationship Id="rId18" Type="http://schemas.openxmlformats.org/officeDocument/2006/relationships/hyperlink" Target="https://login.consultant.ru/link/?req=doc&amp;base=LAW&amp;n=469789&amp;dst=100848" TargetMode = "External"/>
	<Relationship Id="rId19" Type="http://schemas.openxmlformats.org/officeDocument/2006/relationships/hyperlink" Target="https://login.consultant.ru/link/?req=doc&amp;base=LAW&amp;n=475049&amp;dst=100128" TargetMode = "External"/>
	<Relationship Id="rId20" Type="http://schemas.openxmlformats.org/officeDocument/2006/relationships/hyperlink" Target="https://login.consultant.ru/link/?req=doc&amp;base=LAW&amp;n=475049&amp;dst=100134" TargetMode = "External"/>
	<Relationship Id="rId21" Type="http://schemas.openxmlformats.org/officeDocument/2006/relationships/hyperlink" Target="https://login.consultant.ru/link/?req=doc&amp;base=LAW&amp;n=475728" TargetMode = "External"/>
	<Relationship Id="rId22" Type="http://schemas.openxmlformats.org/officeDocument/2006/relationships/hyperlink" Target="https://login.consultant.ru/link/?req=doc&amp;base=RLAW926&amp;n=232225&amp;dst=100011" TargetMode = "External"/>
	<Relationship Id="rId23" Type="http://schemas.openxmlformats.org/officeDocument/2006/relationships/hyperlink" Target="https://login.consultant.ru/link/?req=doc&amp;base=RLAW926&amp;n=232225&amp;dst=100015" TargetMode = "External"/>
	<Relationship Id="rId24" Type="http://schemas.openxmlformats.org/officeDocument/2006/relationships/hyperlink" Target="https://login.consultant.ru/link/?req=doc&amp;base=RLAW926&amp;n=262844&amp;dst=100031" TargetMode = "External"/>
	<Relationship Id="rId25" Type="http://schemas.openxmlformats.org/officeDocument/2006/relationships/hyperlink" Target="https://login.consultant.ru/link/?req=doc&amp;base=RLAW926&amp;n=290794&amp;dst=100009" TargetMode = "External"/>
	<Relationship Id="rId26" Type="http://schemas.openxmlformats.org/officeDocument/2006/relationships/hyperlink" Target="https://login.consultant.ru/link/?req=doc&amp;base=RLAW926&amp;n=290794&amp;dst=100011" TargetMode = "External"/>
	<Relationship Id="rId27" Type="http://schemas.openxmlformats.org/officeDocument/2006/relationships/hyperlink" Target="https://login.consultant.ru/link/?req=doc&amp;base=RLAW926&amp;n=262844&amp;dst=100032" TargetMode = "External"/>
	<Relationship Id="rId28" Type="http://schemas.openxmlformats.org/officeDocument/2006/relationships/hyperlink" Target="https://login.consultant.ru/link/?req=doc&amp;base=RLAW926&amp;n=290794&amp;dst=100013" TargetMode = "External"/>
	<Relationship Id="rId29" Type="http://schemas.openxmlformats.org/officeDocument/2006/relationships/hyperlink" Target="https://login.consultant.ru/link/?req=doc&amp;base=RLAW926&amp;n=290794&amp;dst=100014" TargetMode = "External"/>
	<Relationship Id="rId30" Type="http://schemas.openxmlformats.org/officeDocument/2006/relationships/hyperlink" Target="https://login.consultant.ru/link/?req=doc&amp;base=RLAW926&amp;n=290794&amp;dst=100018" TargetMode = "External"/>
	<Relationship Id="rId31" Type="http://schemas.openxmlformats.org/officeDocument/2006/relationships/hyperlink" Target="https://login.consultant.ru/link/?req=doc&amp;base=LAW&amp;n=422018" TargetMode = "External"/>
	<Relationship Id="rId32" Type="http://schemas.openxmlformats.org/officeDocument/2006/relationships/hyperlink" Target="https://login.consultant.ru/link/?req=doc&amp;base=LAW&amp;n=475728&amp;dst=100019" TargetMode = "External"/>
	<Relationship Id="rId33" Type="http://schemas.openxmlformats.org/officeDocument/2006/relationships/hyperlink" Target="https://login.consultant.ru/link/?req=doc&amp;base=RLAW926&amp;n=290794&amp;dst=100020" TargetMode = "External"/>
	<Relationship Id="rId34" Type="http://schemas.openxmlformats.org/officeDocument/2006/relationships/hyperlink" Target="https://login.consultant.ru/link/?req=doc&amp;base=RLAW926&amp;n=290794&amp;dst=100024" TargetMode = "External"/>
	<Relationship Id="rId35" Type="http://schemas.openxmlformats.org/officeDocument/2006/relationships/hyperlink" Target="https://login.consultant.ru/link/?req=doc&amp;base=RLAW926&amp;n=290794&amp;dst=100024" TargetMode = "External"/>
	<Relationship Id="rId36" Type="http://schemas.openxmlformats.org/officeDocument/2006/relationships/hyperlink" Target="https://login.consultant.ru/link/?req=doc&amp;base=RLAW926&amp;n=290794&amp;dst=100024" TargetMode = "External"/>
	<Relationship Id="rId37" Type="http://schemas.openxmlformats.org/officeDocument/2006/relationships/hyperlink" Target="https://login.consultant.ru/link/?req=doc&amp;base=RLAW926&amp;n=290794&amp;dst=100025" TargetMode = "External"/>
	<Relationship Id="rId38" Type="http://schemas.openxmlformats.org/officeDocument/2006/relationships/hyperlink" Target="https://login.consultant.ru/link/?req=doc&amp;base=RLAW926&amp;n=290794&amp;dst=100028" TargetMode = "External"/>
	<Relationship Id="rId39" Type="http://schemas.openxmlformats.org/officeDocument/2006/relationships/hyperlink" Target="https://login.consultant.ru/link/?req=doc&amp;base=RLAW926&amp;n=63980&amp;dst=100219" TargetMode = "External"/>
	<Relationship Id="rId40" Type="http://schemas.openxmlformats.org/officeDocument/2006/relationships/hyperlink" Target="https://login.consultant.ru/link/?req=doc&amp;base=LAW&amp;n=422018" TargetMode = "External"/>
	<Relationship Id="rId41" Type="http://schemas.openxmlformats.org/officeDocument/2006/relationships/hyperlink" Target="https://login.consultant.ru/link/?req=doc&amp;base=RLAW926&amp;n=290794&amp;dst=100029" TargetMode = "External"/>
	<Relationship Id="rId42" Type="http://schemas.openxmlformats.org/officeDocument/2006/relationships/hyperlink" Target="https://login.consultant.ru/link/?req=doc&amp;base=RLAW926&amp;n=290794&amp;dst=100030" TargetMode = "External"/>
	<Relationship Id="rId43" Type="http://schemas.openxmlformats.org/officeDocument/2006/relationships/hyperlink" Target="https://login.consultant.ru/link/?req=doc&amp;base=RLAW926&amp;n=296762&amp;dst=100040" TargetMode = "External"/>
	<Relationship Id="rId44" Type="http://schemas.openxmlformats.org/officeDocument/2006/relationships/hyperlink" Target="https://login.consultant.ru/link/?req=doc&amp;base=RLAW926&amp;n=262844&amp;dst=100034" TargetMode = "External"/>
	<Relationship Id="rId45" Type="http://schemas.openxmlformats.org/officeDocument/2006/relationships/hyperlink" Target="https://login.consultant.ru/link/?req=doc&amp;base=RLAW926&amp;n=290794&amp;dst=100032" TargetMode = "External"/>
	<Relationship Id="rId46" Type="http://schemas.openxmlformats.org/officeDocument/2006/relationships/hyperlink" Target="https://login.consultant.ru/link/?req=doc&amp;base=RLAW926&amp;n=262844&amp;dst=100036" TargetMode = "External"/>
	<Relationship Id="rId47" Type="http://schemas.openxmlformats.org/officeDocument/2006/relationships/hyperlink" Target="https://login.consultant.ru/link/?req=doc&amp;base=RLAW926&amp;n=290794&amp;dst=100032" TargetMode = "External"/>
	<Relationship Id="rId48" Type="http://schemas.openxmlformats.org/officeDocument/2006/relationships/hyperlink" Target="https://login.consultant.ru/link/?req=doc&amp;base=LAW&amp;n=475728&amp;dst=100019" TargetMode = "External"/>
	<Relationship Id="rId49" Type="http://schemas.openxmlformats.org/officeDocument/2006/relationships/hyperlink" Target="https://login.consultant.ru/link/?req=doc&amp;base=RLAW926&amp;n=290794&amp;dst=100034" TargetMode = "External"/>
	<Relationship Id="rId50" Type="http://schemas.openxmlformats.org/officeDocument/2006/relationships/hyperlink" Target="https://login.consultant.ru/link/?req=doc&amp;base=RLAW926&amp;n=290794&amp;dst=100036" TargetMode = "External"/>
	<Relationship Id="rId51" Type="http://schemas.openxmlformats.org/officeDocument/2006/relationships/hyperlink" Target="https://login.consultant.ru/link/?req=doc&amp;base=RLAW926&amp;n=290794&amp;dst=100037" TargetMode = "External"/>
	<Relationship Id="rId52" Type="http://schemas.openxmlformats.org/officeDocument/2006/relationships/hyperlink" Target="https://login.consultant.ru/link/?req=doc&amp;base=RLAW926&amp;n=290794&amp;dst=100039" TargetMode = "External"/>
	<Relationship Id="rId53" Type="http://schemas.openxmlformats.org/officeDocument/2006/relationships/hyperlink" Target="https://login.consultant.ru/link/?req=doc&amp;base=RLAW926&amp;n=290794&amp;dst=100040" TargetMode = "External"/>
	<Relationship Id="rId54" Type="http://schemas.openxmlformats.org/officeDocument/2006/relationships/hyperlink" Target="https://login.consultant.ru/link/?req=doc&amp;base=RLAW926&amp;n=232225&amp;dst=100019" TargetMode = "External"/>
	<Relationship Id="rId55" Type="http://schemas.openxmlformats.org/officeDocument/2006/relationships/hyperlink" Target="https://login.consultant.ru/link/?req=doc&amp;base=RLAW926&amp;n=262844&amp;dst=100040" TargetMode = "External"/>
	<Relationship Id="rId56" Type="http://schemas.openxmlformats.org/officeDocument/2006/relationships/hyperlink" Target="https://login.consultant.ru/link/?req=doc&amp;base=RLAW926&amp;n=290794&amp;dst=100041" TargetMode = "External"/>
	<Relationship Id="rId57" Type="http://schemas.openxmlformats.org/officeDocument/2006/relationships/hyperlink" Target="https://login.consultant.ru/link/?req=doc&amp;base=RLAW926&amp;n=262844&amp;dst=100041" TargetMode = "External"/>
	<Relationship Id="rId58" Type="http://schemas.openxmlformats.org/officeDocument/2006/relationships/hyperlink" Target="https://login.consultant.ru/link/?req=doc&amp;base=RLAW926&amp;n=290794&amp;dst=100044" TargetMode = "External"/>
	<Relationship Id="rId59" Type="http://schemas.openxmlformats.org/officeDocument/2006/relationships/hyperlink" Target="https://login.consultant.ru/link/?req=doc&amp;base=RLAW926&amp;n=262844&amp;dst=100043" TargetMode = "External"/>
	<Relationship Id="rId60" Type="http://schemas.openxmlformats.org/officeDocument/2006/relationships/hyperlink" Target="https://login.consultant.ru/link/?req=doc&amp;base=RLAW926&amp;n=262844&amp;dst=100044" TargetMode = "External"/>
	<Relationship Id="rId61" Type="http://schemas.openxmlformats.org/officeDocument/2006/relationships/hyperlink" Target="https://login.consultant.ru/link/?req=doc&amp;base=RLAW926&amp;n=290794&amp;dst=100045" TargetMode = "External"/>
	<Relationship Id="rId62" Type="http://schemas.openxmlformats.org/officeDocument/2006/relationships/hyperlink" Target="https://login.consultant.ru/link/?req=doc&amp;base=RLAW926&amp;n=290794&amp;dst=100046" TargetMode = "External"/>
	<Relationship Id="rId63" Type="http://schemas.openxmlformats.org/officeDocument/2006/relationships/hyperlink" Target="https://login.consultant.ru/link/?req=doc&amp;base=RLAW926&amp;n=290794&amp;dst=100049" TargetMode = "External"/>
	<Relationship Id="rId64" Type="http://schemas.openxmlformats.org/officeDocument/2006/relationships/hyperlink" Target="https://login.consultant.ru/link/?req=doc&amp;base=RLAW926&amp;n=262844&amp;dst=100045" TargetMode = "External"/>
	<Relationship Id="rId65" Type="http://schemas.openxmlformats.org/officeDocument/2006/relationships/hyperlink" Target="https://login.consultant.ru/link/?req=doc&amp;base=RLAW926&amp;n=296762&amp;dst=100041" TargetMode = "External"/>
	<Relationship Id="rId66" Type="http://schemas.openxmlformats.org/officeDocument/2006/relationships/hyperlink" Target="https://login.consultant.ru/link/?req=doc&amp;base=RLAW926&amp;n=290794&amp;dst=100051" TargetMode = "External"/>
	<Relationship Id="rId67" Type="http://schemas.openxmlformats.org/officeDocument/2006/relationships/hyperlink" Target="https://login.consultant.ru/link/?req=doc&amp;base=RLAW926&amp;n=290794&amp;dst=100053" TargetMode = "External"/>
	<Relationship Id="rId68" Type="http://schemas.openxmlformats.org/officeDocument/2006/relationships/hyperlink" Target="https://login.consultant.ru/link/?req=doc&amp;base=RLAW926&amp;n=290794&amp;dst=100054" TargetMode = "External"/>
	<Relationship Id="rId69" Type="http://schemas.openxmlformats.org/officeDocument/2006/relationships/hyperlink" Target="https://login.consultant.ru/link/?req=doc&amp;base=RLAW926&amp;n=262844&amp;dst=100046" TargetMode = "External"/>
	<Relationship Id="rId70" Type="http://schemas.openxmlformats.org/officeDocument/2006/relationships/hyperlink" Target="https://login.consultant.ru/link/?req=doc&amp;base=RLAW926&amp;n=232225&amp;dst=100020" TargetMode = "External"/>
	<Relationship Id="rId71" Type="http://schemas.openxmlformats.org/officeDocument/2006/relationships/hyperlink" Target="https://login.consultant.ru/link/?req=doc&amp;base=RLAW926&amp;n=262844&amp;dst=100046" TargetMode = "External"/>
	<Relationship Id="rId72" Type="http://schemas.openxmlformats.org/officeDocument/2006/relationships/hyperlink" Target="https://login.consultant.ru/link/?req=doc&amp;base=RLAW926&amp;n=290794&amp;dst=100055" TargetMode = "External"/>
	<Relationship Id="rId73" Type="http://schemas.openxmlformats.org/officeDocument/2006/relationships/hyperlink" Target="https://login.consultant.ru/link/?req=doc&amp;base=RLAW926&amp;n=290794&amp;dst=100058" TargetMode = "External"/>
	<Relationship Id="rId74" Type="http://schemas.openxmlformats.org/officeDocument/2006/relationships/hyperlink" Target="https://login.consultant.ru/link/?req=doc&amp;base=RLAW926&amp;n=262844&amp;dst=100046" TargetMode = "External"/>
	<Relationship Id="rId75" Type="http://schemas.openxmlformats.org/officeDocument/2006/relationships/hyperlink" Target="https://login.consultant.ru/link/?req=doc&amp;base=RLAW926&amp;n=262844&amp;dst=100048" TargetMode = "External"/>
	<Relationship Id="rId76" Type="http://schemas.openxmlformats.org/officeDocument/2006/relationships/hyperlink" Target="https://login.consultant.ru/link/?req=doc&amp;base=RLAW926&amp;n=262844&amp;dst=100049" TargetMode = "External"/>
	<Relationship Id="rId77" Type="http://schemas.openxmlformats.org/officeDocument/2006/relationships/hyperlink" Target="https://login.consultant.ru/link/?req=doc&amp;base=RLAW926&amp;n=262844&amp;dst=100049" TargetMode = "External"/>
	<Relationship Id="rId78" Type="http://schemas.openxmlformats.org/officeDocument/2006/relationships/hyperlink" Target="https://login.consultant.ru/link/?req=doc&amp;base=RLAW926&amp;n=290794&amp;dst=100059" TargetMode = "External"/>
	<Relationship Id="rId79" Type="http://schemas.openxmlformats.org/officeDocument/2006/relationships/hyperlink" Target="https://login.consultant.ru/link/?req=doc&amp;base=LAW&amp;n=469789&amp;dst=100848" TargetMode = "External"/>
	<Relationship Id="rId80" Type="http://schemas.openxmlformats.org/officeDocument/2006/relationships/hyperlink" Target="https://login.consultant.ru/link/?req=doc&amp;base=RLAW926&amp;n=290794&amp;dst=100061" TargetMode = "External"/>
	<Relationship Id="rId81" Type="http://schemas.openxmlformats.org/officeDocument/2006/relationships/hyperlink" Target="https://login.consultant.ru/link/?req=doc&amp;base=RLAW926&amp;n=290794&amp;dst=100062" TargetMode = "External"/>
	<Relationship Id="rId82" Type="http://schemas.openxmlformats.org/officeDocument/2006/relationships/hyperlink" Target="https://login.consultant.ru/link/?req=doc&amp;base=RLAW926&amp;n=262844&amp;dst=100050" TargetMode = "External"/>
	<Relationship Id="rId83" Type="http://schemas.openxmlformats.org/officeDocument/2006/relationships/hyperlink" Target="https://login.consultant.ru/link/?req=doc&amp;base=RLAW926&amp;n=262844&amp;dst=100052" TargetMode = "External"/>
	<Relationship Id="rId84" Type="http://schemas.openxmlformats.org/officeDocument/2006/relationships/hyperlink" Target="https://login.consultant.ru/link/?req=doc&amp;base=RLAW926&amp;n=262844&amp;dst=100053" TargetMode = "External"/>
	<Relationship Id="rId85" Type="http://schemas.openxmlformats.org/officeDocument/2006/relationships/hyperlink" Target="https://login.consultant.ru/link/?req=doc&amp;base=RLAW926&amp;n=262844&amp;dst=100054" TargetMode = "External"/>
	<Relationship Id="rId86" Type="http://schemas.openxmlformats.org/officeDocument/2006/relationships/hyperlink" Target="https://login.consultant.ru/link/?req=doc&amp;base=RLAW926&amp;n=262844&amp;dst=100054"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29.12.2020 N 643-п
(ред. от 03.05.2024)
"О мерах по реализации государственной программы Ханты-Мансийского автономного округа - Югры "Строительство"
(вместе с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государственной программы Российской Федерации "Обеспечение доступ</dc:title>
  <dcterms:created xsi:type="dcterms:W3CDTF">2024-05-28T10:42:58Z</dcterms:created>
</cp:coreProperties>
</file>