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12" w:rsidRDefault="0070281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02812" w:rsidRDefault="00702812">
      <w:pPr>
        <w:pStyle w:val="ConsPlusTitle"/>
        <w:jc w:val="center"/>
      </w:pPr>
    </w:p>
    <w:p w:rsidR="00702812" w:rsidRDefault="00702812">
      <w:pPr>
        <w:pStyle w:val="ConsPlusTitle"/>
        <w:jc w:val="center"/>
      </w:pPr>
      <w:r>
        <w:t>ПОСТАНОВЛЕНИЕ</w:t>
      </w:r>
    </w:p>
    <w:p w:rsidR="00702812" w:rsidRDefault="00702812">
      <w:pPr>
        <w:pStyle w:val="ConsPlusTitle"/>
        <w:jc w:val="center"/>
      </w:pPr>
      <w:r>
        <w:t>от 30 декабря 2021 г. N 637-п</w:t>
      </w:r>
    </w:p>
    <w:p w:rsidR="00702812" w:rsidRDefault="00702812">
      <w:pPr>
        <w:pStyle w:val="ConsPlusTitle"/>
        <w:jc w:val="center"/>
      </w:pPr>
    </w:p>
    <w:p w:rsidR="00702812" w:rsidRDefault="00702812">
      <w:pPr>
        <w:pStyle w:val="ConsPlusTitle"/>
        <w:jc w:val="center"/>
      </w:pPr>
      <w:r>
        <w:t>О МЕРАХ ПО РЕАЛИЗАЦИИ ГОСУДАРСТВЕННОЙ ПРОГРАММЫ</w:t>
      </w:r>
    </w:p>
    <w:p w:rsidR="00702812" w:rsidRDefault="00702812">
      <w:pPr>
        <w:pStyle w:val="ConsPlusTitle"/>
        <w:jc w:val="center"/>
      </w:pPr>
      <w:r>
        <w:t>ХАНТЫ-МАНСИЙСКОГО АВТОНОМНОГО ОКРУГА - ЮГРЫ "РАЗВИТИЕ</w:t>
      </w:r>
    </w:p>
    <w:p w:rsidR="00702812" w:rsidRDefault="00702812">
      <w:pPr>
        <w:pStyle w:val="ConsPlusTitle"/>
        <w:jc w:val="center"/>
      </w:pPr>
      <w:r>
        <w:t>АГРОПРОМЫШЛЕННОГО КОМПЛЕКСА"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4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5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6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7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8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19.08.2022 </w:t>
            </w:r>
            <w:hyperlink r:id="rId9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01.09.2022 </w:t>
            </w:r>
            <w:hyperlink r:id="rId10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12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13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 w:rsidP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4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07.04.2023 </w:t>
            </w:r>
            <w:hyperlink r:id="rId15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19.05.2023 </w:t>
            </w:r>
            <w:hyperlink r:id="rId16">
              <w:r>
                <w:rPr>
                  <w:color w:val="0000FF"/>
                </w:rPr>
                <w:t>N 222-п</w:t>
              </w:r>
            </w:hyperlink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 xml:space="preserve">В соответствии с постановлениями Правительства Ханты-Мансийского автономного округа - Югры от 5 августа 2021 года </w:t>
      </w:r>
      <w:hyperlink r:id="rId17">
        <w:r>
          <w:rPr>
            <w:color w:val="0000FF"/>
          </w:rPr>
          <w:t>N 289-п</w:t>
        </w:r>
      </w:hyperlink>
      <w:r>
        <w:t xml:space="preserve"> "О порядке разработки и реализации государственных программ Ханты-Мансийского автономного округа - Югры", от 31 октября 2021 </w:t>
      </w:r>
      <w:hyperlink r:id="rId18">
        <w:r>
          <w:rPr>
            <w:color w:val="0000FF"/>
          </w:rPr>
          <w:t>N 473-п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комплекса", учитывая решение Общественного совета при Департаменте промышленности Ханты-Мансийского автономного округа - Югры (протокол заседания от 10 декабря 2021 года N 21), Правительство Ханты-Мансийского автономного округа - Югры постановляет: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Утвердить: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1.1 - 1.5. Утратили силу с 19 мая 2023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1.6 - 1.7. Утратили силу с 20 января 2023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1.8. </w:t>
      </w:r>
      <w:hyperlink w:anchor="P211">
        <w:r>
          <w:rPr>
            <w:color w:val="0000FF"/>
          </w:rPr>
          <w:t>Порядок</w:t>
        </w:r>
      </w:hyperlink>
      <w:r>
        <w:t xml:space="preserve"> предоставления единовременной социальной выплаты выпускникам образовательных учреждений высшего, среднего профессионального образования (приложение 8).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1.9. Утратил силу с 19 мая 2023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1.10. </w:t>
      </w:r>
      <w:hyperlink w:anchor="P362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мероприятий по благоустройству сельских территорий (приложение 10).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1.11. </w:t>
      </w:r>
      <w:hyperlink w:anchor="P599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реализацию мероприятия "Улучшение жилищных условий граждан, проживающих на сельских территориях" (приложение 11).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1.12. Утратил силу с 19 мая 2023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1.13 - 1.16. Утратили силу с 20 января 2023 года.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 xml:space="preserve">1.17. Утратил силу с 19 мая 2023 года.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1.18. </w:t>
      </w:r>
      <w:hyperlink w:anchor="P812">
        <w:r>
          <w:rPr>
            <w:color w:val="0000FF"/>
          </w:rPr>
          <w:t>Порядок</w:t>
        </w:r>
      </w:hyperlink>
      <w:r>
        <w:t xml:space="preserve">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(приложение 18).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1.19. </w:t>
      </w:r>
      <w:hyperlink w:anchor="P947">
        <w:r>
          <w:rPr>
            <w:color w:val="0000FF"/>
          </w:rPr>
          <w:t>Порядок</w:t>
        </w:r>
      </w:hyperlink>
      <w:r>
        <w:t xml:space="preserve"> предоставления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 (приложение 19).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1.20. Утратил силу с 19 мая 2023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1.21. </w:t>
      </w:r>
      <w:hyperlink w:anchor="P1076"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округа - Югры бюджетам муниципальных образований Ханты-Мансийского автономного округа - Югры на осуществление полномочий по организации мероприятий при осуществлении деятельности по обращению с животными без владельцев (приложение 21).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1.22. </w:t>
      </w:r>
      <w:hyperlink w:anchor="P1106">
        <w:r>
          <w:rPr>
            <w:color w:val="0000FF"/>
          </w:rPr>
          <w:t>План</w:t>
        </w:r>
      </w:hyperlink>
      <w:r>
        <w:t xml:space="preserve"> мероприятий ("дорожную карту") по профилактике и ликвидации бешенства среди животных на территории Ханты-Мансийского автономного округа - Югры (приложение 22).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1.23. Утратил силу с 19 мая 2023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1.24. </w:t>
      </w:r>
      <w:hyperlink w:anchor="P1213">
        <w:r>
          <w:rPr>
            <w:color w:val="0000FF"/>
          </w:rPr>
          <w:t>Показатели</w:t>
        </w:r>
      </w:hyperlink>
      <w:r>
        <w:t xml:space="preserve"> (индикаторы) государственной программы Ханты-Мансийского автономного округа - Югры "Развитие агропромышленного комплекса",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(приложение 24).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1.25. </w:t>
      </w:r>
      <w:hyperlink w:anchor="P1665">
        <w:r>
          <w:rPr>
            <w:color w:val="0000FF"/>
          </w:rPr>
          <w:t>Ставки</w:t>
        </w:r>
      </w:hyperlink>
      <w:r>
        <w:t xml:space="preserve"> субсидии на государственную поддержку сельского хозяйства, рыбной отрасли и продукции дикоросов (приложение 25).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1.26. </w:t>
      </w:r>
      <w:hyperlink w:anchor="P1961">
        <w:r>
          <w:rPr>
            <w:color w:val="0000FF"/>
          </w:rPr>
          <w:t>План</w:t>
        </w:r>
      </w:hyperlink>
      <w:r>
        <w:t xml:space="preserve"> мероприятий ("дорожную карту") по переводу свиноводческих предприятий, имеющих низкий уровень биологической защиты, на альтернативные виды деятельности (приложение 26).</w:t>
      </w:r>
    </w:p>
    <w:p w:rsidR="00702812" w:rsidRDefault="007028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317-п)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1.27. </w:t>
      </w:r>
      <w:hyperlink w:anchor="P2006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государственной ветеринарной службы Ханты-Мансийского автономного округа - Югры" (приложение 27).</w:t>
      </w:r>
    </w:p>
    <w:p w:rsidR="00702812" w:rsidRDefault="007028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07.10.2022 N 493-п)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1.28. Утратил силу с 19 мая 2023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 Меры, указанные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3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5 октября 2018 года </w:t>
      </w:r>
      <w:hyperlink r:id="rId32">
        <w:r>
          <w:rPr>
            <w:color w:val="0000FF"/>
          </w:rPr>
          <w:t>N 344-п</w:t>
        </w:r>
      </w:hyperlink>
      <w:r>
        <w:t xml:space="preserve"> "О государственной программе Ханты-Мансийского </w:t>
      </w:r>
      <w:r>
        <w:lastRenderedPageBreak/>
        <w:t>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8 февраля 2019 года </w:t>
      </w:r>
      <w:hyperlink r:id="rId33">
        <w:r>
          <w:rPr>
            <w:color w:val="0000FF"/>
          </w:rPr>
          <w:t>N 31-п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22 февраля 2019 года </w:t>
      </w:r>
      <w:hyperlink r:id="rId34">
        <w:r>
          <w:rPr>
            <w:color w:val="0000FF"/>
          </w:rPr>
          <w:t>N 59-п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26 апреля 2019 года </w:t>
      </w:r>
      <w:hyperlink r:id="rId35">
        <w:r>
          <w:rPr>
            <w:color w:val="0000FF"/>
          </w:rPr>
          <w:t>N 137-п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23 августа 2019 года </w:t>
      </w:r>
      <w:hyperlink r:id="rId36">
        <w:r>
          <w:rPr>
            <w:color w:val="0000FF"/>
          </w:rPr>
          <w:t>N 284-п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5 сентября 2019 года </w:t>
      </w:r>
      <w:hyperlink r:id="rId37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11 октября 2019 года </w:t>
      </w:r>
      <w:hyperlink r:id="rId38">
        <w:r>
          <w:rPr>
            <w:color w:val="0000FF"/>
          </w:rPr>
          <w:t>N 363-п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18 октября 2019 года </w:t>
      </w:r>
      <w:hyperlink r:id="rId39">
        <w:r>
          <w:rPr>
            <w:color w:val="0000FF"/>
          </w:rPr>
          <w:t>N 382-п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29 ноября 2019 года </w:t>
      </w:r>
      <w:hyperlink r:id="rId40">
        <w:r>
          <w:rPr>
            <w:color w:val="0000FF"/>
          </w:rPr>
          <w:t>N 442-п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13 декабря 2019 года </w:t>
      </w:r>
      <w:hyperlink r:id="rId41">
        <w:r>
          <w:rPr>
            <w:color w:val="0000FF"/>
          </w:rPr>
          <w:t>N 491-п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19 декабря 2019 года </w:t>
      </w:r>
      <w:hyperlink r:id="rId42">
        <w:r>
          <w:rPr>
            <w:color w:val="0000FF"/>
          </w:rPr>
          <w:t>N 509-п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25 декабря 2019 года </w:t>
      </w:r>
      <w:hyperlink r:id="rId43">
        <w:r>
          <w:rPr>
            <w:color w:val="0000FF"/>
          </w:rPr>
          <w:t>N 529-п</w:t>
        </w:r>
      </w:hyperlink>
      <w:r>
        <w:t xml:space="preserve"> "О внесении изменений в приложение 29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 xml:space="preserve">от 28 февраля 2020 года </w:t>
      </w:r>
      <w:hyperlink r:id="rId44">
        <w:r>
          <w:rPr>
            <w:color w:val="0000FF"/>
          </w:rPr>
          <w:t>N 53-п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17 апреля 2020 года </w:t>
      </w:r>
      <w:hyperlink r:id="rId45">
        <w:r>
          <w:rPr>
            <w:color w:val="0000FF"/>
          </w:rPr>
          <w:t>N 133-п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15 мая 2020 года </w:t>
      </w:r>
      <w:hyperlink r:id="rId46">
        <w:r>
          <w:rPr>
            <w:color w:val="0000FF"/>
          </w:rPr>
          <w:t>N 193-п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17 июля 2020 года </w:t>
      </w:r>
      <w:hyperlink r:id="rId47">
        <w:r>
          <w:rPr>
            <w:color w:val="0000FF"/>
          </w:rPr>
          <w:t>N 297-п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7 августа 2020 года </w:t>
      </w:r>
      <w:hyperlink r:id="rId48">
        <w:r>
          <w:rPr>
            <w:color w:val="0000FF"/>
          </w:rPr>
          <w:t>N 328-п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4 сентября 2020 года </w:t>
      </w:r>
      <w:hyperlink r:id="rId49">
        <w:r>
          <w:rPr>
            <w:color w:val="0000FF"/>
          </w:rPr>
          <w:t>N 376-п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25 сентября 2020 года </w:t>
      </w:r>
      <w:hyperlink r:id="rId50">
        <w:r>
          <w:rPr>
            <w:color w:val="0000FF"/>
          </w:rPr>
          <w:t>N 416-п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23 октября 2020 года </w:t>
      </w:r>
      <w:hyperlink r:id="rId51">
        <w:r>
          <w:rPr>
            <w:color w:val="0000FF"/>
          </w:rPr>
          <w:t>N 460-п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25 декабря 2020 года </w:t>
      </w:r>
      <w:hyperlink r:id="rId52">
        <w:r>
          <w:rPr>
            <w:color w:val="0000FF"/>
          </w:rPr>
          <w:t>N 593-п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29 декабря 2020 года </w:t>
      </w:r>
      <w:hyperlink r:id="rId53">
        <w:r>
          <w:rPr>
            <w:color w:val="0000FF"/>
          </w:rPr>
          <w:t>N 629-п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7 мая 2021 года </w:t>
      </w:r>
      <w:hyperlink r:id="rId54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14 мая 2021 года </w:t>
      </w:r>
      <w:hyperlink r:id="rId55">
        <w:r>
          <w:rPr>
            <w:color w:val="0000FF"/>
          </w:rPr>
          <w:t>N 176-п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25 июня 2021 года </w:t>
      </w:r>
      <w:hyperlink r:id="rId56">
        <w:r>
          <w:rPr>
            <w:color w:val="0000FF"/>
          </w:rPr>
          <w:t>N 230-п</w:t>
        </w:r>
      </w:hyperlink>
      <w:r>
        <w:t xml:space="preserve"> "О внесении изменений в постановление Правительства Ханты-</w:t>
      </w:r>
      <w:r>
        <w:lastRenderedPageBreak/>
        <w:t>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23 июля 2021 года </w:t>
      </w:r>
      <w:hyperlink r:id="rId57">
        <w:r>
          <w:rPr>
            <w:color w:val="0000FF"/>
          </w:rPr>
          <w:t>N 278-п</w:t>
        </w:r>
      </w:hyperlink>
      <w:r>
        <w:t xml:space="preserve"> "О внесении изменений в приложение 32 к постановлению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13 августа 2021 года </w:t>
      </w:r>
      <w:hyperlink r:id="rId58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27 августа 2021 года </w:t>
      </w:r>
      <w:hyperlink r:id="rId59">
        <w:r>
          <w:rPr>
            <w:color w:val="0000FF"/>
          </w:rPr>
          <w:t>N 328-п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10 сентября 2021 года </w:t>
      </w:r>
      <w:hyperlink r:id="rId60">
        <w:r>
          <w:rPr>
            <w:color w:val="0000FF"/>
          </w:rPr>
          <w:t>N 344-п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8 октября 2021 года </w:t>
      </w:r>
      <w:hyperlink r:id="rId61">
        <w:r>
          <w:rPr>
            <w:color w:val="0000FF"/>
          </w:rPr>
          <w:t>N 420-п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22 октября 2021 года </w:t>
      </w:r>
      <w:hyperlink r:id="rId62">
        <w:r>
          <w:rPr>
            <w:color w:val="0000FF"/>
          </w:rPr>
          <w:t>N 453-п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от 27 декабря 2021 года </w:t>
      </w:r>
      <w:hyperlink r:id="rId63">
        <w:r>
          <w:rPr>
            <w:color w:val="0000FF"/>
          </w:rPr>
          <w:t>N 604-п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</w:pPr>
      <w:r>
        <w:t>Губернатор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Н.В.КОМАРОВА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lastRenderedPageBreak/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РАЗВИТИЕ СЕВЕРНОГО ОЛЕНЕВОДСТВА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ПРИОБРЕТЕНИЕ ПЛЕМЕННОГО МОЛОДНЯКА</w:t>
      </w:r>
    </w:p>
    <w:p w:rsidR="00702812" w:rsidRDefault="00702812">
      <w:pPr>
        <w:pStyle w:val="ConsPlusTitle"/>
        <w:jc w:val="center"/>
      </w:pPr>
      <w:r>
        <w:t>СЕЛЬСКОХОЗЯЙСТВЕННЫХ ЖИВОТНЫХ, КЛЕТОЧНЫХ ПУШНЫХ ЗВЕРЕЙ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3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РАЗВИТИЕ ПЛЕМЕННОГО</w:t>
      </w:r>
    </w:p>
    <w:p w:rsidR="00702812" w:rsidRDefault="00702812">
      <w:pPr>
        <w:pStyle w:val="ConsPlusTitle"/>
        <w:jc w:val="center"/>
      </w:pPr>
      <w:r>
        <w:t>ЖИВОТНОВОДСТВА, НА РАЗВИТИЕ ПЛЕМЕННОГО МЯСНОГО СКОТОВОДСТВА,</w:t>
      </w:r>
    </w:p>
    <w:p w:rsidR="00702812" w:rsidRDefault="00702812">
      <w:pPr>
        <w:pStyle w:val="ConsPlusTitle"/>
        <w:jc w:val="center"/>
      </w:pPr>
      <w:r>
        <w:t>НА ПРИОБРЕТЕНИЕ ОБОРУДОВАНИЯ, МАТЕРИАЛОВ, СЕМЕНИ</w:t>
      </w:r>
    </w:p>
    <w:p w:rsidR="00702812" w:rsidRDefault="00702812">
      <w:pPr>
        <w:pStyle w:val="ConsPlusTitle"/>
        <w:jc w:val="center"/>
      </w:pPr>
      <w:r>
        <w:t>ПРОИЗВОДИТЕЛЕЙ ДЛЯ ИСКУССТВЕННОГО ОСЕМЕНЕНИЯ</w:t>
      </w:r>
    </w:p>
    <w:p w:rsidR="00702812" w:rsidRDefault="00702812">
      <w:pPr>
        <w:pStyle w:val="ConsPlusTitle"/>
        <w:jc w:val="center"/>
      </w:pPr>
      <w:r>
        <w:t>СЕЛЬСКОХОЗЯЙСТВЕННЫХ ЖИВОТНЫХ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4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ВОВЛЕЧЕНИЕ В СЕЛЬСКОХОЗЯЙСТВЕННЫЙ</w:t>
      </w:r>
    </w:p>
    <w:p w:rsidR="00702812" w:rsidRDefault="00702812">
      <w:pPr>
        <w:pStyle w:val="ConsPlusTitle"/>
        <w:jc w:val="center"/>
      </w:pPr>
      <w:r>
        <w:t>ОБОРОТ СЕЛЬСКОХОЗЯЙСТВЕННЫХ УГОДИЙ И ЛЕСНЫХ УЧАСТКОВ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5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УПЛАТУ ПРОЦЕНТОВ ПО КРЕДИТАМ</w:t>
      </w:r>
    </w:p>
    <w:p w:rsidR="00702812" w:rsidRDefault="00702812">
      <w:pPr>
        <w:pStyle w:val="ConsPlusTitle"/>
        <w:jc w:val="center"/>
      </w:pPr>
      <w:r>
        <w:t>(ЗАЙМАМ)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6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ГРАНТА В ФОРМЕ СУБСИДИИ НА РАЗВИТИЕ СЕМЕЙНЫХ</w:t>
      </w:r>
    </w:p>
    <w:p w:rsidR="00702812" w:rsidRDefault="00702812">
      <w:pPr>
        <w:pStyle w:val="ConsPlusTitle"/>
        <w:jc w:val="center"/>
      </w:pPr>
      <w:r>
        <w:t>ФЕРМ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7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lastRenderedPageBreak/>
        <w:t>ПРЕДОСТАВЛЕНИЯ ГРАНТА В ФОРМЕ СУБСИДИИ НА РЕАЛИЗАЦИЮ</w:t>
      </w:r>
    </w:p>
    <w:p w:rsidR="00702812" w:rsidRDefault="00702812">
      <w:pPr>
        <w:pStyle w:val="ConsPlusTitle"/>
        <w:jc w:val="center"/>
      </w:pPr>
      <w:r>
        <w:t>ПРОЕКТОВ ПО ЗАГОТОВКЕ И ПЕРЕРАБОТКЕ ДИКОРОСОВ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8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2" w:name="P211"/>
      <w:bookmarkEnd w:id="2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ЕДИНОВРЕМЕННОЙ СОЦИАЛЬНОЙ ВЫПЛАТЫ ВЫПУСКНИКАМ</w:t>
      </w:r>
    </w:p>
    <w:p w:rsidR="00702812" w:rsidRDefault="00702812">
      <w:pPr>
        <w:pStyle w:val="ConsPlusTitle"/>
        <w:jc w:val="center"/>
      </w:pPr>
      <w:r>
        <w:t>ОБРАЗОВАТЕЛЬНЫХ УЧРЕЖДЕНИЙ ВЫСШЕГО, СРЕДНЕГО</w:t>
      </w:r>
    </w:p>
    <w:p w:rsidR="00702812" w:rsidRDefault="00702812">
      <w:pPr>
        <w:pStyle w:val="ConsPlusTitle"/>
        <w:jc w:val="center"/>
      </w:pPr>
      <w:r>
        <w:t>ПРОФЕССИОНАЛЬНОГО ОБРАЗОВАНИЯ (ДАЛЕЕ - ПОРЯДОК)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7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72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  <w:outlineLvl w:val="1"/>
      </w:pPr>
      <w:r>
        <w:t>I. Общие положения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 xml:space="preserve">1.1. Порядок определяет процедуру и правила предоставления единовременной социальной выплаты из бюджета Ханты-Мансийского автономного округа - Югры (далее - автономный округ) по </w:t>
      </w:r>
      <w:hyperlink r:id="rId73">
        <w:r>
          <w:rPr>
            <w:color w:val="0000FF"/>
          </w:rPr>
          <w:t>мероприятию 4.2</w:t>
        </w:r>
      </w:hyperlink>
      <w:r>
        <w:t xml:space="preserve"> "Содействие развитию агропромышленного комплекса" подпрограммы 4 "Поддержка развития системы заготовки и переработки дикоросов, стимулирование развития агропромышленного комплекса" государственной программы автономного округа "Развитие агропромышленного комплекса", утвержденной постановлением Правительства автономного округа от 31 октября 2021 года N 473-п, в пределах средств, предусмотренных на эти цели в бюджете автономного округа на текущий финансовый год, выпускникам образовательных учреждений высшего, среднего профессионального образования, переехавшим на постоянное место жительства в сельскую местность, заключившим трудовой договор с организациями агропромышленного комплекса (далее - Участник мероприятия, социальная выплата).</w:t>
      </w:r>
    </w:p>
    <w:p w:rsidR="00702812" w:rsidRDefault="00702812">
      <w:pPr>
        <w:pStyle w:val="ConsPlusNormal"/>
        <w:jc w:val="both"/>
      </w:pPr>
      <w:r>
        <w:t xml:space="preserve">(п. 1.1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" w:name="P223"/>
      <w:bookmarkEnd w:id="3"/>
      <w:r>
        <w:t>1.2. Социальные выплаты предоставляет Департамент промышленности автономного округа (далее - Департамент) с целью оказания финансовой помощи Участникам мероприятия на социально-бытовые нужды (приобретение предметов домашнего обихода, предметов первой необходимости: бытовая техника, компьютерная техника, кухонная утварь, хозяйственный инвентарь, материалы (комплектующие) для обустройства жилого помещения).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Социальные выплаты Департамент предоставляет Участникам мероприятия, впервые вступившим в трудовые отношения с организациями агропромышленного комплекса: крестьянскими (фермерскими) хозяйствами, индивидуальными предпринимателями, юридическими лицами независимо от организационно-правовых форм, осуществляющими производственную деятельность в сельской местности на территории автономного округа (далее - </w:t>
      </w:r>
      <w:r>
        <w:lastRenderedPageBreak/>
        <w:t>работодатели).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II. Критерии отбора Участников мероприятия</w:t>
      </w:r>
    </w:p>
    <w:p w:rsidR="00702812" w:rsidRDefault="00702812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702812" w:rsidRDefault="00702812">
      <w:pPr>
        <w:pStyle w:val="ConsPlusNormal"/>
        <w:jc w:val="center"/>
      </w:pPr>
      <w:r>
        <w:t>от 12.08.2022 N 385-п)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bookmarkStart w:id="4" w:name="P232"/>
      <w:bookmarkEnd w:id="4"/>
      <w:r>
        <w:t>2.1. Право на получение социальной выплаты имеют молодые специалисты, возраст которых на дату регистрации заявления о предоставлении социальной выплаты не превышает 35 лет, имеющие законченное (высшее, среднее) профессиональное образование и заключившие трудовые договоры с работодателями на срок не менее 3 лет в соответствии с полученной квалификацией.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2.2. Участники мероприятия не должны получать средства из бюджета автономного округа на основании иных нормативных правовых актов на цели, указанные в </w:t>
      </w:r>
      <w:hyperlink w:anchor="P223">
        <w:r>
          <w:rPr>
            <w:color w:val="0000FF"/>
          </w:rPr>
          <w:t>пункте 1.2</w:t>
        </w:r>
      </w:hyperlink>
      <w:r>
        <w:t xml:space="preserve"> Порядка.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III. Условия предоставления и размеры социальной выплаты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bookmarkStart w:id="6" w:name="P239"/>
      <w:bookmarkEnd w:id="6"/>
      <w:r>
        <w:t>3.1. Основаниями для предоставления социальной выплаты Участникам мероприятия являются: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трудового договора, заключенного между Участником мероприятия и работодателем сроком не менее 3 лет;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регистрация Участника мероприятия в сельском поселении автономного округа по месту осуществления производственной деятельности работодателя.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7" w:name="P245"/>
      <w:bookmarkEnd w:id="7"/>
      <w:r>
        <w:t>3.2. Социальные выплаты предоставляются Участникам мероприятия,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(для Участников мероприятия, призванных на срочную военную службу в Вооруженные Силы Российской Федерации в течение шести месяцев после окончания учебного заведения).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3.3. Размер социальной выплаты Участнику мероприятия составляет: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имеющему высшее профессиональное образование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- 100000 рублей;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имеющему среднее профессиональное образование - 50000 рублей;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12.08.2022 N 385-п.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Социальная выплата предоставляется Участнику мероприятия единовременно, один раз.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3.4. Основанием для перечисления социальной выплаты является соглашение о ее предоставлении (далее - Соглашение), заключенное между Департаментом и Участником мероприятия. Соглашение заключается сроком на 3 года.</w:t>
      </w:r>
    </w:p>
    <w:p w:rsidR="00702812" w:rsidRDefault="00702812">
      <w:pPr>
        <w:pStyle w:val="ConsPlusNormal"/>
        <w:jc w:val="both"/>
      </w:pPr>
      <w:r>
        <w:lastRenderedPageBreak/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3.5. Форма Соглашения утверждается Департаментом.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3.6. Соглашение должно содержать следующие положения: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размер предоставляемой социальной выплаты;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обязательство Участника мероприятия осуществлять трудовые отношения у работодателя в соответствии с полученной квалификацией, осуществляющего производственную деятельность на территории сельских поселений автономного округа, не менее 3 лет с момента предоставления социальной выплаты;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 контроля соблюдения Участником мероприятия условий Соглашения;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порядок, сроки и состав отчетности Участника мероприятия об использовании социальной выплаты;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ответственность Участника мероприятия в случае невыполнения условий Соглашения.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3.7. Департамент формирует единый список Участников мероприятия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(далее - документы).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документов: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регистрирует их в течение 1 рабочего дня с момента их поступления в Департамент, о чем направляет уведомление Участнику мероприятия посредством почтовой связи в форме информационного письма Департамента, подписанного директором Департамента или лицом, его замещающим, в течение 5 рабочих дней с даты регистрации документов;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передает их должностному лицу Департамента, ответственному за их рассмотрение, в течение 2 рабочих дней с даты их регистрации.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IV. Правила предоставления социальной выплаты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bookmarkStart w:id="8" w:name="P277"/>
      <w:bookmarkEnd w:id="8"/>
      <w:r>
        <w:t>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9" w:name="P279"/>
      <w:bookmarkEnd w:id="9"/>
      <w:r>
        <w:t>Участники мероприятия в срок до 15 ноября текущего финансового года представляют в Департамент следующие документы: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заявление о предоставлении социальной выплаты, которое включает в том числе согласие на публикацию (размещение) в информационно-телекоммуникационной сети Интернет информации о Участнике мероприятия, иной информации о Участнике мероприятия, связанной с предоставлением социальной выплаты, согласие на обработку персональных данных, по форме, </w:t>
      </w:r>
      <w:r>
        <w:lastRenderedPageBreak/>
        <w:t>утвержденной Департаментом;</w:t>
      </w:r>
    </w:p>
    <w:p w:rsidR="00702812" w:rsidRDefault="00702812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97">
        <w:r>
          <w:rPr>
            <w:color w:val="0000FF"/>
          </w:rPr>
          <w:t>N 135-п</w:t>
        </w:r>
      </w:hyperlink>
      <w:r>
        <w:t xml:space="preserve">, от 12.08.2022 </w:t>
      </w:r>
      <w:hyperlink r:id="rId98">
        <w:r>
          <w:rPr>
            <w:color w:val="0000FF"/>
          </w:rPr>
          <w:t>N 385-п</w:t>
        </w:r>
      </w:hyperlink>
      <w:r>
        <w:t>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паспорта Участника мероприятия;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трудового договора, заверенного работодателем;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сведения из электронной трудовой книжки или копию трудовой книжки, заверенную Участником мероприятия;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документа об образовании, заверенного работодателем;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военного билета (для Участников мероприятия, призванных на срочную военную службу в Вооруженные Силы Российской Федерации в течение 6 месяцев после окончания учебного заведения);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4.2. Требовать от Участника мероприятия представления документов (копий документов), не предусмотренных Порядком, не допускается.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4.3. Документы (копии документов), предусмотренные в </w:t>
      </w:r>
      <w:hyperlink w:anchor="P277">
        <w:r>
          <w:rPr>
            <w:color w:val="0000FF"/>
          </w:rPr>
          <w:t>пунктах 4.1</w:t>
        </w:r>
      </w:hyperlink>
      <w:r>
        <w:t xml:space="preserve">, </w:t>
      </w:r>
      <w:hyperlink w:anchor="P300">
        <w:r>
          <w:rPr>
            <w:color w:val="0000FF"/>
          </w:rPr>
          <w:t>4.5</w:t>
        </w:r>
      </w:hyperlink>
      <w: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сформированными в 1 прошнурованный и пронумерованный комплект непосредственно или почтовым отправлением. Наименования, </w:t>
      </w:r>
      <w:proofErr w:type="gramStart"/>
      <w:r>
        <w:t>номера и даты</w:t>
      </w:r>
      <w:proofErr w:type="gramEnd"/>
      <w:r>
        <w:t xml:space="preserve"> всех представляемых Участником мероприятия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Участника мероприятия, второй (копия) прилагается к представленным документам.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4.4. Департамент в течение 7 рабочих дней с даты регистрации Департаментом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Порядка, осуществляет их проверку на предмет достоверности и соответствия установленным Порядком требованиям, а также проверку Участника мероприятия на соответствие требованиям, установленным </w:t>
      </w:r>
      <w:hyperlink w:anchor="P223">
        <w:r>
          <w:rPr>
            <w:color w:val="0000FF"/>
          </w:rPr>
          <w:t>пунктами 1.2</w:t>
        </w:r>
      </w:hyperlink>
      <w:r>
        <w:t xml:space="preserve">, </w:t>
      </w:r>
      <w:hyperlink w:anchor="P232">
        <w:r>
          <w:rPr>
            <w:color w:val="0000FF"/>
          </w:rPr>
          <w:t>2.1</w:t>
        </w:r>
      </w:hyperlink>
      <w:r>
        <w:t xml:space="preserve">, </w:t>
      </w:r>
      <w:hyperlink w:anchor="P234">
        <w:r>
          <w:rPr>
            <w:color w:val="0000FF"/>
          </w:rPr>
          <w:t>2.2</w:t>
        </w:r>
      </w:hyperlink>
      <w:r>
        <w:t xml:space="preserve">, </w:t>
      </w:r>
      <w:hyperlink w:anchor="P239">
        <w:r>
          <w:rPr>
            <w:color w:val="0000FF"/>
          </w:rPr>
          <w:t>3.1</w:t>
        </w:r>
      </w:hyperlink>
      <w:r>
        <w:t xml:space="preserve">, </w:t>
      </w:r>
      <w:hyperlink w:anchor="P245">
        <w:r>
          <w:rPr>
            <w:color w:val="0000FF"/>
          </w:rPr>
          <w:t>3.2</w:t>
        </w:r>
      </w:hyperlink>
      <w:r>
        <w:t xml:space="preserve"> Порядка (далее - проверки).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Решение о предоставлении социальной выплаты или об отказе в ее предоставлении утверждает приказом Департамент.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0" w:name="P300"/>
      <w:bookmarkEnd w:id="10"/>
      <w:r>
        <w:t>4.5. В случае принятия решения о предоставлении социальной выплаты Департамент в 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 почтового отправления.</w:t>
      </w:r>
    </w:p>
    <w:p w:rsidR="00702812" w:rsidRDefault="00702812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105">
        <w:r>
          <w:rPr>
            <w:color w:val="0000FF"/>
          </w:rPr>
          <w:t>N 135-п</w:t>
        </w:r>
      </w:hyperlink>
      <w:r>
        <w:t xml:space="preserve">, от 12.08.2022 </w:t>
      </w:r>
      <w:hyperlink r:id="rId106">
        <w:r>
          <w:rPr>
            <w:color w:val="0000FF"/>
          </w:rPr>
          <w:t>N 385-п</w:t>
        </w:r>
      </w:hyperlink>
      <w:r>
        <w:t>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1" w:name="P302"/>
      <w:bookmarkEnd w:id="11"/>
      <w:r>
        <w:t xml:space="preserve">Участник мероприятия в течение 5 рабочих дней с даты получения Соглашения подписывает </w:t>
      </w:r>
      <w:r>
        <w:lastRenderedPageBreak/>
        <w:t>и представляет его в Департамент лично или почтовым отправлением. Участник мероприятия, не представивший в Департамент подписанное Соглашение в указанный срок (в случае направления почтовой связью срок исчисляется 5 рабочими днями с даты получения Соглашения Участником мероприятия до даты его передачи Участником мероприятия почтовой организации), считается отказавшимся от получения субсидии.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4.6. В случае принятия решения об отказе в предоставлении социальной выплаты Департамент в течение 3 рабочих дней со дня его принятия направляет Участнику мероприятия уведомление об отказе в предоставлении социальной выплаты с указанием причин отказа.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>4.7. Основаниями для отказа в предоставлении социальной выплаты являются: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социальной выплаты, в бюджете автономного округа;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Порядка, с нарушением установленных требований к их оформлению;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недостоверность представленных Участником мероприятия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несоответствие Участника мероприятия требованиям, установленным </w:t>
      </w:r>
      <w:hyperlink w:anchor="P223">
        <w:r>
          <w:rPr>
            <w:color w:val="0000FF"/>
          </w:rPr>
          <w:t>пунктами 1.2</w:t>
        </w:r>
      </w:hyperlink>
      <w:r>
        <w:t xml:space="preserve">, </w:t>
      </w:r>
      <w:hyperlink w:anchor="P232">
        <w:r>
          <w:rPr>
            <w:color w:val="0000FF"/>
          </w:rPr>
          <w:t>2.1</w:t>
        </w:r>
      </w:hyperlink>
      <w:r>
        <w:t xml:space="preserve">, </w:t>
      </w:r>
      <w:hyperlink w:anchor="P234">
        <w:r>
          <w:rPr>
            <w:color w:val="0000FF"/>
          </w:rPr>
          <w:t>2.2</w:t>
        </w:r>
      </w:hyperlink>
      <w:r>
        <w:t xml:space="preserve">, </w:t>
      </w:r>
      <w:hyperlink w:anchor="P239">
        <w:r>
          <w:rPr>
            <w:color w:val="0000FF"/>
          </w:rPr>
          <w:t>3.1</w:t>
        </w:r>
      </w:hyperlink>
      <w:r>
        <w:t xml:space="preserve">, </w:t>
      </w:r>
      <w:hyperlink w:anchor="P245">
        <w:r>
          <w:rPr>
            <w:color w:val="0000FF"/>
          </w:rPr>
          <w:t>3.2</w:t>
        </w:r>
      </w:hyperlink>
      <w:r>
        <w:t xml:space="preserve"> Порядка;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непредставление Участником мероприятия (представление не в полном объеме) документов, установленных </w:t>
      </w:r>
      <w:hyperlink w:anchor="P277">
        <w:r>
          <w:rPr>
            <w:color w:val="0000FF"/>
          </w:rPr>
          <w:t>пунктами 4.1</w:t>
        </w:r>
      </w:hyperlink>
      <w:r>
        <w:t xml:space="preserve">, </w:t>
      </w:r>
      <w:hyperlink w:anchor="P300">
        <w:r>
          <w:rPr>
            <w:color w:val="0000FF"/>
          </w:rPr>
          <w:t>4.5</w:t>
        </w:r>
      </w:hyperlink>
      <w:r>
        <w:t xml:space="preserve"> Порядка;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нарушение сроков представления документов, установленных </w:t>
      </w:r>
      <w:hyperlink w:anchor="P279">
        <w:r>
          <w:rPr>
            <w:color w:val="0000FF"/>
          </w:rPr>
          <w:t>абзацем вторым пункта 4.1</w:t>
        </w:r>
      </w:hyperlink>
      <w:r>
        <w:t xml:space="preserve">, </w:t>
      </w:r>
      <w:hyperlink w:anchor="P302">
        <w:r>
          <w:rPr>
            <w:color w:val="0000FF"/>
          </w:rPr>
          <w:t>абзацем вторым пункта 4.5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представление Соглашения с нарушением установленной формы;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добровольный письменный отказ Участника мероприятия от социальной выплаты.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 случае недостаточности лимитов для предоставления социальной выплаты в полном объеме она в приоритетном порядке выплачивается Участникам мероприятия, заявления которых зарегистрированы ранее по времени и дате.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4.8. В случае отсутствия оснований, предусмотренных </w:t>
      </w:r>
      <w:hyperlink w:anchor="P306">
        <w:r>
          <w:rPr>
            <w:color w:val="0000FF"/>
          </w:rPr>
          <w:t>пунктом 4.7</w:t>
        </w:r>
      </w:hyperlink>
      <w:r>
        <w:t xml:space="preserve"> Порядка, Департамент в течение 15 рабочих дней с даты регистрации Соглашения принимает решение в форме приказа, а также осуществляет перечисление Участнику мероприятия в порядке, сроки и на счет, установленные Соглашением.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V. Правила возврата социальной выплаты в случае нарушения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>5.1. В случае выявления представления Участником мероприятия недостоверных сведений, нецелевого использования социальной выплаты, ненадлежащего исполнения Соглашения: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5.1.1. Департамент в течение 5 рабочих дней направляет Участнику мероприятия письменное уведомление о необходимости возврата социальной выплаты (далее - уведомление).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5.1.2. Участник мероприятия в течение 30 рабочих дней со дня получения уведомления обязан выполнить требования, указанные в нем.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5.1.3. При невозврате социальной выплаты в указанный срок Департамент обращается в суд в соответствии с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5.2. Ответственность за достоверность сведений в представленных документах несет Участник мероприятия.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9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ПОВЫШЕНИЕ ПРОДУКТИВНОСТИ</w:t>
      </w:r>
    </w:p>
    <w:p w:rsidR="00702812" w:rsidRDefault="00702812">
      <w:pPr>
        <w:pStyle w:val="ConsPlusTitle"/>
        <w:jc w:val="center"/>
      </w:pPr>
      <w:r>
        <w:t>В МОЛОЧНОМ СКОТОВОДСТВЕ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10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13" w:name="P362"/>
      <w:bookmarkEnd w:id="13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РЕАЛИЗАЦИЮ МЕРОПРИЯТИЙ</w:t>
      </w:r>
    </w:p>
    <w:p w:rsidR="00702812" w:rsidRDefault="00702812">
      <w:pPr>
        <w:pStyle w:val="ConsPlusTitle"/>
        <w:jc w:val="center"/>
      </w:pPr>
      <w:r>
        <w:t>ПО БЛАГОУСТРОЙСТВУ СЕЛЬСКИХ ТЕРРИТОРИЙ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19.08.2022 </w:t>
            </w:r>
            <w:hyperlink r:id="rId120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12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  <w:outlineLvl w:val="1"/>
      </w:pPr>
      <w:r>
        <w:t>I. Общие положения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lastRenderedPageBreak/>
        <w:t xml:space="preserve">1.1. Порядок определяет цели, условия, правила предоставления субсидии органам местного самоуправления муниципальных образований Ханты-Мансийского автономного округа - Югры (далее также - автономный округ) на финансовое обеспечение затрат, направленных на реализацию мероприятий по благоустройству общественных пространств на сельских территориях автономного округа </w:t>
      </w:r>
      <w:hyperlink r:id="rId122">
        <w:r>
          <w:rPr>
            <w:color w:val="0000FF"/>
          </w:rPr>
          <w:t>подпрограммы 5</w:t>
        </w:r>
      </w:hyperlink>
      <w:r>
        <w:t xml:space="preserve"> "Комплексное развитие сельских территорий" государственной программы автономного округа "Развитие агропромышленного комплекса", утвержденной постановлением Правительства автономного округа от 31 октября 2021 года N 473-п, в пределах средств, предусмотренных на эти цели в бюджете автономного округа на текущий финансовый год и на плановый период, в том числе поступивших из федерального бюджета в соответствии с </w:t>
      </w:r>
      <w:hyperlink r:id="rId123">
        <w:r>
          <w:rPr>
            <w:color w:val="0000FF"/>
          </w:rPr>
          <w:t>приложением 7</w:t>
        </w:r>
      </w:hyperlink>
      <w:r>
        <w:t xml:space="preserve">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696, и доведенных на указанные цели (далее - субсидия).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4" w:name="P373"/>
      <w:bookmarkEnd w:id="14"/>
      <w:r>
        <w:t>1.2. Понятия, используемые в Порядке: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района; сельские населенные пункты, входящие в состав городских поселений, муниципальных округов, городских округов (за исключением городского округа, на территориях которого находится административный центр автономного округа);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 (за исключением городского округа, на территории которого находится административный центр автономного округа);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проект - комплекс мероприятий по благоустройству общественных пространств на территории одного населенного пункта, расположенного на сельской территории, направленный на повышение комфортности проживания граждан, улучшение санитарного и эстетического состояния территории и ее инвестиционной привлекательности (в случае необходимости проведения благоустройства площадок накопления твердых коммунальных отходов, обустройства общественных колодцев и водозаборных колонок, организации освещения территории в нескольких населенных пунктах одного сельского поселения объекты указанных направлений включаются в один проект);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получатель - орган местного самоуправления муниципального образования автономного округа, реализующий проект;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благоустройство - деятельность по реализации комплекса мероприятий, установленных правилами благоустройства территории муниципального образования автономного округа,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автономного округа, по содержанию территорий населенных пунктов и расположенных на них объектов, в том числе территорий общего пользования, земельных участков, зданий, сооружений, строений, прилегающих территорий.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5" w:name="P378"/>
      <w:bookmarkEnd w:id="15"/>
      <w:r>
        <w:t>1.3. Субсидию предоставляет получателям Департамент промышленности автономного округа (далее - Департамент) в целях оказания финансовой поддержки при реализации проектов по следующим направлениям: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организация пешеходных коммуникаций, в том числе тротуаров, аллей, велосипедных дорожек, тропинок;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создание и обустройство мест автомобильных и велосипедных парковок;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ремонтно-восстановительные работы улично-дорожной сети и дворовых проездов;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организация ливневых стоков;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обустройство общественных колодцев и водоразборных колонок;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обустройство площадок накопления твердых коммунальных отходов;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сохранение и восстановление природных ландшафтов и историко-культурных памятников.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Элементы благоустройства и виды работ, включаемые в проекты, утверждает приказом Департамент и размещает его на своем официальном сайте в сети Интернет по адресу www.depprom.admhmao.ru (далее - сайт) в течение 3 рабочих дней с даты его подписания.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Получателю предоставляется субсидия на реализацию не более 1 проекта в год.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1.4. Размер субсидии, предоставляемой получателю на реализацию проекта, не превышает 2 млн рублей и составляет не более 70% общего объема финансового обеспечения его реализации. При этом не менее 30% объема финансирования реализации проекта обеспечивается за счет средств местного бюджета, а также за счет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 За 5 рабочих дней до даты издания приказа об объявлении конкурса Департамент утверждает приказом объем доли вклада граждан и (или) юридических лиц (индивидуальных предпринимателей).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1.5. Работы, выполняемые по проекту, должны быть завершены до 31 декабря года, в котором получена субсидия.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Размер субсидии устанавливается в соответствии с паспортом проекта, представленным получателем на основании </w:t>
      </w:r>
      <w:hyperlink w:anchor="P414">
        <w:r>
          <w:rPr>
            <w:color w:val="0000FF"/>
          </w:rPr>
          <w:t>пункта 2.4</w:t>
        </w:r>
      </w:hyperlink>
      <w:r>
        <w:t xml:space="preserve"> Порядка, и не должен превышать 2 млн рублей.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Результатом использования субсидии является реализация проекта до конца финансового года, в котором предоставлена субсидия.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Эффективность использования субсидии ежегодно оценивает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 о предоставлении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6" w:name="P397"/>
      <w:bookmarkEnd w:id="16"/>
      <w:r>
        <w:t>1.6. Предоставление субсидии осуществляется по результатам конкурса в соответствии с лимитами бюджетных обязательств, предусмотренных в бюджете автономного округа для предоставления субсидии (далее - конкурс).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Title"/>
        <w:jc w:val="center"/>
        <w:outlineLvl w:val="1"/>
      </w:pPr>
      <w:r>
        <w:lastRenderedPageBreak/>
        <w:t>II. Порядок и условия проведения конкурса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bookmarkStart w:id="17" w:name="P401"/>
      <w:bookmarkEnd w:id="17"/>
      <w:r>
        <w:t>2.1. Департамент приказом объявляет конкурс.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Срок его проведения, форму заявки на участие в конкурсе, место его проведения утверждает Департамент.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Конкурс проводится не реже 1 раза в год при наличии лимитов бюджетных обязательств в бюджете автономного округа, предусмотренных для предоставления субсидии на соответствующий финансовый год и плановый период.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Департамент в течение 3 рабочих дней с даты объявления конкурса размещает информацию о его проведении на сайте и направляет ее в органы местного самоуправления муниципальных образований автономного округа, в которой указывает: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даты начала и окончания приема документов, порядок, условия и критерии отбора получателей, порядок предоставления субсидии, формы и перечень документов, необходимых для представления в Департамент, форму соглашения о предоставлении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Срок приема документов для участия в конкурсе составляет не более 30 календарных дней с даты его объявления.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8" w:name="P407"/>
      <w:bookmarkEnd w:id="18"/>
      <w:r>
        <w:t>2.2. Критерии отбора проектов: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площадь, на которой реализуется проект;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обязательный вклад граждан, индивидуальных предпринимателей, юридических лиц от доли </w:t>
      </w:r>
      <w:proofErr w:type="spellStart"/>
      <w:r>
        <w:t>софинансирования</w:t>
      </w:r>
      <w:proofErr w:type="spellEnd"/>
      <w:r>
        <w:t xml:space="preserve"> получателя средств бюджета автономного округа;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численность сельского населения, подтвердившего участие в реализации проекта.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19" w:name="P411"/>
      <w:bookmarkEnd w:id="19"/>
      <w:r>
        <w:t>2.3. Условия участия в конкурсе: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схемы территориального планирования получателя и генерального плана сельского поселения, где предполагается реализация проекта;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наличие утвержденной муниципальной программы, связанной с реализацией проекта, по направлениям, указанным в </w:t>
      </w:r>
      <w:hyperlink w:anchor="P378">
        <w:r>
          <w:rPr>
            <w:color w:val="0000FF"/>
          </w:rPr>
          <w:t>пункте 1.3</w:t>
        </w:r>
      </w:hyperlink>
      <w:r>
        <w:t xml:space="preserve"> Порядка.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0" w:name="P414"/>
      <w:bookmarkEnd w:id="20"/>
      <w:r>
        <w:t>2.4. С целью участия в конкурсе получатели представляют в Департамент следующие документы (подлинники или их заверенные копии):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заявку на участие в конкурсе по форме, установленной Департаментом и размещенной на сайте (далее - заявка);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паспорт проекта, на реализацию которого предоставляется субсидия, по форме, установленной Департаментом и размещенной на сайте; видео и слайды проекта на бумажном либо электронном носителе;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выписку из муниципальной программы, подтверждающую запланированные мероприятия, связанные с реализацией проекта;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протокол собрания общественного обсуждения необходимости реализации проекта (соглашение, решение схода граждан), подтверждающий совместное участие органов местного самоуправления муниципальных образований автономного округа, граждан, юридических лиц и индивидуальных предпринимателей;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копии утвержденных руководителем уполномоченного органа местного самоуправления муниципального образования автономного округа локальных сметных расчетов в ценах, сложившихся по состоянию на год подачи заявки;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гарантийное письмо, подписанное руководителем уполномоченного органа местного самоуправления муниципального образования автономного округа, подтверждающее выделение из местного бюджета необходимых объемов бюджетных ассигнований в целях </w:t>
      </w:r>
      <w:proofErr w:type="spellStart"/>
      <w:r>
        <w:t>софинансирования</w:t>
      </w:r>
      <w:proofErr w:type="spellEnd"/>
      <w:r>
        <w:t xml:space="preserve"> проекта;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spellStart"/>
      <w:r>
        <w:t>неденежном</w:t>
      </w:r>
      <w:proofErr w:type="spellEnd"/>
      <w:r>
        <w:t xml:space="preserve"> вкладе населения и (или) юридических лиц, индивидуальных предпринимателей, крестьянских (фермерских) хозяйств, и спонсоров по форме, утвержденной Департаментом (расчетные суммы включаются в стоимость проекта, проектно-сметную документацию на проект и (или) локальный сметный расчет), с приложением подтверждающих документов.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1" w:name="P422"/>
      <w:bookmarkEnd w:id="21"/>
      <w:r>
        <w:t xml:space="preserve">2.5. Документы (их копии), предусмотренные в </w:t>
      </w:r>
      <w:hyperlink w:anchor="P414">
        <w:r>
          <w:rPr>
            <w:color w:val="0000FF"/>
          </w:rPr>
          <w:t>пункте 2.4</w:t>
        </w:r>
      </w:hyperlink>
      <w:r>
        <w:t xml:space="preserve"> Порядка (далее - документы), получатель представляет непосредственно или почтовым отправлением в Департамент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>, д. 64, сформированными в 1 прошнурованный и пронумерованный комплект, который скрепляется печатью на обороте последнего листа с указанием Ф.И.О. ответственного за подготовку документов, должности, даты и подписи. Наименования, номера и даты документов, количество листов в них вносятся в опись, оригинал которой с отметкой о дате, времени и должностном лице Департамента, принявшем их, остается у получателя, копия прилагается к документам.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2.6. Должностное лицо Департамента, ответственное за прием и регистрацию документов, в течение 1 рабочего дня с даты поступления регистрирует их и передает должностному лицу Департамента, ответственному за их рассмотрение.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Уведомление о регистрации документов должностное лицо Департамента вручает получателю непосредственно или направляет почтовой связью в течение 2 рабочих дней с даты регистрации уведомления, подписанного руководителем Департамента или лицом, его замещающим.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2.7. Должностное лицо Департамента, ответственное за рассмотрение документов, в течение 10 рабочих дней с даты окончания приема документов рассматривает их на предмет соответствия Порядку и достоверности содержащихся в них сведений.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 выявлении оснований для отказа участия в конкурсе, предусмотренных </w:t>
      </w:r>
      <w:hyperlink w:anchor="P429">
        <w:r>
          <w:rPr>
            <w:color w:val="0000FF"/>
          </w:rPr>
          <w:t>пунктом 2.8</w:t>
        </w:r>
      </w:hyperlink>
      <w:r>
        <w:t xml:space="preserve"> Порядка, должностное лицо Департамента, ответственное за рассмотрение документов, в течение 2 рабочих дней с даты окончания рассмотрения документов, направляет почтовым отправлением или вручает получателю непосредственно уведомление об отказе в участии в конкурсе, подписанное руководителем Департамента или лицом, его замещающим.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 отсутствии оснований для отказа в участии в конкурсе должностное лицо Департамента, ответственное за рассмотрение документов, направляет документы на рассмотрение комиссии по оценке и отбору заявок на предоставление субсидий, грантов в форме субсидий (далее - комиссия), формируемой согласно приказу Департамента.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ХМАО - Югры от 19.05.2023 N 222-п)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2" w:name="P429"/>
      <w:bookmarkEnd w:id="22"/>
      <w:r>
        <w:t>2.8. Основания для отказа в участии в конкурсе: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несоответствие получателя, проекта условиям, установленным </w:t>
      </w:r>
      <w:hyperlink w:anchor="P373">
        <w:r>
          <w:rPr>
            <w:color w:val="0000FF"/>
          </w:rPr>
          <w:t>пунктами 1.2</w:t>
        </w:r>
      </w:hyperlink>
      <w:r>
        <w:t xml:space="preserve"> - </w:t>
      </w:r>
      <w:hyperlink w:anchor="P397">
        <w:r>
          <w:rPr>
            <w:color w:val="0000FF"/>
          </w:rPr>
          <w:t>1.6</w:t>
        </w:r>
      </w:hyperlink>
      <w:r>
        <w:t xml:space="preserve">, </w:t>
      </w:r>
      <w:hyperlink w:anchor="P407">
        <w:r>
          <w:rPr>
            <w:color w:val="0000FF"/>
          </w:rPr>
          <w:t>2.2</w:t>
        </w:r>
      </w:hyperlink>
      <w:r>
        <w:t xml:space="preserve">, </w:t>
      </w:r>
      <w:hyperlink w:anchor="P411">
        <w:r>
          <w:rPr>
            <w:color w:val="0000FF"/>
          </w:rPr>
          <w:t>2.3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 в соответствии с </w:t>
      </w:r>
      <w:hyperlink w:anchor="P401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непредставление (представление не в полном объеме) документов;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 к их оформлению, установленных </w:t>
      </w:r>
      <w:hyperlink w:anchor="P414">
        <w:r>
          <w:rPr>
            <w:color w:val="0000FF"/>
          </w:rPr>
          <w:t>пунктами 2.4</w:t>
        </w:r>
      </w:hyperlink>
      <w:r>
        <w:t xml:space="preserve">, </w:t>
      </w:r>
      <w:hyperlink w:anchor="P422">
        <w:r>
          <w:rPr>
            <w:color w:val="0000FF"/>
          </w:rPr>
          <w:t>2.5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получателем.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2.9. Комиссия в течение 5 рабочих дней с даты получения документов рассматривает их, составляет рейтинг согласно </w:t>
      </w:r>
      <w:hyperlink w:anchor="P441">
        <w:r>
          <w:rPr>
            <w:color w:val="0000FF"/>
          </w:rPr>
          <w:t>таблице</w:t>
        </w:r>
      </w:hyperlink>
      <w:r>
        <w:t>, подписывает протокол заседания комиссии (далее - протокол) и направляет его в Департамент.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Департамент в течение 5 рабочих дней с даты подписания протокола размещает его на сайте, утверждает приказом перечень проектов, сформированных и отобранных на конкурсной основе (далее - перечень проектов).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Прошедшим конкурс считается получатель, чей проект набрал по итогам </w:t>
      </w:r>
      <w:proofErr w:type="spellStart"/>
      <w:r>
        <w:t>рейтингования</w:t>
      </w:r>
      <w:proofErr w:type="spellEnd"/>
      <w:r>
        <w:t xml:space="preserve"> не менее 9 баллов.</w:t>
      </w:r>
    </w:p>
    <w:p w:rsidR="00702812" w:rsidRDefault="00702812">
      <w:pPr>
        <w:pStyle w:val="ConsPlusNormal"/>
        <w:jc w:val="right"/>
      </w:pPr>
    </w:p>
    <w:p w:rsidR="00702812" w:rsidRDefault="00702812">
      <w:pPr>
        <w:pStyle w:val="ConsPlusNormal"/>
        <w:jc w:val="right"/>
      </w:pPr>
      <w:r>
        <w:t>Таблица</w:t>
      </w:r>
    </w:p>
    <w:p w:rsidR="00702812" w:rsidRDefault="00702812">
      <w:pPr>
        <w:pStyle w:val="ConsPlusNormal"/>
        <w:jc w:val="right"/>
      </w:pPr>
    </w:p>
    <w:p w:rsidR="00702812" w:rsidRDefault="00702812">
      <w:pPr>
        <w:pStyle w:val="ConsPlusNormal"/>
        <w:jc w:val="center"/>
      </w:pPr>
      <w:bookmarkStart w:id="23" w:name="P441"/>
      <w:bookmarkEnd w:id="23"/>
      <w:r>
        <w:t>Критерии оценки проектов</w:t>
      </w:r>
    </w:p>
    <w:p w:rsidR="00702812" w:rsidRDefault="007028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268"/>
        <w:gridCol w:w="3118"/>
        <w:gridCol w:w="1134"/>
      </w:tblGrid>
      <w:tr w:rsidR="00702812">
        <w:tc>
          <w:tcPr>
            <w:tcW w:w="567" w:type="dxa"/>
          </w:tcPr>
          <w:p w:rsidR="00702812" w:rsidRDefault="007028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02812" w:rsidRDefault="0070281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68" w:type="dxa"/>
          </w:tcPr>
          <w:p w:rsidR="00702812" w:rsidRDefault="00702812">
            <w:pPr>
              <w:pStyle w:val="ConsPlusNormal"/>
              <w:jc w:val="center"/>
            </w:pPr>
            <w:r>
              <w:t>Описание критерия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 xml:space="preserve">Комплексность и качество </w:t>
            </w:r>
            <w:proofErr w:type="spellStart"/>
            <w:r>
              <w:t>предпроектного</w:t>
            </w:r>
            <w:proofErr w:type="spellEnd"/>
            <w:r>
              <w:t xml:space="preserve"> исследования территории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 xml:space="preserve">При формировании проекта проведено </w:t>
            </w:r>
            <w:proofErr w:type="spellStart"/>
            <w:r>
              <w:t>предпроектное</w:t>
            </w:r>
            <w:proofErr w:type="spellEnd"/>
            <w:r>
              <w:t xml:space="preserve"> исследование территории, при котором выявлены основные предпочтения жителей по реализации проекта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определены границы участка размещения объектов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определены проблемы по благоустройству территории, требующие решения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проведен опрос (голосование) жителей с целью определения приоритетных направлений развития территории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Вовлечение граждан в проектирование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В формировании проекта активно участвовали представители различных социальных групп населения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организовано общественное обсуждение проекта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в обсуждении проекта приняли участие представители различных некоммерческих организаций, бюджетных учреждений, учреждений образования и культуры, религиозных организаций, активных групп жителей, бизнес-сообщества и др.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 xml:space="preserve">к разработке проекта привлечены архитектурные и ландшафтные дизайнеры, специалисты по благоустройству, представлен </w:t>
            </w:r>
            <w:r>
              <w:lastRenderedPageBreak/>
              <w:t>разработанный ими эскиз проекта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lastRenderedPageBreak/>
              <w:t>1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Качество и обоснованность архитектурных и планировочных решений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Выбор архитектурных и планировочных решений обусловлен запросами участников формирования проекта, экономически эффективен и обоснован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решения позволяют использовать территорию более 6 месяцев в год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решения соответствуют техническим регламентам, правилам и нормам по благоустройству территорий (СНиП, ГОСТ, ПЗЗ и др.), а также рекомендациям к элементам благоустройства и видам работ для включения в перечень, утвержденный приказом Департамента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Доля финансирования проекта из местного бюджета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средств бюджета муниципального образования автономного округа в общем объеме финансирования проекта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Доля финансирования проекта из внебюджетных источников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денежных средств граждан в общем объеме финансирования проекта</w:t>
            </w:r>
          </w:p>
        </w:tc>
        <w:tc>
          <w:tcPr>
            <w:tcW w:w="4252" w:type="dxa"/>
            <w:gridSpan w:val="2"/>
          </w:tcPr>
          <w:p w:rsidR="00702812" w:rsidRDefault="00702812">
            <w:pPr>
              <w:pStyle w:val="ConsPlusNormal"/>
            </w:pPr>
            <w:r>
              <w:t>Средства граждан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денежных средств юридических лиц (в том числе индивидуальных предпринимателей) в общем объеме финансирования проекта</w:t>
            </w:r>
          </w:p>
        </w:tc>
        <w:tc>
          <w:tcPr>
            <w:tcW w:w="4252" w:type="dxa"/>
            <w:gridSpan w:val="2"/>
          </w:tcPr>
          <w:p w:rsidR="00702812" w:rsidRDefault="00702812">
            <w:pPr>
              <w:pStyle w:val="ConsPlusNormal"/>
            </w:pPr>
            <w:r>
              <w:t>Средства юридических лиц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10 до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Доля граждан, юридических лиц, участвующих в проекте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граждан населенного пункта, подтвердивших участие в реализации проекта в форме трудового участия, предоставления оборудования, техники, помещений и другое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Доля молодежи, участвующей в проекте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граждан в возрасте до 35 лет, подтвердивших свое участие в реализации проекта, от общего числа участвующих граждан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15%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Доля выгодоприобретателей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Доля граждан, которые станут регулярными потребителями результатов реализации проекта, от общей численности населенного пункта, в котором реализуется проект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до 30%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от 30 до 60%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60%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vMerge w:val="restart"/>
          </w:tcPr>
          <w:p w:rsidR="00702812" w:rsidRDefault="00702812">
            <w:pPr>
              <w:pStyle w:val="ConsPlusNormal"/>
            </w:pPr>
            <w:r>
              <w:t>Комплексность проекта</w:t>
            </w:r>
          </w:p>
        </w:tc>
        <w:tc>
          <w:tcPr>
            <w:tcW w:w="2268" w:type="dxa"/>
            <w:vMerge w:val="restart"/>
          </w:tcPr>
          <w:p w:rsidR="00702812" w:rsidRDefault="00702812">
            <w:pPr>
              <w:pStyle w:val="ConsPlusNormal"/>
            </w:pPr>
            <w:r>
              <w:t>Проект включает в себя реализацию объектов по нескольким направлениям благоустройства</w:t>
            </w: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1 направление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2 - 3 направления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984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268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118" w:type="dxa"/>
          </w:tcPr>
          <w:p w:rsidR="00702812" w:rsidRDefault="00702812">
            <w:pPr>
              <w:pStyle w:val="ConsPlusNormal"/>
            </w:pPr>
            <w:r>
              <w:t>более 3 направлений</w:t>
            </w:r>
          </w:p>
        </w:tc>
        <w:tc>
          <w:tcPr>
            <w:tcW w:w="113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>2.10. В случае недостаточности лимитов для выплаты субсидии в полном объеме она в приоритетном порядке выплачивается получателям, чьи проекты включены в перечень проектов и набрали по результатам конкурса наибольшее количество баллов.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4" w:name="P538"/>
      <w:bookmarkEnd w:id="24"/>
      <w:r>
        <w:t>В случае одинакового количества баллов по проектам нескольких получателей субсидия в приоритетном порядке выплачивается получателю, документы которого зарегистрированы ранее.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2.11. В случае </w:t>
      </w:r>
      <w:proofErr w:type="spellStart"/>
      <w:r>
        <w:t>непрохождения</w:t>
      </w:r>
      <w:proofErr w:type="spellEnd"/>
      <w:r>
        <w:t xml:space="preserve"> конкурса в соответствии с </w:t>
      </w:r>
      <w:hyperlink w:anchor="P538">
        <w:r>
          <w:rPr>
            <w:color w:val="0000FF"/>
          </w:rPr>
          <w:t>абзацем вторым пункта 2.10</w:t>
        </w:r>
      </w:hyperlink>
      <w:r>
        <w:t xml:space="preserve"> Порядка получателю в течение 3 рабочих дней с даты подписания протокола направляется почтовым отправлением или вручается непосредственно уведомление об отказе включения проекта в перечень проектов.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2.12. Получатель имеет право отозвать свои документы, сообщив об этом письменно в Департамент, и отказаться от участия в конкурсе.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2.13. Формирование перечня проектов на очередной финансовый год заканчивается не позднее 1 сентября года, предшествующего году предоставления субсидии.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наличие муниципального правового акта об утверждении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получателя,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</w:t>
      </w:r>
      <w:r>
        <w:lastRenderedPageBreak/>
        <w:t>планируемой к предоставлению из бюджета автономного округа субсидии;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заключение соглашения о предоставлении из бюджета автономного округа субсидии местному бюджету, предусматривающего обязательства получателя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5" w:name="P549"/>
      <w:bookmarkEnd w:id="25"/>
      <w:r>
        <w:t>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проектно-сметную документацию на проект и (или) локальный сметный расчет;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экспертизы на проект (при необходимости в соответствии с действующим законодательством);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копию муниципального правового акта об утверждении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3.3. Основанием для предоставления субсидии является Соглашение, заключенное между Департаментом и получателем по форме, установленной Министерством финансов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Соглашение должно содержать положения, установленные </w:t>
      </w:r>
      <w:hyperlink r:id="rId125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(далее - Правила).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Перераспределение субсидии между муниципальными образованиями автономного округа осуществляется в случаях и порядке, установленных </w:t>
      </w:r>
      <w:hyperlink r:id="rId126">
        <w:r>
          <w:rPr>
            <w:color w:val="0000FF"/>
          </w:rPr>
          <w:t>Правилами</w:t>
        </w:r>
      </w:hyperlink>
      <w:r>
        <w:t>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3.4. Департамент в течение 10 рабочих дней после представления получателем документов, предусмотренных </w:t>
      </w:r>
      <w:hyperlink w:anchor="P549">
        <w:r>
          <w:rPr>
            <w:color w:val="0000FF"/>
          </w:rPr>
          <w:t>пунктом 3.2</w:t>
        </w:r>
      </w:hyperlink>
      <w:r>
        <w:t xml:space="preserve"> Порядка, рассматривает их на предмет соответствия Порядку и достоверности содержащихся в них сведений, а также на наличие оснований для отказа в заключении Соглашения и предоставлении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 выявлении оснований для отказа, предусмотренных </w:t>
      </w:r>
      <w:hyperlink w:anchor="P569">
        <w:r>
          <w:rPr>
            <w:color w:val="0000FF"/>
          </w:rPr>
          <w:t>абзацами с пятого</w:t>
        </w:r>
      </w:hyperlink>
      <w:r>
        <w:t xml:space="preserve"> по </w:t>
      </w:r>
      <w:hyperlink w:anchor="P572">
        <w:r>
          <w:rPr>
            <w:color w:val="0000FF"/>
          </w:rPr>
          <w:t>восьмой пункта 3.8</w:t>
        </w:r>
      </w:hyperlink>
      <w:r>
        <w:t xml:space="preserve"> Порядка, Департамент в течение 3 рабочих дней с даты их выявления направляет почтовым отправлением или вручает получателю непосредственно уведомление об отказе в заключении Соглашения.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отказа, предусмотренных </w:t>
      </w:r>
      <w:hyperlink w:anchor="P565">
        <w:r>
          <w:rPr>
            <w:color w:val="0000FF"/>
          </w:rPr>
          <w:t>пунктом 3.8</w:t>
        </w:r>
      </w:hyperlink>
      <w:r>
        <w:t xml:space="preserve"> Порядка, Департамент до 15 февраля года, следующего за текущим финансовым годом, направляет проект Соглашения получателю для подписания.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6" w:name="P560"/>
      <w:bookmarkEnd w:id="26"/>
      <w:r>
        <w:t>3.5.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 - система).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Получатель в течение 5 рабочих дней (с даты получения уведомления о направлении Соглашения получателю до дня его направления в Департамент посредством системы) подписывает его усиленной квалифицированной электронной подписью и направляет в </w:t>
      </w:r>
      <w:r>
        <w:lastRenderedPageBreak/>
        <w:t>Департамент на подписание.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Получатель, не подписавший Соглашение в указанный срок, считается отказавшимся от получения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3.6. Получатель, которому предоставлена субсидия, не может получить государственную поддержку по иным мероприятиям государственных программ автономного округа в отношении расходов, понесенных в соответствии с проектом.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3.7. При отсутствии оснований для отказа, предусмотренных </w:t>
      </w:r>
      <w:hyperlink w:anchor="P566">
        <w:r>
          <w:rPr>
            <w:color w:val="0000FF"/>
          </w:rPr>
          <w:t>абзацами со второго</w:t>
        </w:r>
      </w:hyperlink>
      <w:r>
        <w:t xml:space="preserve"> </w:t>
      </w:r>
      <w:hyperlink w:anchor="P568">
        <w:r>
          <w:rPr>
            <w:color w:val="0000FF"/>
          </w:rPr>
          <w:t>по четвертый</w:t>
        </w:r>
      </w:hyperlink>
      <w:r>
        <w:t xml:space="preserve">, </w:t>
      </w:r>
      <w:hyperlink w:anchor="P572">
        <w:r>
          <w:rPr>
            <w:color w:val="0000FF"/>
          </w:rPr>
          <w:t>абзацем восьмым пункта 3.8</w:t>
        </w:r>
      </w:hyperlink>
      <w:r>
        <w:t xml:space="preserve"> Порядка, Департамент в течение 5 рабочих дней с даты получения Соглашения от получателя подписывает его и утверждает приказ о предоставлении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7" w:name="P565"/>
      <w:bookmarkEnd w:id="27"/>
      <w:r>
        <w:t>3.8. Основаниями для отказа в заключении Соглашения и предоставлении субсидии являются: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8" w:name="P566"/>
      <w:bookmarkEnd w:id="28"/>
      <w:r>
        <w:t>оформление Соглашения с нарушением установленной формы;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нарушение получателем срока представления в Департамент подписанного Соглашения, установленного </w:t>
      </w:r>
      <w:hyperlink w:anchor="P560">
        <w:r>
          <w:rPr>
            <w:color w:val="0000FF"/>
          </w:rPr>
          <w:t>пунктом 3.5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29" w:name="P568"/>
      <w:bookmarkEnd w:id="29"/>
      <w:r>
        <w:t>добровольный письменный отказ получателя от субсидии;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0" w:name="P569"/>
      <w:bookmarkEnd w:id="30"/>
      <w:r>
        <w:t xml:space="preserve">недостоверность информации, содержащейся в документах, указанных в </w:t>
      </w:r>
      <w:hyperlink w:anchor="P549">
        <w:r>
          <w:rPr>
            <w:color w:val="0000FF"/>
          </w:rPr>
          <w:t>пункте 3.2</w:t>
        </w:r>
      </w:hyperlink>
      <w:r>
        <w:t xml:space="preserve"> Порядка, представленных получателем;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 получателем, установленных </w:t>
      </w:r>
      <w:hyperlink w:anchor="P549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получателем документов, указанных в </w:t>
      </w:r>
      <w:hyperlink w:anchor="P549">
        <w:r>
          <w:rPr>
            <w:color w:val="0000FF"/>
          </w:rPr>
          <w:t>пункте 3.2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1" w:name="P572"/>
      <w:bookmarkEnd w:id="31"/>
      <w:r>
        <w:t>отсутствие лимитов бюджетных обязательств в бюджете автономного округа, предусмотренных для предоставления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3.9. Перечисление субсидии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- Югре, в установленном порядке в пределах суммы, необходимой для оплаты денежных обязательств по расходам получателя, связанным с реализацией проекта (в размере фактической потребности), источником финансового обеспечения которых является субсидия.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Федерации, автономного округа.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IV. Порядок осуществления контроля (мониторинга) за</w:t>
      </w:r>
    </w:p>
    <w:p w:rsidR="00702812" w:rsidRDefault="00702812">
      <w:pPr>
        <w:pStyle w:val="ConsPlusTitle"/>
        <w:jc w:val="center"/>
      </w:pPr>
      <w:r>
        <w:t>соблюдением условий и порядка предоставления субсидии</w:t>
      </w:r>
    </w:p>
    <w:p w:rsidR="00702812" w:rsidRDefault="00702812">
      <w:pPr>
        <w:pStyle w:val="ConsPlusTitle"/>
        <w:jc w:val="center"/>
      </w:pPr>
      <w:r>
        <w:t>и ответственности за их несоблюдение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4.1. Департамент и органы государственного финансового контроля осуществляют проверку соблюдения получателем порядка и условий предоставления субсидии, в том числе в части достижения результатов использования субсидии, а также органы государственного финансового контроля осуществляют проверку в соответствии со </w:t>
      </w:r>
      <w:hyperlink r:id="rId127">
        <w:r>
          <w:rPr>
            <w:color w:val="0000FF"/>
          </w:rPr>
          <w:t>статьями 268.1</w:t>
        </w:r>
      </w:hyperlink>
      <w:r>
        <w:t xml:space="preserve"> и </w:t>
      </w:r>
      <w:hyperlink r:id="rId1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4.2. С 1 января 2023 года осуществляется мониторинг достижения результатов использования </w:t>
      </w:r>
      <w:r>
        <w:lastRenderedPageBreak/>
        <w:t>субсидии, исходя из достижения их значений, определенных Соглашением, и событий, отражающих факт завершения соответствующего мероприятия по получению результата использования субсидии (контрольная точка), в порядке и по формам, которые установлены Министерством финансов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4.3. В случае если получателем по состоянию на 31 декабря года предоставления субсидии не достигнуты значения результатов ее использования,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предоставлена субсидия, она подлежит возврату в бюджет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4.4. В случае если получателем по состоянию на 31 декабря года предоставления субсидии допущены нарушения обязательств по уровню </w:t>
      </w:r>
      <w:proofErr w:type="spellStart"/>
      <w:r>
        <w:t>софинансирования</w:t>
      </w:r>
      <w:proofErr w:type="spellEnd"/>
      <w:r>
        <w:t xml:space="preserve">, объем средств, подлежащий возврату из местного бюджета в бюджет автономного округа, определяется в соответствии с </w:t>
      </w:r>
      <w:hyperlink r:id="rId129">
        <w:r>
          <w:rPr>
            <w:color w:val="0000FF"/>
          </w:rPr>
          <w:t>пунктом 25</w:t>
        </w:r>
      </w:hyperlink>
      <w:r>
        <w:t xml:space="preserve"> Правил.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4.5. В случае нецелевого использования субсидии и (или) нарушения получателем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В случае нарушения сроков предоставления отчетности об осуществлении расходов местного бюджета,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а также о достижении значений результатов ее использования Департамент направляет в адрес получателя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4.6. Освобождение получателя от применения мер ответственности, предусмотренных Порядком, а также возврат средств из его бюджета в бюджет автономного округа осуществляется в соответствии с </w:t>
      </w:r>
      <w:hyperlink r:id="rId130">
        <w:r>
          <w:rPr>
            <w:color w:val="0000FF"/>
          </w:rPr>
          <w:t>Правилами</w:t>
        </w:r>
      </w:hyperlink>
      <w:r>
        <w:t>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4.7. Ответственность за достоверность фактических показателей, сведений в документах несет получатель.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11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32" w:name="P599"/>
      <w:bookmarkEnd w:id="32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И РАСПРЕДЕЛЕНИЯ СУБСИДИИ ИЗ БЮДЖЕТА</w:t>
      </w:r>
    </w:p>
    <w:p w:rsidR="00702812" w:rsidRDefault="00702812">
      <w:pPr>
        <w:pStyle w:val="ConsPlusTitle"/>
        <w:jc w:val="center"/>
      </w:pPr>
      <w:r>
        <w:t>ХАНТЫ-МАНСИЙСКОГО АВТОНОМНОГО ОКРУГА - ЮГРЫ БЮДЖЕТАМ</w:t>
      </w:r>
    </w:p>
    <w:p w:rsidR="00702812" w:rsidRDefault="00702812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702812" w:rsidRDefault="00702812">
      <w:pPr>
        <w:pStyle w:val="ConsPlusTitle"/>
        <w:jc w:val="center"/>
      </w:pPr>
      <w:r>
        <w:t>ОКРУГА - ЮГРЫ НА РЕАЛИЗАЦИЮ МЕРОПРИЯТИЯ "УЛУЧШЕНИЕ ЖИЛИЩНЫХ</w:t>
      </w:r>
    </w:p>
    <w:p w:rsidR="00702812" w:rsidRDefault="00702812">
      <w:pPr>
        <w:pStyle w:val="ConsPlusTitle"/>
        <w:jc w:val="center"/>
      </w:pPr>
      <w:r>
        <w:t>УСЛОВИЙ ГРАЖДАН, ПРОЖИВАЮЩИХ НА СЕЛЬСКИХ ТЕРРИТОРИЯХ"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3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01.09.2022 </w:t>
            </w:r>
            <w:hyperlink r:id="rId132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Normal"/>
        <w:ind w:firstLine="540"/>
        <w:jc w:val="both"/>
      </w:pPr>
      <w:r>
        <w:t xml:space="preserve">1. Порядок устанавливает цели, правила и условия предоставления и распределения субсидии из бюджета Ханты-Мансийского автономного округа - Югры (далее - автономный округ) бюджетам муниципальных районов автономного округа (далее - муниципальные образования, местный бюджет) на реализацию основного </w:t>
      </w:r>
      <w:hyperlink r:id="rId133">
        <w:r>
          <w:rPr>
            <w:color w:val="0000FF"/>
          </w:rPr>
          <w:t>мероприятия 5.1</w:t>
        </w:r>
      </w:hyperlink>
      <w:r>
        <w:t xml:space="preserve"> "Улучшение жилищных условий граждан, проживающих на сельских территориях" подпрограммы 5 "Комплексное развитие сельских территорий" государственной программы автономного округа "Развитие агропромышленного комплекса", утвержденной постановлением Правительства автономного округа от 31 октября 2021 года N 473-п (далее - субсидия, мероприятие).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 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на реализацию мероприятия.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 Условия предоставления субсидии местному бюджету: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утвержденной программы муниципального образования, предусматривающей мероприятия по улучшению жилищных условий граждан, проживающих на сельских территориях;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заключение соглашения между Департаментом строительства и жилищно-коммунального комплекса автономного округа (далее - </w:t>
      </w:r>
      <w:proofErr w:type="spellStart"/>
      <w:r>
        <w:t>Депстрой</w:t>
      </w:r>
      <w:proofErr w:type="spellEnd"/>
      <w:r>
        <w:t xml:space="preserve"> и ЖКК Югры) и муниципальным образованием о предоставлении из бюджета автономного округа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 не позднее 30-го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территорий, заключенного между Правительством автономного округа и Министерством сельского хозяйства Российской Федерации на текущий финансовый год.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 Соглашение должно содержать: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размер предоставляемой субсидии, порядок, условия перечисления в местный бюджет, а также объем бюджетных ассигнований местного бюджета на исполнение соответствующих расходных обязательств;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цели предоставления субсидии и значения результата использования субсидии;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обязательства муниципального образования по достижению результата использования субсидии;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реквизиты муниципального правового акта, устанавливающего расходное обязательство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сроки и порядок представления отчетности об осуществлении расходов местного бюджета, в </w:t>
      </w:r>
      <w:r>
        <w:lastRenderedPageBreak/>
        <w:t xml:space="preserve">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 муниципального образования,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муниципальным образованием обязательств, предусмотренных соглашением;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обязательства муниципального образования по возврату средств в бюджет автономного округа в соответствии с </w:t>
      </w:r>
      <w:hyperlink r:id="rId135">
        <w:r>
          <w:rPr>
            <w:color w:val="0000FF"/>
          </w:rPr>
          <w:t>пунктами 23</w:t>
        </w:r>
      </w:hyperlink>
      <w:r>
        <w:t xml:space="preserve"> - </w:t>
      </w:r>
      <w:hyperlink r:id="rId136">
        <w:r>
          <w:rPr>
            <w:color w:val="0000FF"/>
          </w:rPr>
          <w:t>25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(далее - Правила);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 условие о вступлении в силу соглашения.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5. Критериями отбора муниципальных образований для предоставления субсидии являются: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наличие в муниципальном образовании сельских территорий, включенных в </w:t>
      </w:r>
      <w:hyperlink r:id="rId137">
        <w:r>
          <w:rPr>
            <w:color w:val="0000FF"/>
          </w:rPr>
          <w:t>перечень</w:t>
        </w:r>
      </w:hyperlink>
      <w:r>
        <w:t xml:space="preserve"> сельских территорий автономного округа, утвержденный постановлением Правительства автономного округа от 13 марта 2020 года N 74-п;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участников мероприятия.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6. Субсидия предоставляется в соответствии со сводной бюджетной росписью бюджета автономного округа в пределах лимитов бюджетных обязательств, предусмотренных на реализацию мероприятия,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период, заключенным в соответствии с </w:t>
      </w:r>
      <w:hyperlink r:id="rId138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утвержденными постановлением Правительства Российской Федерации от 31 мая 2019 года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(далее - Правила предоставления субсидии из федерального бюджета).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7. Субсидия направляется для предоставления муниципальными образованиями социальных выплат гражданам, проживающим на сельских территориях автономного округа, в соответствии с </w:t>
      </w:r>
      <w:hyperlink r:id="rId139">
        <w:r>
          <w:rPr>
            <w:color w:val="0000FF"/>
          </w:rPr>
          <w:t>приложением</w:t>
        </w:r>
      </w:hyperlink>
      <w:r>
        <w:t xml:space="preserve"> к Правилам предоставления субсидии из федерального бюджета (далее - социальная выплата).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8. Нормативным правовым актом </w:t>
      </w:r>
      <w:proofErr w:type="spellStart"/>
      <w:r>
        <w:t>Депстроя</w:t>
      </w:r>
      <w:proofErr w:type="spellEnd"/>
      <w:r>
        <w:t xml:space="preserve"> и ЖКК Югры устанавливаются: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 формирования, утверждения и изменения списков участников мероприятия и порядок выдачи свидетельств о предоставлении социальной выплаты на строительство (приобретение) жилья на сельских территориях (далее - свидетельство), а также продления срока их действия (в случае частичного предоставления социальной выплаты);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 оформления свидетельств;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порядок определения стоимости жилого дома, строительство которого не завершено;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срок направления органом местного самоуправления муниципальных образований списков граждан, изъявивших желание улучшить жилищные условия с использованием социальных выплат, на очередной финансовый год и плановый период;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срок представления свидетельства в кредитную организацию для заключения договора банковского счета и открытия банковского счета, предназначенного для зачисления социальной выплаты;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порядок и срок оформления жилого помещения в общую собственность всех членов семьи, указанных в свидетельстве, в том числе 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 ипотечного жилищного кредита (займа);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доля собственных и (или) заемных средств (в процентах) в расчетной стоимости строительства (приобретения) жилья;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перечень документов, подтверждающих наличие у заявителя и (или) членов его семьи собственных и (или) заемных средств;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перечень документов, подтверждающих планирование строительства (приобретения) жилья, его стоимости;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перечень документов, подтверждающих осуществление предпринимательской деятельности на сельских территориях;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форма свидетельства;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форма заявления о включении в состав участников мероприятия;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форма реестра выданных свидетельств и информации о зарегистрированных правах на жилое помещение (жилой дом).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9. Размер предельного уровня </w:t>
      </w:r>
      <w:proofErr w:type="spellStart"/>
      <w:r>
        <w:t>софинансирования</w:t>
      </w:r>
      <w:proofErr w:type="spellEnd"/>
      <w:r>
        <w:t xml:space="preserve">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обеспеченности, определяемым Департаментом финансов автономного округа в соответствии с </w:t>
      </w:r>
      <w:hyperlink r:id="rId144">
        <w:r>
          <w:rPr>
            <w:color w:val="0000FF"/>
          </w:rPr>
          <w:t>Законом</w:t>
        </w:r>
      </w:hyperlink>
      <w:r>
        <w:t xml:space="preserve"> автономного округа от 10 ноября 2008 года N 132-оз "О межбюджетных отношениях в Ханты-Мансийском автономном округе - Югре", согласно таблице 1.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</w:pPr>
      <w:bookmarkStart w:id="33" w:name="P653"/>
      <w:bookmarkEnd w:id="33"/>
      <w:r>
        <w:t>Таблица 1</w:t>
      </w:r>
    </w:p>
    <w:p w:rsidR="00702812" w:rsidRDefault="0070281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2128"/>
        <w:gridCol w:w="3855"/>
      </w:tblGrid>
      <w:tr w:rsidR="00702812">
        <w:tc>
          <w:tcPr>
            <w:tcW w:w="3059" w:type="dxa"/>
          </w:tcPr>
          <w:p w:rsidR="00702812" w:rsidRDefault="00702812">
            <w:pPr>
              <w:pStyle w:val="ConsPlusNormal"/>
              <w:jc w:val="center"/>
            </w:pPr>
            <w:r>
              <w:t>Уровень расчетной бюджетной обеспеченности муниципального образования</w:t>
            </w:r>
          </w:p>
        </w:tc>
        <w:tc>
          <w:tcPr>
            <w:tcW w:w="2128" w:type="dxa"/>
          </w:tcPr>
          <w:p w:rsidR="00702812" w:rsidRDefault="00702812">
            <w:pPr>
              <w:pStyle w:val="ConsPlusNormal"/>
              <w:jc w:val="center"/>
            </w:pPr>
            <w:r>
              <w:t>Группа муниципального образования</w:t>
            </w:r>
          </w:p>
        </w:tc>
        <w:tc>
          <w:tcPr>
            <w:tcW w:w="3855" w:type="dxa"/>
          </w:tcPr>
          <w:p w:rsidR="00702812" w:rsidRDefault="00702812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расходного обязательства бюджета отдельного муниципального образования из средств бюджета автономного округа</w:t>
            </w:r>
          </w:p>
        </w:tc>
      </w:tr>
      <w:tr w:rsidR="00702812">
        <w:tc>
          <w:tcPr>
            <w:tcW w:w="3059" w:type="dxa"/>
          </w:tcPr>
          <w:p w:rsidR="00702812" w:rsidRDefault="00702812">
            <w:pPr>
              <w:pStyle w:val="ConsPlusNormal"/>
            </w:pPr>
            <w:r>
              <w:t>от 0,0 до 1,0</w:t>
            </w:r>
          </w:p>
        </w:tc>
        <w:tc>
          <w:tcPr>
            <w:tcW w:w="2128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702812" w:rsidRDefault="00702812">
            <w:pPr>
              <w:pStyle w:val="ConsPlusNormal"/>
            </w:pPr>
            <w:r>
              <w:t>но не более 75%</w:t>
            </w:r>
          </w:p>
        </w:tc>
      </w:tr>
      <w:tr w:rsidR="00702812">
        <w:tc>
          <w:tcPr>
            <w:tcW w:w="3059" w:type="dxa"/>
          </w:tcPr>
          <w:p w:rsidR="00702812" w:rsidRDefault="00702812">
            <w:pPr>
              <w:pStyle w:val="ConsPlusNormal"/>
            </w:pPr>
            <w:r>
              <w:t>от 1,0 до 2,0</w:t>
            </w:r>
          </w:p>
        </w:tc>
        <w:tc>
          <w:tcPr>
            <w:tcW w:w="2128" w:type="dxa"/>
          </w:tcPr>
          <w:p w:rsidR="00702812" w:rsidRDefault="00702812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702812" w:rsidRDefault="00702812">
            <w:pPr>
              <w:pStyle w:val="ConsPlusNormal"/>
            </w:pPr>
            <w:r>
              <w:t>но не более 70%</w:t>
            </w: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мероприятия из бюджета муниципального образования должен составлять не менее 25% для 1 группы, не менее 30% для 2 группы.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10. Распределение субсидии из бюджета автономного округа между муниципальными образованиями определяется по формуле: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2433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>где:</w:t>
      </w:r>
    </w:p>
    <w:p w:rsidR="00702812" w:rsidRDefault="00702812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объем средств, предоставляемых i-</w:t>
      </w:r>
      <w:proofErr w:type="spellStart"/>
      <w:r>
        <w:t>му</w:t>
      </w:r>
      <w:proofErr w:type="spellEnd"/>
      <w:r>
        <w:t xml:space="preserve"> муниципальному образованию на реализацию мероприятия;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W - объем средств, предусмотренный в бюджете автономного округа на реализацию мероприятия;</w:t>
      </w:r>
    </w:p>
    <w:p w:rsidR="00702812" w:rsidRDefault="0070281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cvi</w:t>
      </w:r>
      <w:proofErr w:type="spellEnd"/>
      <w:r>
        <w:t xml:space="preserve"> - объем средств социальной выплаты участникам мероприятия i-</w:t>
      </w:r>
      <w:proofErr w:type="spellStart"/>
      <w:r>
        <w:t>го</w:t>
      </w:r>
      <w:proofErr w:type="spellEnd"/>
      <w:r>
        <w:t xml:space="preserve"> муниципального образования, который определяется по формуле: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cvi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st</w:t>
      </w:r>
      <w:proofErr w:type="spellEnd"/>
      <w:r>
        <w:t xml:space="preserve"> - </w:t>
      </w:r>
      <w:proofErr w:type="spellStart"/>
      <w:r>
        <w:t>D</w:t>
      </w:r>
      <w:r>
        <w:rPr>
          <w:vertAlign w:val="subscript"/>
        </w:rPr>
        <w:t>g</w:t>
      </w:r>
      <w:proofErr w:type="spellEnd"/>
      <w:r>
        <w:t>,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>где:</w:t>
      </w:r>
    </w:p>
    <w:p w:rsidR="00702812" w:rsidRDefault="0070281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st</w:t>
      </w:r>
      <w:proofErr w:type="spellEnd"/>
      <w:r>
        <w:t xml:space="preserve"> - расчетная стоимость строительства (приобретения) жилья, определяемая в соответствии с </w:t>
      </w:r>
      <w:hyperlink w:anchor="P681">
        <w:r>
          <w:rPr>
            <w:color w:val="0000FF"/>
          </w:rPr>
          <w:t>пунктом 11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g</w:t>
      </w:r>
      <w:proofErr w:type="spellEnd"/>
      <w:r>
        <w:t xml:space="preserve"> - доля средств участников мероприятия, которая составляет не менее 30% расчетной стоимости строительства (приобретения) жилья;</w:t>
      </w:r>
    </w:p>
    <w:p w:rsidR="00702812" w:rsidRDefault="00702812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pi</w:t>
      </w:r>
      <w:proofErr w:type="spellEnd"/>
      <w:r>
        <w:t xml:space="preserve"> - значение, определяющее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бюджета i-</w:t>
      </w:r>
      <w:proofErr w:type="spellStart"/>
      <w:r>
        <w:t>го</w:t>
      </w:r>
      <w:proofErr w:type="spellEnd"/>
      <w:r>
        <w:t xml:space="preserve"> муниципального образования из средств бюджета автономного округа в соответствии с </w:t>
      </w:r>
      <w:hyperlink w:anchor="P653">
        <w:r>
          <w:rPr>
            <w:color w:val="0000FF"/>
          </w:rPr>
          <w:t>таблицей 1</w:t>
        </w:r>
      </w:hyperlink>
      <w:r>
        <w:t>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4" w:name="P681"/>
      <w:bookmarkEnd w:id="34"/>
      <w:r>
        <w:t xml:space="preserve">11.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автономного округа, утвержденной </w:t>
      </w:r>
      <w:proofErr w:type="spellStart"/>
      <w:r>
        <w:t>Депстроем</w:t>
      </w:r>
      <w:proofErr w:type="spellEnd"/>
      <w:r>
        <w:t xml:space="preserve"> и ЖКК Югры на очередной финансовый год, но не превышающей средней рыночной стоимости 1 кв. метра общей площади жилья по автономному округу, определяемой приказом Министерства строительства и жилищно-коммунального хозяйства Российской Федерации на I квартал очередного финансового года.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12. Перечисление субсидии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- Югре, в 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финансового обеспечения которых являются средства субсидии.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13. Результатом использования субсидии является достижение значения показателя </w:t>
      </w:r>
      <w:r>
        <w:lastRenderedPageBreak/>
        <w:t>"Осуществлено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предоставлены социальные выплаты, квадратных метров", установленного соглашением (далее - показатель).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Расходование субсидии является эффективным, если достигнут показатель.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14. Оценку эффективности использования субсидии осуществляет </w:t>
      </w:r>
      <w:proofErr w:type="spellStart"/>
      <w:r>
        <w:t>Депстрой</w:t>
      </w:r>
      <w:proofErr w:type="spellEnd"/>
      <w:r>
        <w:t xml:space="preserve"> и ЖКК Югры до 15-го числа месяца года, следующего за отчетным, на основании представленных муниципальным образованием отчетов.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15. Применение мер ответственности к муниципальному образованию при невыполнении им условий соглашения, в том числе обязательств муниципального образования по достижению результата использования субсидии, осуществляется по основаниям и в порядке, установленным </w:t>
      </w:r>
      <w:hyperlink r:id="rId149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16. Контроль за соблюдением муниципальным образованием целей порядка предоставления субсидии осуществляет </w:t>
      </w:r>
      <w:proofErr w:type="spellStart"/>
      <w:r>
        <w:t>Депстрой</w:t>
      </w:r>
      <w:proofErr w:type="spellEnd"/>
      <w:r>
        <w:t xml:space="preserve"> и ЖКК Югры и органы государственного финансового контроля.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17. В случае установления </w:t>
      </w:r>
      <w:proofErr w:type="spellStart"/>
      <w:r>
        <w:t>Депстроем</w:t>
      </w:r>
      <w:proofErr w:type="spellEnd"/>
      <w:r>
        <w:t xml:space="preserve"> и ЖКК Югры или органами государственного финансового контроля фактов нарушения условий, целей и порядка предоставления субсидии, условий соглашения она подлежит возврату в порядке, установленном </w:t>
      </w:r>
      <w:hyperlink r:id="rId151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153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19. В случае если неиспользованный остаток субсидии не перечислен в доход бюджета автономного округа, он подлежит взысканию в порядке, установленном Департаментом финансов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20. Перераспределение субсидии между муниципальными образованиями автономного округа из бюджета автономного округа между муниципальными образованиями, осуществляется в соответствии с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2019 года N 475-п "О Правилах формирования, предоставления и распределения субсидий из бюджета Ханты-Мансийского автономного округа - Югры местным бюджетам".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56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12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lastRenderedPageBreak/>
        <w:t>ПРЕДОСТАВЛЕНИЯ СУБСИДИЙ НА СОЗДАНИЕ И МОДЕРНИЗАЦИЮ ОБЪЕКТОВ</w:t>
      </w:r>
    </w:p>
    <w:p w:rsidR="00702812" w:rsidRDefault="00702812">
      <w:pPr>
        <w:pStyle w:val="ConsPlusTitle"/>
        <w:jc w:val="center"/>
      </w:pPr>
      <w:r>
        <w:t>РЫБОВОДНОЙ ИНФРАСТРУКТУРЫ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13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ГРАНТА В ФОРМЕ СУБСИДИИ НА ПОДДЕРЖКУ</w:t>
      </w:r>
    </w:p>
    <w:p w:rsidR="00702812" w:rsidRDefault="00702812">
      <w:pPr>
        <w:pStyle w:val="ConsPlusTitle"/>
        <w:jc w:val="center"/>
      </w:pPr>
      <w:r>
        <w:t>СЕЛЬСКОХОЗЯЙСТВЕННЫХ ПОТРЕБИТЕЛЬСКИХ КООПЕРАТИВОВ</w:t>
      </w:r>
    </w:p>
    <w:p w:rsidR="00702812" w:rsidRDefault="00702812">
      <w:pPr>
        <w:pStyle w:val="ConsPlusTitle"/>
        <w:jc w:val="center"/>
      </w:pPr>
      <w:r>
        <w:t>ДЛЯ РАЗВИТИЯ МАТЕРИАЛЬНО-ТЕХНИЧЕСКОЙ БАЗЫ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14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ГРАНТА В ФОРМЕ СУБСИДИИ НА ПРОВЕДЕНИЕ</w:t>
      </w:r>
    </w:p>
    <w:p w:rsidR="00702812" w:rsidRDefault="00702812">
      <w:pPr>
        <w:pStyle w:val="ConsPlusTitle"/>
        <w:jc w:val="center"/>
      </w:pPr>
      <w:r>
        <w:t>И ВНЕДРЕНИЕ НАУЧНЫХ ИССЛЕДОВАНИЙ В ИНТЕРЕСАХ РАЗВИТИЯ</w:t>
      </w:r>
    </w:p>
    <w:p w:rsidR="00702812" w:rsidRDefault="00702812">
      <w:pPr>
        <w:pStyle w:val="ConsPlusTitle"/>
        <w:jc w:val="center"/>
      </w:pPr>
      <w:r>
        <w:t>АГРОПРОМЫШЛЕННОГО КОМПЛЕКСА ХАНТЫ-МАНСИЙСКОГО АВТОНОМНОГО</w:t>
      </w:r>
    </w:p>
    <w:p w:rsidR="00702812" w:rsidRDefault="00702812">
      <w:pPr>
        <w:pStyle w:val="ConsPlusTitle"/>
        <w:jc w:val="center"/>
      </w:pPr>
      <w:r>
        <w:t>ОКРУГА - ЮГРЫ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15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lastRenderedPageBreak/>
        <w:t>ПРЕДОСТАВЛЕНИЯ ГРАНТА В ФОРМЕ СУБСИДИИ НА СОЗДАНИЕ</w:t>
      </w:r>
    </w:p>
    <w:p w:rsidR="00702812" w:rsidRDefault="00702812">
      <w:pPr>
        <w:pStyle w:val="ConsPlusTitle"/>
        <w:jc w:val="center"/>
      </w:pPr>
      <w:r>
        <w:t>ВЫСОКОТЕХНОЛОГИЧЕСКИХ (РОБОТИЗИРОВАННЫХ) ЖИВОТНОВОДЧЕСКИХ</w:t>
      </w:r>
    </w:p>
    <w:p w:rsidR="00702812" w:rsidRDefault="00702812">
      <w:pPr>
        <w:pStyle w:val="ConsPlusTitle"/>
        <w:jc w:val="center"/>
      </w:pPr>
      <w:r>
        <w:t>КОМПЛЕКСОВ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0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16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ГРАНТА В ФОРМЕ СУБСИДИИ НА СОЗДАНИЕ СИСТЕМЫ</w:t>
      </w:r>
    </w:p>
    <w:p w:rsidR="00702812" w:rsidRDefault="00702812">
      <w:pPr>
        <w:pStyle w:val="ConsPlusTitle"/>
        <w:jc w:val="center"/>
      </w:pPr>
      <w:r>
        <w:t>ПОДДЕРЖКИ ФЕРМЕРОВ И РАЗВИТИЯ СЕЛЬСКОЙ КООПЕРАЦИИ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17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НА СОЗДАНИЕ СИСТЕМЫ ПОДДЕРЖКИ</w:t>
      </w:r>
    </w:p>
    <w:p w:rsidR="00702812" w:rsidRDefault="00702812">
      <w:pPr>
        <w:pStyle w:val="ConsPlusTitle"/>
        <w:jc w:val="center"/>
      </w:pPr>
      <w:r>
        <w:t>ФЕРМЕРОВ И РАЗВИТИЕ СЕЛЬСКОЙ КООПЕРАЦИИ 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62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18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35" w:name="P812"/>
      <w:bookmarkEnd w:id="35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СУБВЕНЦИЙ ОРГАНАМ МЕСТНОГО САМОУПРАВЛЕНИЯ</w:t>
      </w:r>
    </w:p>
    <w:p w:rsidR="00702812" w:rsidRDefault="00702812">
      <w:pPr>
        <w:pStyle w:val="ConsPlusTitle"/>
        <w:jc w:val="center"/>
      </w:pPr>
      <w:r>
        <w:lastRenderedPageBreak/>
        <w:t>МУНИЦИПАЛЬНЫХ ОБРАЗОВАНИЙ ХАНТЫ-МАНСИЙСКОГО АВТОНОМНОГО</w:t>
      </w:r>
    </w:p>
    <w:p w:rsidR="00702812" w:rsidRDefault="00702812">
      <w:pPr>
        <w:pStyle w:val="ConsPlusTitle"/>
        <w:jc w:val="center"/>
      </w:pPr>
      <w:r>
        <w:t>ОКРУГА - ЮГРЫ НА РЕАЛИЗАЦИЮ ОТДЕЛЬНОГО ГОСУДАРСТВЕННОГО</w:t>
      </w:r>
    </w:p>
    <w:p w:rsidR="00702812" w:rsidRDefault="00702812">
      <w:pPr>
        <w:pStyle w:val="ConsPlusTitle"/>
        <w:jc w:val="center"/>
      </w:pPr>
      <w:r>
        <w:t>ПОЛНОМОЧИЯ ПО ПОДДЕРЖКЕ СЕЛЬСКОХОЗЯЙСТВЕННОГО ПРОИЗВОДСТВА</w:t>
      </w:r>
    </w:p>
    <w:p w:rsidR="00702812" w:rsidRDefault="00702812">
      <w:pPr>
        <w:pStyle w:val="ConsPlusTitle"/>
        <w:jc w:val="center"/>
      </w:pPr>
      <w:r>
        <w:t>И ДЕЯТЕЛЬНОСТИ ПО ЗАГОТОВКЕ И ПЕРЕРАБОТКЕ ДИКОРОСОВ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63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164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Normal"/>
        <w:ind w:firstLine="540"/>
        <w:jc w:val="both"/>
      </w:pPr>
      <w:r>
        <w:t xml:space="preserve">1. Порядок определяет правила установления и исполнения расходных обязательств муниципальных образований Ханты-Мансийского автономного округа - Югры (далее - автономный округ), предоставляемых из бюджета автономного округа в целях финансового обеспечения расходных обязательств муниципальных образований автономного округа (далее - Уполномоченные органы), возникающих при выполнении отдельного государственного полномочия автономного округа (далее - субвенции), переданного для осуществления органам местного самоуправления в установленном порядке в соответствии с </w:t>
      </w:r>
      <w:hyperlink r:id="rId165">
        <w:r>
          <w:rPr>
            <w:color w:val="0000FF"/>
          </w:rPr>
          <w:t>Законом</w:t>
        </w:r>
      </w:hyperlink>
      <w:r>
        <w:t xml:space="preserve"> автономного округа от 16 декабря 2010 года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 (далее - Закон), для реализации мероприятий государственной </w:t>
      </w:r>
      <w:hyperlink r:id="rId166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 Субвенции предоставляются Уполномоченным органам ежемесячно в пределах бюджетных ассигнований, рассчитанных в соответствии с утвержденной </w:t>
      </w:r>
      <w:hyperlink r:id="rId167">
        <w:r>
          <w:rPr>
            <w:color w:val="0000FF"/>
          </w:rPr>
          <w:t>Законом</w:t>
        </w:r>
      </w:hyperlink>
      <w:r>
        <w:t xml:space="preserve"> методикой расчета объема субвенций, предусмотренных законом о бюджете автономного округа на очередной финансовый год и плановый период,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</w:t>
      </w:r>
      <w:hyperlink r:id="rId168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 Субвенции расходуются в соответствии с порядком применения классификации операций сектора государственного управления, утвержденным Министерством финансов Российской Федерации, по направлениям, установленным Департаментом финансов автономного округа (далее - Департамент финансов).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 Субвенции носят целевой характер и не могут быть использованы на цели, не связанные с осуществлением государственного полномочия. Субвенции, использованные Уполномоченными органами не по целевому назначению, взыскиваются в бюджет автономного округа в порядке и сроки, установленные федеральным законодательством.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Уполномоченные органы при осуществлении отдельного переданного государственного полномочия (далее - полномочие) вправе дополнительно использовать собственные материальные ресурсы и финансовые средства в случаях и порядке, предусмотренных их уставами.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5. 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- Югре, в установленном порядке на основании заявки на финансирование муниципальных образований, предоставленной </w:t>
      </w:r>
      <w:proofErr w:type="spellStart"/>
      <w:r>
        <w:t>Деппромышленности</w:t>
      </w:r>
      <w:proofErr w:type="spellEnd"/>
      <w:r>
        <w:t xml:space="preserve"> Югры.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Субвенция, не использованная на конец финансового года, подлежит возврату в порядке, </w:t>
      </w:r>
      <w:r>
        <w:lastRenderedPageBreak/>
        <w:t>установленном бюджетным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6. Отчетность по освоению субвенции представляют финансовые органы Уполномоченных органов по формам и в сроки,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7. Уполномоченные органы не позднее 20 числа месяца, следующего за отчетным кварталом, представляют в </w:t>
      </w:r>
      <w:proofErr w:type="spellStart"/>
      <w:r>
        <w:t>Деппромышленности</w:t>
      </w:r>
      <w:proofErr w:type="spellEnd"/>
      <w:r>
        <w:t xml:space="preserve"> Югры отчеты об осуществлении полномочия по мероприятиям государственной поддержки по форме, устанавливаемой </w:t>
      </w:r>
      <w:proofErr w:type="spellStart"/>
      <w:r>
        <w:t>Деппромышленности</w:t>
      </w:r>
      <w:proofErr w:type="spellEnd"/>
      <w:r>
        <w:t xml:space="preserve"> Югры.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8.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9. Контроль целевого использования субвенций осуществляет </w:t>
      </w:r>
      <w:proofErr w:type="spellStart"/>
      <w:r>
        <w:t>Деппромышленности</w:t>
      </w:r>
      <w:proofErr w:type="spellEnd"/>
      <w:r>
        <w:t xml:space="preserve"> Югры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6" w:name="P834"/>
      <w:bookmarkEnd w:id="36"/>
      <w:r>
        <w:t>10. За счет субвенций Уполномоченные органы предоставляют субсидии: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поддержку и развитие растениеводства;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поддержку и развитие животноводства;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 развитие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поддержку и развитие малых форм хозяйствования;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развитие деятельности по заготовке и переработке дикоросов.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Субсидии предоставляются в соответствии с порядками, утвержденными Уполномоченными органами, с учетом положений Порядка и по </w:t>
      </w:r>
      <w:hyperlink w:anchor="P1665">
        <w:r>
          <w:rPr>
            <w:color w:val="0000FF"/>
          </w:rPr>
          <w:t>ставкам</w:t>
        </w:r>
      </w:hyperlink>
      <w:r>
        <w:t xml:space="preserve">, приведенным в приложении 25 к настоящему Постановлению, но не более 95% фактически произведенных затрат, связанных с производством и реализацией продукции (за исключением </w:t>
      </w:r>
      <w:hyperlink w:anchor="P1792">
        <w:r>
          <w:rPr>
            <w:color w:val="0000FF"/>
          </w:rPr>
          <w:t>пунктов 8</w:t>
        </w:r>
      </w:hyperlink>
      <w:r>
        <w:t xml:space="preserve">, </w:t>
      </w:r>
      <w:hyperlink w:anchor="P1796">
        <w:r>
          <w:rPr>
            <w:color w:val="0000FF"/>
          </w:rPr>
          <w:t>9</w:t>
        </w:r>
      </w:hyperlink>
      <w:r>
        <w:t xml:space="preserve">, </w:t>
      </w:r>
      <w:hyperlink w:anchor="P1810">
        <w:r>
          <w:rPr>
            <w:color w:val="0000FF"/>
          </w:rPr>
          <w:t>14</w:t>
        </w:r>
      </w:hyperlink>
      <w:r>
        <w:t xml:space="preserve"> приложения 25 к настоящему Постановлению).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 подготовке муниципальных правовых актов, регулирующих предоставление субсидий в целях реализации полномочия, Уполномоченные органы руководствуются следующим.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10.1. Субсидия на поддержку и развитие растениеводства.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реализация продукции растениеводства собственного производства, указанной в </w:t>
      </w:r>
      <w:hyperlink w:anchor="P1837">
        <w:r>
          <w:rPr>
            <w:color w:val="0000FF"/>
          </w:rPr>
          <w:t>пунктах 1</w:t>
        </w:r>
      </w:hyperlink>
      <w:r>
        <w:t xml:space="preserve">, </w:t>
      </w:r>
      <w:hyperlink w:anchor="P1853">
        <w:r>
          <w:rPr>
            <w:color w:val="0000FF"/>
          </w:rPr>
          <w:t>2 раздела</w:t>
        </w:r>
      </w:hyperlink>
      <w:r>
        <w:t xml:space="preserve"> "Растениеводство" приложения 25 к настоящему Постановлению.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7" w:name="P845"/>
      <w:bookmarkEnd w:id="37"/>
      <w:r>
        <w:t>10.2. Субсидия на поддержку и развитие животноводства.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</w:t>
      </w:r>
      <w:r>
        <w:lastRenderedPageBreak/>
        <w:t>гражданам, ведущим личное подсобное хозяйство, осуществляющим деятельность на территории автономного округа, в целях возмещения затрат по следующим видам деятельности: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w:anchor="P1681">
        <w:r>
          <w:rPr>
            <w:color w:val="0000FF"/>
          </w:rPr>
          <w:t>пунктах 1.1</w:t>
        </w:r>
      </w:hyperlink>
      <w:r>
        <w:t xml:space="preserve">, </w:t>
      </w:r>
      <w:hyperlink w:anchor="P1687">
        <w:r>
          <w:rPr>
            <w:color w:val="0000FF"/>
          </w:rPr>
          <w:t>1.2</w:t>
        </w:r>
      </w:hyperlink>
      <w:r>
        <w:t xml:space="preserve">, </w:t>
      </w:r>
      <w:hyperlink w:anchor="P1697">
        <w:r>
          <w:rPr>
            <w:color w:val="0000FF"/>
          </w:rPr>
          <w:t>2</w:t>
        </w:r>
      </w:hyperlink>
      <w:r>
        <w:t xml:space="preserve">, </w:t>
      </w:r>
      <w:hyperlink w:anchor="P1735">
        <w:r>
          <w:rPr>
            <w:color w:val="0000FF"/>
          </w:rPr>
          <w:t>3</w:t>
        </w:r>
      </w:hyperlink>
      <w:r>
        <w:t xml:space="preserve">, </w:t>
      </w:r>
      <w:hyperlink w:anchor="P1747">
        <w:r>
          <w:rPr>
            <w:color w:val="0000FF"/>
          </w:rPr>
          <w:t>4</w:t>
        </w:r>
      </w:hyperlink>
      <w:r>
        <w:t xml:space="preserve">, </w:t>
      </w:r>
      <w:hyperlink w:anchor="P1792">
        <w:r>
          <w:rPr>
            <w:color w:val="0000FF"/>
          </w:rPr>
          <w:t>8 раздела</w:t>
        </w:r>
      </w:hyperlink>
      <w:r>
        <w:t xml:space="preserve"> "Животноводство" приложения 25 к настоящему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6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4, 8 декабря 2012 года N 1257" (далее - Приказ);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w:anchor="P1792">
        <w:r>
          <w:rPr>
            <w:color w:val="0000FF"/>
          </w:rPr>
          <w:t>пунктах 8</w:t>
        </w:r>
      </w:hyperlink>
      <w:r>
        <w:t xml:space="preserve">, </w:t>
      </w:r>
      <w:hyperlink w:anchor="P1796">
        <w:r>
          <w:rPr>
            <w:color w:val="0000FF"/>
          </w:rPr>
          <w:t>9 раздела</w:t>
        </w:r>
      </w:hyperlink>
      <w:r>
        <w:t xml:space="preserve"> "Животноводство" приложения 25 к настоящему Постановлению - в соответствии с </w:t>
      </w:r>
      <w:hyperlink w:anchor="P1796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70">
        <w:r>
          <w:rPr>
            <w:color w:val="0000FF"/>
          </w:rPr>
          <w:t>Приказом</w:t>
        </w:r>
      </w:hyperlink>
      <w: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 xml:space="preserve">) ниже III, который определяется в соответствии с </w:t>
      </w:r>
      <w:hyperlink r:id="rId17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свиноводства" (далее - </w:t>
      </w:r>
      <w:proofErr w:type="spellStart"/>
      <w:r>
        <w:t>зоосанитарный</w:t>
      </w:r>
      <w:proofErr w:type="spellEnd"/>
      <w:r>
        <w:t xml:space="preserve"> статус (</w:t>
      </w:r>
      <w:proofErr w:type="spellStart"/>
      <w:r>
        <w:t>компартмент</w:t>
      </w:r>
      <w:proofErr w:type="spellEnd"/>
      <w:r>
        <w:t>) ниже III));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3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Получатели средств из бюджета автономного округа,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w:anchor="P1727">
        <w:r>
          <w:rPr>
            <w:color w:val="0000FF"/>
          </w:rPr>
          <w:t>подпунктами 2.5</w:t>
        </w:r>
      </w:hyperlink>
      <w:r>
        <w:t xml:space="preserve">, </w:t>
      </w:r>
      <w:hyperlink w:anchor="P1731">
        <w:r>
          <w:rPr>
            <w:color w:val="0000FF"/>
          </w:rPr>
          <w:t>2.6 пункта 2</w:t>
        </w:r>
      </w:hyperlink>
      <w:r>
        <w:t xml:space="preserve">, </w:t>
      </w:r>
      <w:hyperlink w:anchor="P1735">
        <w:r>
          <w:rPr>
            <w:color w:val="0000FF"/>
          </w:rPr>
          <w:t>пунктами 3</w:t>
        </w:r>
      </w:hyperlink>
      <w:r>
        <w:t xml:space="preserve">, </w:t>
      </w:r>
      <w:hyperlink w:anchor="P1747">
        <w:r>
          <w:rPr>
            <w:color w:val="0000FF"/>
          </w:rPr>
          <w:t>4 раздела</w:t>
        </w:r>
      </w:hyperlink>
      <w:r>
        <w:t xml:space="preserve"> "Животноводство" приложения 25 к настоящему Постановлению, </w:t>
      </w:r>
      <w:hyperlink w:anchor="P1837">
        <w:r>
          <w:rPr>
            <w:color w:val="0000FF"/>
          </w:rPr>
          <w:t>пунктами 1</w:t>
        </w:r>
      </w:hyperlink>
      <w:r>
        <w:t xml:space="preserve">, </w:t>
      </w:r>
      <w:hyperlink w:anchor="P1853">
        <w:r>
          <w:rPr>
            <w:color w:val="0000FF"/>
          </w:rPr>
          <w:t>2 раздела</w:t>
        </w:r>
      </w:hyperlink>
      <w:r>
        <w:t xml:space="preserve"> "Растениеводство" приложении 25 к настоящему Постановлению;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животных в личных подсобных хозяйствах указанный в </w:t>
      </w:r>
      <w:hyperlink w:anchor="P1810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настоящему Постановлению.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10.3. Субсидия на развитие </w:t>
      </w:r>
      <w:proofErr w:type="spellStart"/>
      <w:r>
        <w:t>рыбохозяйственного</w:t>
      </w:r>
      <w:proofErr w:type="spellEnd"/>
      <w:r>
        <w:t xml:space="preserve"> комплекса.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 xml:space="preserve">реализация искусственно выращенной пищевой рыбы собственного производства, указанной в </w:t>
      </w:r>
      <w:hyperlink w:anchor="P1907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настоящему Постановлению;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w:anchor="P1883">
        <w:r>
          <w:rPr>
            <w:color w:val="0000FF"/>
          </w:rPr>
          <w:t>пунктах 1</w:t>
        </w:r>
      </w:hyperlink>
      <w:r>
        <w:t xml:space="preserve"> - </w:t>
      </w:r>
      <w:hyperlink w:anchor="P1903">
        <w:r>
          <w:rPr>
            <w:color w:val="0000FF"/>
          </w:rPr>
          <w:t>6 раздела</w:t>
        </w:r>
      </w:hyperlink>
      <w:r>
        <w:t xml:space="preserve"> "Рыбная отрасль" приложения 25 к настоящему Постановлению.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Субсидия на развитие </w:t>
      </w:r>
      <w:proofErr w:type="spellStart"/>
      <w:r>
        <w:t>рыбохозяйственного</w:t>
      </w:r>
      <w:proofErr w:type="spellEnd"/>
      <w:r>
        <w:t xml:space="preserve"> комплекса выплачивается при выполнении следующих требований: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осетровые, за исключением стерляди, - 2,00;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стерлядь - 0,8;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тугун - 0,08.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пищевой рыбной продукции собственного производства, предъявляются требования о наличии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8" w:name="P865"/>
      <w:bookmarkEnd w:id="38"/>
      <w:r>
        <w:t>10.4. Субсидия на поддержку и развитие малых форм хозяйствования.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39" w:name="P867"/>
      <w:bookmarkEnd w:id="39"/>
      <w:r>
        <w:t xml:space="preserve">капитальное строительство сельскохозяйственных объектов, объектов перерабатывающих производств сельскохозяйственной продукции,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</w:t>
      </w:r>
      <w:proofErr w:type="spellStart"/>
      <w:r>
        <w:t>Деппромышленности</w:t>
      </w:r>
      <w:proofErr w:type="spellEnd"/>
      <w:r>
        <w:t xml:space="preserve"> Югры, и (или) соответствующих </w:t>
      </w:r>
      <w:hyperlink r:id="rId176">
        <w:r>
          <w:rPr>
            <w:color w:val="0000FF"/>
          </w:rPr>
          <w:t>требованиям</w:t>
        </w:r>
      </w:hyperlink>
      <w:r>
        <w:t xml:space="preserve">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 </w:t>
      </w:r>
      <w:r>
        <w:lastRenderedPageBreak/>
        <w:t xml:space="preserve">(далее - техника), за исключением хозяйств, имеющих поголовье свиней,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III;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</w:t>
      </w:r>
      <w:proofErr w:type="spellStart"/>
      <w:r>
        <w:t>Деппромышленности</w:t>
      </w:r>
      <w:proofErr w:type="spellEnd"/>
      <w:r>
        <w:t xml:space="preserve"> Югры и размещенного на его официальном сайте 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продукции, за исключением объектов, обеспечивающих производство и (или) переработку свинины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приобретение оборудования для обязательной маркировки молочной продукции средствами идентификации из перечня, утвержденного </w:t>
      </w:r>
      <w:proofErr w:type="spellStart"/>
      <w:r>
        <w:t>Деппромышленности</w:t>
      </w:r>
      <w:proofErr w:type="spellEnd"/>
      <w:r>
        <w:t xml:space="preserve"> Югры и размещенного на его официальном сайте;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Уполномоченный орган доводит получателю средств из бюджета автономного округа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средств из бюджета автономного </w:t>
      </w:r>
      <w:r>
        <w:lastRenderedPageBreak/>
        <w:t>округа. Для получателей средств из бюджета автономного округа,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 целях реализации настоящего подпункта применяются следующие понятия: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общая полезная площадь - не менее 600 метров квадратных;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сельскохозяйственной, рыбной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 (за исключением объектов первичной переработки (убойных пунктов));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общая полезная площадь - не менее 150 метров квадратных (за исключением объектов первичной переработки (убойных пунктов));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</w:t>
      </w:r>
      <w:r>
        <w:lastRenderedPageBreak/>
        <w:t>(или) восстановления указанных элементов.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10.5. Субсидии на поддержку и развитие деятельности по заготовке и переработке дикоросов.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в автономном округе,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Общинам коренных малочисленных народов Севера, осуществляющим деятельность в автономном округе, - на организацию презентаций продукции из дикоросов, участие в выставках, ярмарках, форумах.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Субсидия предоставляется с целью возмещения затрат при осуществлении следующих видов деятельности: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0" w:name="P899"/>
      <w:bookmarkEnd w:id="40"/>
      <w:r>
        <w:t>реализация продукции дикоросов собственной заготовки;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</w:t>
      </w:r>
      <w:proofErr w:type="spellStart"/>
      <w:r>
        <w:t>Деппромышленности</w:t>
      </w:r>
      <w:proofErr w:type="spellEnd"/>
      <w:r>
        <w:t xml:space="preserve"> и размещенного на его официальном сайте;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организация презентаций продукции из дикоросов, участие в выставках, ярмарках, форумах.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Субсидия предоставляется на: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приобретение специализированной техники для транспортировки дикоросов 1 раз в 10 лет;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реализацию продукции дикоросов собственной заготовки, указанной в </w:t>
      </w:r>
      <w:hyperlink w:anchor="P1912">
        <w:r>
          <w:rPr>
            <w:color w:val="0000FF"/>
          </w:rPr>
          <w:t>пунктах 1</w:t>
        </w:r>
      </w:hyperlink>
      <w:r>
        <w:t xml:space="preserve">, </w:t>
      </w:r>
      <w:hyperlink w:anchor="P1916">
        <w:r>
          <w:rPr>
            <w:color w:val="0000FF"/>
          </w:rPr>
          <w:t>2</w:t>
        </w:r>
      </w:hyperlink>
      <w:r>
        <w:t xml:space="preserve">, </w:t>
      </w:r>
      <w:hyperlink w:anchor="P1920">
        <w:r>
          <w:rPr>
            <w:color w:val="0000FF"/>
          </w:rPr>
          <w:t>3 раздела</w:t>
        </w:r>
      </w:hyperlink>
      <w:r>
        <w:t xml:space="preserve"> "Дикоросы" приложении 25 к настоящему Постановлению;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реализацию продукции глубокой переработки дикоросов собственного производства, указанной в </w:t>
      </w:r>
      <w:hyperlink w:anchor="P1924">
        <w:r>
          <w:rPr>
            <w:color w:val="0000FF"/>
          </w:rPr>
          <w:t>пунктах 4</w:t>
        </w:r>
      </w:hyperlink>
      <w:r>
        <w:t xml:space="preserve"> - </w:t>
      </w:r>
      <w:hyperlink w:anchor="P1934">
        <w:r>
          <w:rPr>
            <w:color w:val="0000FF"/>
          </w:rPr>
          <w:t>6 раздела</w:t>
        </w:r>
      </w:hyperlink>
      <w:r>
        <w:t xml:space="preserve"> "Дикоросы" приложении 25 к настоящему Постановлению;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К получателям средств из бюджета автономного округа, занимающимся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Переработчики), предъявляются требования о наличии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продукции дикоросов собственной заготовки, предъявляются требования о реализации заготовленной продукции Переработчикам, осуществляющим деятельность на территории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11. Субсидии, указанные в </w:t>
      </w:r>
      <w:hyperlink w:anchor="P834">
        <w:r>
          <w:rPr>
            <w:color w:val="0000FF"/>
          </w:rPr>
          <w:t>пункте 10</w:t>
        </w:r>
      </w:hyperlink>
      <w:r>
        <w:t xml:space="preserve"> Порядка, предоставляются в соответствии со следующими требованиями: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11.1. Продукция животноводства (птицеводства) оформлена в соответствии с </w:t>
      </w:r>
      <w:hyperlink r:id="rId182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(далее - Приказ N 589),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11.2. Произведенная пищевая рыбная продукция, направленная на реализацию, оформлена в соответствии с </w:t>
      </w:r>
      <w:hyperlink r:id="rId184">
        <w:r>
          <w:rPr>
            <w:color w:val="0000FF"/>
          </w:rPr>
          <w:t>Приказом</w:t>
        </w:r>
      </w:hyperlink>
      <w:r>
        <w:t xml:space="preserve"> N 589, в случае если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11.3. Продукция растениеводства и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12. Субсидии, указанные в </w:t>
      </w:r>
      <w:hyperlink w:anchor="P834">
        <w:r>
          <w:rPr>
            <w:color w:val="0000FF"/>
          </w:rPr>
          <w:t>пункте 10</w:t>
        </w:r>
      </w:hyperlink>
      <w:r>
        <w:t xml:space="preserve"> Порядка, не предоставляются: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сельскохозяйственную (рыбную) продукцию, произведенную и (или) переработанную за пределами автономного округа;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произведенную и (или) переработанную продукцию растениеводства, животноводства и рыбной отрасли, использованную на внутрихозяйственные нужды;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</w:t>
      </w:r>
      <w:proofErr w:type="spellStart"/>
      <w:r>
        <w:t>доращивания</w:t>
      </w:r>
      <w:proofErr w:type="spellEnd"/>
      <w:r>
        <w:t xml:space="preserve"> и (или) откорма, приобретенного молодняка и (или) взрослого поголовья сельскохозяйственных животных;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нестандартную рыбу, мелочь рыбы III группы, рыбную продукцию, не прошедшую сертификацию (декларирование);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рыбопродукцию</w:t>
      </w:r>
      <w:proofErr w:type="spellEnd"/>
      <w:r>
        <w:t xml:space="preserve"> из следующих видов рыб: осетровые (осетр сибирский, стерлядь), сиговые (муксун, пелядь (сырок), сиг (пыжьян), </w:t>
      </w:r>
      <w:proofErr w:type="spellStart"/>
      <w:r>
        <w:t>чир</w:t>
      </w:r>
      <w:proofErr w:type="spellEnd"/>
      <w:r>
        <w:t xml:space="preserve"> (</w:t>
      </w:r>
      <w:proofErr w:type="spellStart"/>
      <w:r>
        <w:t>щокур</w:t>
      </w:r>
      <w:proofErr w:type="spellEnd"/>
      <w:r>
        <w:t>), тугун, нельма), за исключением искусственно выращенной;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при наполняемости имеющихся животноводческих помещений получателя средств из бюджета автономного округа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 (норма применяется в отношении капитального строительства сельскохозяйственных объектов);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 случае если год изготовления приобретенных получателем средств из бюджета автономного округа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 отсутствии государственной регистрации построенных получателем средств из бюджета автономного округа,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продукцию дикоросов, заготовленную за пределами автономного округа;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в случае отсутствия у получателя средств из бюджета автономного округа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</w:t>
      </w:r>
      <w:hyperlink w:anchor="P899">
        <w:r>
          <w:rPr>
            <w:color w:val="0000FF"/>
          </w:rPr>
          <w:t>абзацем пятым подпункта 10.5 пункта 10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на модернизацию, реконструкцию сельскохозяйственных объектов, в отношении которых ранее предоставлялась государственная поддержка в соответствии с </w:t>
      </w:r>
      <w:hyperlink w:anchor="P867">
        <w:r>
          <w:rPr>
            <w:color w:val="0000FF"/>
          </w:rPr>
          <w:t>абзацем третьим подпункта 10.4 пункта 10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сельскохозяйственным товаропроизводителям, занимающимся производством, переработкой свинины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III.</w:t>
      </w:r>
    </w:p>
    <w:p w:rsidR="00702812" w:rsidRDefault="00702812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</w:t>
      </w:r>
      <w:hyperlink w:anchor="P845">
        <w:r>
          <w:rPr>
            <w:color w:val="0000FF"/>
          </w:rPr>
          <w:t>подпунктами 10.2</w:t>
        </w:r>
      </w:hyperlink>
      <w:r>
        <w:t xml:space="preserve">, </w:t>
      </w:r>
      <w:hyperlink w:anchor="P865">
        <w:r>
          <w:rPr>
            <w:color w:val="0000FF"/>
          </w:rPr>
          <w:t>10.4 пункта 10</w:t>
        </w:r>
      </w:hyperlink>
      <w:r>
        <w:t xml:space="preserve">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702812" w:rsidRDefault="00702812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135-п; 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07.04.2023 N 132-п)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19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41" w:name="P947"/>
      <w:bookmarkEnd w:id="41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702812" w:rsidRDefault="00702812">
      <w:pPr>
        <w:pStyle w:val="ConsPlusTitle"/>
        <w:jc w:val="center"/>
      </w:pPr>
      <w:r>
        <w:t>ХАНТЫ-МАНСИЙСКОГО АВТОНОМНОГО ОКРУГА - ЮГРЫ БЮДЖЕТАМ</w:t>
      </w:r>
    </w:p>
    <w:p w:rsidR="00702812" w:rsidRDefault="00702812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702812" w:rsidRDefault="00702812">
      <w:pPr>
        <w:pStyle w:val="ConsPlusTitle"/>
        <w:jc w:val="center"/>
      </w:pPr>
      <w:r>
        <w:t>ОКРУГА - ЮГРЫ НА СОЗДАНИЕ ПРИЮТОВ ДЛЯ ЖИВОТНЫХ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01.09.2022 N 420-п)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Normal"/>
        <w:ind w:firstLine="540"/>
        <w:jc w:val="both"/>
      </w:pPr>
      <w:r>
        <w:t>1. Порядок устанавливает цели, условия, методику и правила предоставления иных межбюджетных трансфертов из бюджета Ханты-Мансийского автономного округа - Югры бюджетам городских округов и муниципальных районов Ханты-Мансийского автономного округа - Югры на создание приютов для животных (далее - автономный округ, муниципальные образования, иные межбюджетные трансферты).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2. В целях Порядка под созданием приюта для животных понимается строительство, реконструкция здания, строения, сооружения, обустройство помещений и территории, используемых для содержания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человека, а также создание технических, технологических условий, необходимых для их функционирования (далее также - проект).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3. Иные межбюджетные трансферты предоставляются на конкурсной основе на условиях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образования, связанных с финансовым обеспечением реализации мероприятий по созданию проекта, но не более 60% от стоимости сметы (сметного расчета) на обустройство помещений и территории и (или) стоимости, определенной государственной экспертизой проведения проверки достоверности определения сметной стоимости проекта.</w:t>
      </w:r>
    </w:p>
    <w:p w:rsidR="00702812" w:rsidRDefault="00702812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4. Иные межбюджетные трансферты предоставляются в соответствии со сводной бюджетной росписью бюджета автономного округа на текущий финансовый год в пределах лимитов бюджетных обязательств, предусмотренных на реализацию мероприятия </w:t>
      </w:r>
      <w:hyperlink r:id="rId193">
        <w:r>
          <w:rPr>
            <w:color w:val="0000FF"/>
          </w:rPr>
          <w:t>подпрограммы 6</w:t>
        </w:r>
      </w:hyperlink>
      <w:r>
        <w:t xml:space="preserve">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 государственной программы автономного округа "Развитие агропромышленного комплекса", утвержденной настоящим постановлением.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5. Иные межбюджетные трансферты предоставляет Ветеринарная служба автономного округа (далее - Ветслужба Югры), осуществляющая функции главного распорядителя бюджетных средств,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6. Иные межбюджетные трансферты предоставляются по результатам конкурсного отбора заявок муниципальных образований, порядок и сроки проведения которого утверждает Ветслужба Югры (далее - конкурс).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Конкурс проводится при наличии лимитов бюджетных обязательств по данному направлению расходов.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Информацию о конкурсе Ветслужба Югры размещает за 10 календарных дней до его начала на своем официальном сайте (https://vetsl.admhmao.ru/).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 своем официальном сайте Ветслужба Югры также размещает информацию о датах начала и окончания приема документов для участия в конкурсе, сумме иных межбюджетных трансфертов, форме и перечне документов для участия в конкурсе, форму соглашения о предоставлении иного межбюджетного трансферта (далее - соглашение), информацию о результатах проведения конкурса.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2" w:name="P967"/>
      <w:bookmarkEnd w:id="42"/>
      <w:r>
        <w:t>7. Для участия в конкурсе муниципальные образования представляют в Ветслужбу Югры следующие документы: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заявку для участия в конкурсе по утвержденной Ветслужбой Югры форме, подписанную главой муниципального образования (далее - заявка);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проектной документации, в которую входят чертежи с указанием размера помещений, их планировки, схемы и карта расположения проекта, разработанная согласно обязательствам, предусмотренным техническими условиями;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проектно-сметной документации на строительство проекта;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сметы (сметного расчета) на обустройство помещений и территории;</w:t>
      </w:r>
    </w:p>
    <w:p w:rsidR="00702812" w:rsidRDefault="00702812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01.09.2022 N 420-п)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проектно-сметной документации и результатов инженерных изысканий и проведения проверки достоверности определения сметной стоимости проекта (при необходимости в соответствии с действующим законодательством);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справку, подтверждающую наличие технической возможности технологического подключения, присоединения к сетям электроснабжения, выданную </w:t>
      </w:r>
      <w:proofErr w:type="spellStart"/>
      <w:r>
        <w:t>электроснабжающей</w:t>
      </w:r>
      <w:proofErr w:type="spellEnd"/>
      <w:r>
        <w:t xml:space="preserve"> организацией, обслуживающей территорию муниципального образования;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справку, подтверждающую наличие транспортной доступности (улицы и дороги с твердым покрытием), обеспечивающей непосредственный доступ к подлежащему созданию проекту, выданную уполномоченным органом местного самоуправления муниципального образования;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не менее 40%, предусмотренных на исполнение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иной межбюджетный трансферт;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подтверждение наличия муниципальной программы, устанавливающей расходные обязательства муниципального образования на реализацию проекта;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сведения о значениях критериев отбора для оценки заявки в соответствии с таблицей 1.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</w:pPr>
      <w:bookmarkStart w:id="43" w:name="P980"/>
      <w:bookmarkEnd w:id="43"/>
      <w:r>
        <w:t>Таблица 1</w:t>
      </w:r>
    </w:p>
    <w:p w:rsidR="00702812" w:rsidRDefault="0070281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1"/>
        <w:gridCol w:w="794"/>
        <w:gridCol w:w="4195"/>
      </w:tblGrid>
      <w:tr w:rsidR="00702812">
        <w:tc>
          <w:tcPr>
            <w:tcW w:w="454" w:type="dxa"/>
          </w:tcPr>
          <w:p w:rsidR="00702812" w:rsidRDefault="007028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</w:pPr>
            <w:r>
              <w:t xml:space="preserve">Наличие на территории муниципального образования </w:t>
            </w:r>
            <w:r>
              <w:lastRenderedPageBreak/>
              <w:t>действующих приютов для животных, соответствующих требованиям законодательства в области обращения с животными/строящихся приютов для животных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lastRenderedPageBreak/>
              <w:t>0 - 20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отсутствие - 20;</w:t>
            </w:r>
          </w:p>
          <w:p w:rsidR="00702812" w:rsidRDefault="00702812">
            <w:pPr>
              <w:pStyle w:val="ConsPlusNormal"/>
            </w:pPr>
            <w:r>
              <w:t xml:space="preserve">наличие с возможностью размещения до </w:t>
            </w:r>
            <w:r>
              <w:lastRenderedPageBreak/>
              <w:t>100 животных - 10;</w:t>
            </w:r>
          </w:p>
          <w:p w:rsidR="00702812" w:rsidRDefault="00702812">
            <w:pPr>
              <w:pStyle w:val="ConsPlusNormal"/>
            </w:pPr>
            <w:r>
              <w:t>наличие с возможностью размещения от 101 до 500 животных - 5;</w:t>
            </w:r>
          </w:p>
          <w:p w:rsidR="00702812" w:rsidRDefault="00702812">
            <w:pPr>
              <w:pStyle w:val="ConsPlusNormal"/>
            </w:pPr>
            <w:r>
              <w:t>наличие с возможностью размещения более 501 животных - 0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</w:pPr>
            <w:r>
              <w:t>Наличие приютов для животных, соответствующих требованиям законодательства в области обращения с животными/строящихся приютов для животных, находящихся в транспортной доступности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отсутствие, сложная транспортная схема доступности - 20;</w:t>
            </w:r>
          </w:p>
          <w:p w:rsidR="00702812" w:rsidRDefault="00702812">
            <w:pPr>
              <w:pStyle w:val="ConsPlusNormal"/>
            </w:pPr>
            <w:r>
              <w:t>наличие на расстоянии более 101 км - 10;</w:t>
            </w:r>
          </w:p>
          <w:p w:rsidR="00702812" w:rsidRDefault="00702812">
            <w:pPr>
              <w:pStyle w:val="ConsPlusNormal"/>
            </w:pPr>
            <w:r>
              <w:t>наличие на расстоянии до 100 км - 0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</w:pPr>
            <w:r>
              <w:t>Уровень бюджетной обеспеченности муниципального образования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выше 0,351 - 0;</w:t>
            </w:r>
          </w:p>
          <w:p w:rsidR="00702812" w:rsidRDefault="00702812">
            <w:pPr>
              <w:pStyle w:val="ConsPlusNormal"/>
            </w:pPr>
            <w:r>
              <w:t>0,350 и ниже - 20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</w:pPr>
            <w:r>
              <w:t>Наличие в муниципальном образовании сформированного земельного участка с видом разрешенного использования под приют для животных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отсутствие - 0;</w:t>
            </w:r>
          </w:p>
          <w:p w:rsidR="00702812" w:rsidRDefault="00702812">
            <w:pPr>
              <w:pStyle w:val="ConsPlusNormal"/>
            </w:pPr>
            <w:r>
              <w:t>наличие - 20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</w:tcPr>
          <w:p w:rsidR="00702812" w:rsidRDefault="00702812">
            <w:pPr>
              <w:pStyle w:val="ConsPlusNormal"/>
            </w:pPr>
            <w:r>
              <w:t>Привлечение иных, помимо средств бюджета автономного округа, муниципального образования, источников финансирования на создание проекта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0 - 20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отсутствие - 0;</w:t>
            </w:r>
          </w:p>
          <w:p w:rsidR="00702812" w:rsidRDefault="00702812">
            <w:pPr>
              <w:pStyle w:val="ConsPlusNormal"/>
            </w:pPr>
            <w:r>
              <w:t>наличие - 20</w:t>
            </w: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bookmarkStart w:id="44" w:name="P1015"/>
      <w:bookmarkEnd w:id="44"/>
      <w:r>
        <w:t xml:space="preserve">8. Документы, предусмотренные </w:t>
      </w:r>
      <w:hyperlink w:anchor="P967">
        <w:r>
          <w:rPr>
            <w:color w:val="0000FF"/>
          </w:rPr>
          <w:t>пунктом 7</w:t>
        </w:r>
      </w:hyperlink>
      <w:r>
        <w:t xml:space="preserve"> Порядка (далее - документы), муниципальные образования представляют сформированными в 1 прошнурованный и пронумерованный комплект, непосредственно (представителем муниципального образования) или почтовым отправлением в Ветслужбу Югры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>, д. 64.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Ветслужба Югры регистрирует документы в хронологическом порядке их поступления (с указанием даты и времени) в журнале регистрации заявок на участие в конкурсе (далее - журнал). Форму журнала утверждает приказом Ветслужба Югры.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Наименования, номера, даты и время поступивших в Ветслужбу Югры документов, количество листов в них специалист Ветслужбы Югры вносит в опись, которую с отметкой о дате, времени регистрации передает представителю муниципального образования непосредственно или направляет посредством электронного документооборота в течение 2 рабочих дней с даты регистрации.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Копия описи прилагается к представленным документам.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5" w:name="P1019"/>
      <w:bookmarkEnd w:id="45"/>
      <w:r>
        <w:t xml:space="preserve">9. Ветслужба Югры в течение 10 рабочих дней с даты окончания приема документов рассматривает их на предмет соответствия </w:t>
      </w:r>
      <w:hyperlink w:anchor="P967">
        <w:r>
          <w:rPr>
            <w:color w:val="0000FF"/>
          </w:rPr>
          <w:t>пунктам 7</w:t>
        </w:r>
      </w:hyperlink>
      <w:r>
        <w:t xml:space="preserve"> - </w:t>
      </w:r>
      <w:hyperlink w:anchor="P1015">
        <w:r>
          <w:rPr>
            <w:color w:val="0000FF"/>
          </w:rPr>
          <w:t>8</w:t>
        </w:r>
      </w:hyperlink>
      <w:r>
        <w:t xml:space="preserve"> Порядка и достоверности содержащихся в них сведений.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Основаниями для отказа в участии в конкурсе являются: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документов условиям, требованиям, установленным </w:t>
      </w:r>
      <w:hyperlink w:anchor="P967">
        <w:r>
          <w:rPr>
            <w:color w:val="0000FF"/>
          </w:rPr>
          <w:t>пунктами 7</w:t>
        </w:r>
      </w:hyperlink>
      <w:r>
        <w:t xml:space="preserve"> - </w:t>
      </w:r>
      <w:hyperlink w:anchor="P1015">
        <w:r>
          <w:rPr>
            <w:color w:val="0000FF"/>
          </w:rPr>
          <w:t>8</w:t>
        </w:r>
      </w:hyperlink>
      <w:r>
        <w:t xml:space="preserve"> Порядка;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непредставление (представление не в полном объеме) муниципальным образованием документов;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нарушение муниципальным образованием срока представления документов;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участии в конкурсе Ветслужба Югры в течение 5 рабочих дней со дня окончания рассмотрения, предусмотренного </w:t>
      </w:r>
      <w:hyperlink w:anchor="P1019">
        <w:r>
          <w:rPr>
            <w:color w:val="0000FF"/>
          </w:rPr>
          <w:t>пунктом 9</w:t>
        </w:r>
      </w:hyperlink>
      <w:r>
        <w:t xml:space="preserve"> Порядка, направляет документы на рассмотрение комиссии по оценке и отбору заявок на предоставление и распределение иных межбюджетных трансфертов (далее - Комиссия).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Регламент работы Комиссии, ее состав утверждает Ветслужба Югры.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По результатам рассмотрения документов Комиссия определяет проекты, набравшие наибольшее количество баллов в соответствии с критериями отбора для оценки заявки, предусмотренными </w:t>
      </w:r>
      <w:hyperlink w:anchor="P980">
        <w:r>
          <w:rPr>
            <w:color w:val="0000FF"/>
          </w:rPr>
          <w:t>таблицей 1</w:t>
        </w:r>
      </w:hyperlink>
      <w:r>
        <w:t>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Межбюджетный трансферт предоставляется в пределах доведенных лимитов бюджетных ассигнований.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При недостаточности лимитов бюджетных ассигнований иной межбюджетный трансферт в приоритетном порядке выплачивается муниципальным образованиям, чьи заявки набрали наибольшее количество баллов. При одинаковом количестве баллов иной межбюджетный трансферт выплачивается в приоритетном порядке муниципальным образованиям, чьи заявки зарегистрированы ранее по дате и времени.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По результатам рассмотрения документов Комиссия принимает решение о прохождении муниципальными образованиями отбора на предоставление иного межбюджетного трансферта или о </w:t>
      </w:r>
      <w:proofErr w:type="spellStart"/>
      <w:r>
        <w:t>непрохождении</w:t>
      </w:r>
      <w:proofErr w:type="spellEnd"/>
      <w:r>
        <w:t xml:space="preserve"> указанного отбора.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Решение оформляется протоколом заседания Комиссии (далее - протокол). Срок подписания протокола - не более 3 рабочих дней со дня проведения заседания Комиссии.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Ветслужба Югры в течение 10 рабочих дней с даты подписания протокола вносит в Правительство автономного округа проект правового акта о распределении иного межбюджетного трансферта местным бюджетам из бюджета автономного округа между муниципальными образованиями, в соответствии с </w:t>
      </w:r>
      <w:hyperlink r:id="rId195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декабря 2019 года N 475-п "О Правилах формирования, предоставления и распределения субсидий из бюджета Ханты-Мансийского автономного округа - Югры местным бюджетам".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10. Предоставление иного межбюджетного трансферта осуществляется на основании соглашения, заключаемого между Ветслужбой Югры и муниципальным образованием по форме, установленной Департаментом финансов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11. В течение 5 рабочих дней с даты принятия Правительством автономного округа проекта Ветслужба Югры направляет соглашение муниципальному образованию для подписания.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Муниципальное образование в течение 5 рабочих дней с даты получения соглашения подписывает его и направляет в Ветслужбу Югры.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Муниципальное образование, не представившее в Ветслужбу Югры подписанное соглашение в указанный срок, считается отказавшимся от предоставления иного межбюджетного трансферта.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12. Перечисление иного межбюджетного трансферта осуществляется на казначейский счет </w:t>
      </w:r>
      <w:r>
        <w:lastRenderedPageBreak/>
        <w:t>для осуществления операций по учету и распределению поступлений, открытый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финансового обеспечения которых являются средства иного межбюджетного трансферта.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13. Результатом использования иного межбюджетного трансферта является создание приюта для животных, соответствующего требованиям </w:t>
      </w:r>
      <w:hyperlink r:id="rId196">
        <w:r>
          <w:rPr>
            <w:color w:val="0000FF"/>
          </w:rPr>
          <w:t>Порядка</w:t>
        </w:r>
      </w:hyperlink>
      <w:r>
        <w:t xml:space="preserve"> организации деятельности приютов для животных в автономном округе и нормам содержания животных в них, утвержденного постановлением Правительства автономного округа от 10 апреля 2020 года N 118-п. Оценку достижения результата использования иного межбюджетного трансферта осуществляет Ветслужба Югры в порядке и сроки, определенные соглашением.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14. Контроль целевого использования иных межбюджетных трансфертов осуществляет Ветслужба Югры,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образований либо выездной проверки.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15. Муниципальное образование несет ответственность в установленном законодательством порядке за соблюдение условий, установленных Порядком, соглашением.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6" w:name="P1041"/>
      <w:bookmarkEnd w:id="46"/>
      <w:r>
        <w:t>16. В случае если муниципальным образованием по состоянию на 31 декабря текущего года не достигнут установленный соглашением результат использования иного межбюджетного трансферта и указанные нарушения не устранены в срок до 10 февраля года, следующего за годом предоставления иного межбюджетного трансферта, он подлежит возврату в бюджет автономного округа в срок до 1 марта года, следующего за годом его предоставления.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7" w:name="P1042"/>
      <w:bookmarkEnd w:id="47"/>
      <w:r>
        <w:t>17. В случае нарушения муниципальным образованием условий предоставления иных межбюджетных трансфертов (расходование не по целевому назначению, выявление факта представления недостоверных (неполных) сведений) Ветслужба Югры направляет ему в течение 5 рабочих дней со дня выявления такого факта мотивированное требование о возврате иного межбюджетного трансферта.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48" w:name="P1043"/>
      <w:bookmarkEnd w:id="48"/>
      <w:r>
        <w:t xml:space="preserve">18. Иные межбюджетные трансферты либо их часть подлежат возврату в бюджет автономного округа в течение 10 дней со дня получения мотивированного требования, указанного в </w:t>
      </w:r>
      <w:hyperlink w:anchor="P1042">
        <w:r>
          <w:rPr>
            <w:color w:val="0000FF"/>
          </w:rPr>
          <w:t>пункте 17</w:t>
        </w:r>
      </w:hyperlink>
      <w:r>
        <w:t xml:space="preserve"> Порядка.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19. В случае </w:t>
      </w:r>
      <w:proofErr w:type="spellStart"/>
      <w:r>
        <w:t>непоступления</w:t>
      </w:r>
      <w:proofErr w:type="spellEnd"/>
      <w:r>
        <w:t xml:space="preserve"> средств в течение сроков, установленных </w:t>
      </w:r>
      <w:hyperlink w:anchor="P1041">
        <w:r>
          <w:rPr>
            <w:color w:val="0000FF"/>
          </w:rPr>
          <w:t>пунктами 16</w:t>
        </w:r>
      </w:hyperlink>
      <w:r>
        <w:t xml:space="preserve">, </w:t>
      </w:r>
      <w:hyperlink w:anchor="P1043">
        <w:r>
          <w:rPr>
            <w:color w:val="0000FF"/>
          </w:rPr>
          <w:t>18</w:t>
        </w:r>
      </w:hyperlink>
      <w:r>
        <w:t xml:space="preserve"> Порядка, Ветслужба Югры принимает меры к их взысканию в судебном порядке.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20. Иной межбюджетный трансферт, не использованный на конец финансового года, подлежит возврату в порядке, установленном бюджетным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21. В случае если неиспользованный остаток иного межбюджетного трансферта не перечислен в доход бюджета автономного округа, он подлежит взысканию в доход бюджета автономного округа в установленном порядке.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20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lastRenderedPageBreak/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СУБСИДИИ ПРЕДПРИЯТИЯМ ХЛЕБОПЕКАРНОЙ</w:t>
      </w:r>
    </w:p>
    <w:p w:rsidR="00702812" w:rsidRDefault="00702812">
      <w:pPr>
        <w:pStyle w:val="ConsPlusTitle"/>
        <w:jc w:val="center"/>
      </w:pPr>
      <w:r>
        <w:t>ПРОМЫШЛЕННОСТИ НА ПРОИЗВОДСТВО И РЕАЛИЗАЦИЮ ПРОИЗВЕДЕННЫХ</w:t>
      </w:r>
    </w:p>
    <w:p w:rsidR="00702812" w:rsidRDefault="00702812">
      <w:pPr>
        <w:pStyle w:val="ConsPlusTitle"/>
        <w:jc w:val="center"/>
      </w:pPr>
      <w:r>
        <w:t>И РЕАЛИЗОВАННЫХ ХЛЕБА И ХЛЕБОБУЛОЧНЫХ ИЗДЕЛИЙ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9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21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49" w:name="P1076"/>
      <w:bookmarkEnd w:id="49"/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702812" w:rsidRDefault="00702812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702812" w:rsidRDefault="00702812">
      <w:pPr>
        <w:pStyle w:val="ConsPlusTitle"/>
        <w:jc w:val="center"/>
      </w:pPr>
      <w:r>
        <w:t>ХАНТЫ-МАНСИЙСКОГО АВТОНОМНОГО ОКРУГА - ЮГРЫ</w:t>
      </w:r>
    </w:p>
    <w:p w:rsidR="00702812" w:rsidRDefault="00702812">
      <w:pPr>
        <w:pStyle w:val="ConsPlusTitle"/>
        <w:jc w:val="center"/>
      </w:pPr>
      <w:r>
        <w:t>НА ОСУЩЕСТВЛЕНИЕ ПОЛНОМОЧИЙ ПО ОРГАНИЗАЦИИ МЕРОПРИЯТИЙ</w:t>
      </w:r>
    </w:p>
    <w:p w:rsidR="00702812" w:rsidRDefault="00702812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702812" w:rsidRDefault="00702812">
      <w:pPr>
        <w:pStyle w:val="ConsPlusTitle"/>
        <w:jc w:val="center"/>
      </w:pPr>
      <w:r>
        <w:t>БЕЗ ВЛАДЕЛЬЦЕВ (ДАЛЕЕ - ПОРЯДОК)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  <w:ind w:firstLine="540"/>
        <w:jc w:val="both"/>
      </w:pPr>
      <w:r>
        <w:t xml:space="preserve">1. Порядок определяет механизм предоставления из бюджета Ханты-Мансийского автономного округа - Югры (далее также - автономный округ) бюджетам муниципальных образований автономного округа субвенций на осуществление отдельного государственного полномочия автономного округа, переданного органам местного самоуправления муниципальных образований автономного округа в соответствии с </w:t>
      </w:r>
      <w:hyperlink r:id="rId198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владельцев" (далее - Закон, Субвенции, переданное полномочие).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 xml:space="preserve">2. Субвенции предоставляются в целях финансового обеспечения расходных обязательств муниципальных образований автономного округа, возникающих при осуществлении мероприятий, определенных </w:t>
      </w:r>
      <w:hyperlink r:id="rId199">
        <w:r>
          <w:rPr>
            <w:color w:val="0000FF"/>
          </w:rPr>
          <w:t>статьей 2</w:t>
        </w:r>
      </w:hyperlink>
      <w:r>
        <w:t xml:space="preserve"> Закона.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3. Субвенции предоставляются в соответствии со сводной бюджетной росписью бюджета автономного округа в пределах лимитов бюджетных обязательств, предусмотренных в установленном порядке Ветеринарной службе автономного округа (далее - Ветслужба Югры).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4. 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- Югре, в установленном порядке на основании заявки на финансирование муниципальных образований, предоставленной Ветеринарной службой.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5. Субвенции расходуются в соответствии с порядком применения классификации операций сектора государственного управления, утвержденным Министерством финансов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6. Отчетность по освоению Субвенций представляют финансовые органы муниципальных образований автономного округа по формам и в сроки,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городских округов и консолидированных бюджетов муниципальных районов автономного округа.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7. Субвенции носят целевой характер и не могут быть использованы на цели, не связанные с осуществлением переданного полномочия. Субвенции, использованные муниципальными образованиями автономного округа не по целевому назначению, взыскиваются в бюджет автономного округа в порядке и сроки, установленные федеральным законодательством.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Муниципальные образования автономного округа при осуществлении переданного полномочия вправе дополнительно использовать собственные материальные ресурсы и финансовые средства в случаях и порядке, предусмотренных их уставами.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8. Муниципальные образования автономного округа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9. Субвенция,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10. Контроль целевого использования Субвенций осуществляет Ветслужба Югры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22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50" w:name="P1106"/>
      <w:bookmarkEnd w:id="50"/>
      <w:r>
        <w:t>ПЛАН</w:t>
      </w:r>
    </w:p>
    <w:p w:rsidR="00702812" w:rsidRDefault="00702812">
      <w:pPr>
        <w:pStyle w:val="ConsPlusTitle"/>
        <w:jc w:val="center"/>
      </w:pPr>
      <w:r>
        <w:t>МЕРОПРИЯТИЙ (ДОРОЖНАЯ КАРТА) ПО ПРОФИЛАКТИКЕ И ЛИКВИДАЦИИ</w:t>
      </w:r>
    </w:p>
    <w:p w:rsidR="00702812" w:rsidRDefault="00702812">
      <w:pPr>
        <w:pStyle w:val="ConsPlusTitle"/>
        <w:jc w:val="center"/>
      </w:pPr>
      <w:r>
        <w:t>БЕШЕНСТВА СРЕДИ ЖИВОТНЫХ НА ТЕРРИТОРИИ ХАНТЫ-МАНСИЙСКОГО</w:t>
      </w:r>
    </w:p>
    <w:p w:rsidR="00702812" w:rsidRDefault="00702812">
      <w:pPr>
        <w:pStyle w:val="ConsPlusTitle"/>
        <w:jc w:val="center"/>
      </w:pPr>
      <w:r>
        <w:t>АВТОНОМНОГО ОКРУГА - ЮГРЫ</w:t>
      </w:r>
    </w:p>
    <w:p w:rsidR="00702812" w:rsidRDefault="007028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58"/>
        <w:gridCol w:w="1814"/>
        <w:gridCol w:w="3231"/>
      </w:tblGrid>
      <w:tr w:rsidR="00702812">
        <w:tc>
          <w:tcPr>
            <w:tcW w:w="484" w:type="dxa"/>
          </w:tcPr>
          <w:p w:rsidR="00702812" w:rsidRDefault="007028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02812">
        <w:tc>
          <w:tcPr>
            <w:tcW w:w="8987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 xml:space="preserve">Регистрация и учет восприимчивых животных в автоматизированной информационной системе "Единая информационная база домашних животных и животных без </w:t>
            </w:r>
            <w:r>
              <w:lastRenderedPageBreak/>
              <w:t>владельцев" (далее - АИС "Домашние животные")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lastRenderedPageBreak/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1.2.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Оральная вакцинация диких плотоядных восприимчивых животных на закрепленных охотничьих угодьях, общедоступных охотничьих угодьях и на особо охраняемых природных территориях регионального и федерального значения, содействие специалистам Ветслужбы Югры в проведении этих мероприятий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</w:t>
            </w:r>
          </w:p>
          <w:p w:rsidR="00702812" w:rsidRDefault="00702812">
            <w:pPr>
              <w:pStyle w:val="ConsPlusNormal"/>
            </w:pPr>
            <w:r>
              <w:t>ФГБУ "Государственный природный заповедник "Малая Сосьва" имени В.В. Раевского (по согласованию),</w:t>
            </w:r>
          </w:p>
          <w:p w:rsidR="00702812" w:rsidRDefault="00702812">
            <w:pPr>
              <w:pStyle w:val="ConsPlusNormal"/>
            </w:pPr>
            <w:r>
              <w:t>ФГБУ "Государственный природный заповедник "Юганский" (по согласованию),</w:t>
            </w:r>
          </w:p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</w:tr>
      <w:tr w:rsidR="00702812">
        <w:tc>
          <w:tcPr>
            <w:tcW w:w="8987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2. Мероприятия по защите людей от заболевания бешенством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Обучение медицинских специалистов по вопросам оказания антирабической помощи населению, в том числе с использованием дистанционных методов и телекоммуникационных технологий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proofErr w:type="spellStart"/>
            <w:r>
              <w:t>Депздрав</w:t>
            </w:r>
            <w:proofErr w:type="spellEnd"/>
            <w:r>
              <w:t xml:space="preserve"> Югры</w:t>
            </w:r>
          </w:p>
        </w:tc>
      </w:tr>
      <w:tr w:rsidR="00702812">
        <w:tc>
          <w:tcPr>
            <w:tcW w:w="8987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3. Мероприятия по профилактике бешенства среди животных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3.1.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Организация и проведение вакцинации домашних животных, животных без владельцев (собак, кошек), а в неблагополучных пунктах восприимчивых животных против бешенства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>Ветслужба Югры, органы местного самоуправления муниципальных образований Ханты-Мансийского автономного округа - Югры (по согласованию)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3.2.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Учет и контроль осуществления вакцинации против бешенства непродуктивных животных специалистами в области ветеринарии, не являющимися уполномоченными лицами органов и организаций, входящих в систему государственной ветеринарной службы автономного округа, в том числе с использованием АИС "Домашние животные"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3.3.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 xml:space="preserve">Организация и проведение на закрепленных охотничьих угодьях, общедоступных охотничьих угодьях и на особо охраняемых природных территориях регионального и федерального значения, отбора проб </w:t>
            </w:r>
            <w:r>
              <w:lastRenderedPageBreak/>
              <w:t>патологического материала при обнаружении восприимчивых животных с клиническими признаками бешенства, либо трупов восприимчивых животных, для лабораторных исследований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lastRenderedPageBreak/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 xml:space="preserve">Ветслужба Югры, </w:t>
            </w:r>
            <w:proofErr w:type="spellStart"/>
            <w:r>
              <w:t>Природнадзор</w:t>
            </w:r>
            <w:proofErr w:type="spellEnd"/>
            <w:r>
              <w:t xml:space="preserve"> Югры,</w:t>
            </w:r>
          </w:p>
          <w:p w:rsidR="00702812" w:rsidRDefault="00702812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</w:t>
            </w:r>
          </w:p>
          <w:p w:rsidR="00702812" w:rsidRDefault="00702812">
            <w:pPr>
              <w:pStyle w:val="ConsPlusNormal"/>
            </w:pPr>
            <w:r>
              <w:t xml:space="preserve">ФГБУ "Государственный природный заповедник "Малая Сосьва" имени В.В. Раевского </w:t>
            </w:r>
            <w:r>
              <w:lastRenderedPageBreak/>
              <w:t>(по согласованию),</w:t>
            </w:r>
          </w:p>
          <w:p w:rsidR="00702812" w:rsidRDefault="00702812">
            <w:pPr>
              <w:pStyle w:val="ConsPlusNormal"/>
            </w:pPr>
            <w:r>
              <w:t>ФГБУ "Государственный природный заповедник "Юганский" (по согласованию)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Организация курсов повышения квалификации ветеринарных специалистов органов и организаций, входящих в систему государственной ветеринарной службы автономного округа по вопросам диагностики и профилактики бешенства животных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</w:tr>
      <w:tr w:rsidR="00702812">
        <w:tc>
          <w:tcPr>
            <w:tcW w:w="8987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4. Мероприятия при ликвидации очагов бешенства</w:t>
            </w:r>
          </w:p>
        </w:tc>
      </w:tr>
      <w:tr w:rsidR="00702812">
        <w:tc>
          <w:tcPr>
            <w:tcW w:w="484" w:type="dxa"/>
          </w:tcPr>
          <w:p w:rsidR="00702812" w:rsidRDefault="00702812">
            <w:pPr>
              <w:pStyle w:val="ConsPlusNormal"/>
            </w:pPr>
            <w:r>
              <w:t>4.1.</w:t>
            </w:r>
          </w:p>
        </w:tc>
        <w:tc>
          <w:tcPr>
            <w:tcW w:w="3458" w:type="dxa"/>
          </w:tcPr>
          <w:p w:rsidR="00702812" w:rsidRDefault="00702812">
            <w:pPr>
              <w:pStyle w:val="ConsPlusNormal"/>
            </w:pPr>
            <w:r>
              <w:t>Организация и проведение санитарно-противоэпидемических (профилактических), противоэпизоотических мероприятий, направленных на ликвидацию очагов бешенства в соответствии с ветеринарными и санитарно-эпидемиологическими правилами</w:t>
            </w:r>
          </w:p>
        </w:tc>
        <w:tc>
          <w:tcPr>
            <w:tcW w:w="1814" w:type="dxa"/>
          </w:tcPr>
          <w:p w:rsidR="00702812" w:rsidRDefault="00702812">
            <w:pPr>
              <w:pStyle w:val="ConsPlusNormal"/>
            </w:pPr>
            <w:r>
              <w:t>при постановке диагноза бешенство,</w:t>
            </w:r>
          </w:p>
          <w:p w:rsidR="00702812" w:rsidRDefault="00702812">
            <w:pPr>
              <w:pStyle w:val="ConsPlusNormal"/>
            </w:pPr>
            <w:r>
              <w:t>до 31.12.2022,</w:t>
            </w:r>
          </w:p>
          <w:p w:rsidR="00702812" w:rsidRDefault="00702812">
            <w:pPr>
              <w:pStyle w:val="ConsPlusNormal"/>
            </w:pPr>
            <w:r>
              <w:t>до 31.12.2023,</w:t>
            </w:r>
          </w:p>
          <w:p w:rsidR="00702812" w:rsidRDefault="00702812">
            <w:pPr>
              <w:pStyle w:val="ConsPlusNormal"/>
            </w:pPr>
            <w:r>
              <w:t>до 31.12.2024,</w:t>
            </w:r>
          </w:p>
          <w:p w:rsidR="00702812" w:rsidRDefault="00702812">
            <w:pPr>
              <w:pStyle w:val="ConsPlusNormal"/>
            </w:pPr>
            <w:r>
              <w:t>до 31.12.2025</w:t>
            </w:r>
          </w:p>
        </w:tc>
        <w:tc>
          <w:tcPr>
            <w:tcW w:w="3231" w:type="dxa"/>
          </w:tcPr>
          <w:p w:rsidR="00702812" w:rsidRDefault="00702812">
            <w:pPr>
              <w:pStyle w:val="ConsPlusNormal"/>
            </w:pPr>
            <w:r>
              <w:t>Ветслужба Югры,</w:t>
            </w:r>
          </w:p>
          <w:p w:rsidR="00702812" w:rsidRDefault="00702812">
            <w:pPr>
              <w:pStyle w:val="ConsPlusNormal"/>
            </w:pPr>
            <w:proofErr w:type="spellStart"/>
            <w:r>
              <w:t>Депздрав</w:t>
            </w:r>
            <w:proofErr w:type="spellEnd"/>
            <w:r>
              <w:t xml:space="preserve"> Югры, </w:t>
            </w:r>
            <w:proofErr w:type="spellStart"/>
            <w:r>
              <w:t>Природнадзор</w:t>
            </w:r>
            <w:proofErr w:type="spellEnd"/>
            <w:r>
              <w:t xml:space="preserve"> Югры,</w:t>
            </w:r>
          </w:p>
          <w:p w:rsidR="00702812" w:rsidRDefault="00702812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</w:t>
            </w:r>
          </w:p>
          <w:p w:rsidR="00702812" w:rsidRDefault="00702812">
            <w:pPr>
              <w:pStyle w:val="ConsPlusNormal"/>
            </w:pPr>
            <w:r>
              <w:t>органы местного самоуправления муниципальных образований Ханты-Мансийского автономного округа - Югры (по согласованию)</w:t>
            </w:r>
          </w:p>
        </w:tc>
      </w:tr>
    </w:tbl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23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r>
        <w:t>ПОЛОЖЕНИЕ</w:t>
      </w:r>
    </w:p>
    <w:p w:rsidR="00702812" w:rsidRDefault="00702812">
      <w:pPr>
        <w:pStyle w:val="ConsPlusTitle"/>
        <w:jc w:val="center"/>
      </w:pPr>
      <w:r>
        <w:t>О КОМИССИИ ПО ОЦЕНКЕ И ОТБОРУ ЗАЯВОК НА ПРЕДОСТАВЛЕНИЕ</w:t>
      </w:r>
    </w:p>
    <w:p w:rsidR="00702812" w:rsidRDefault="00702812">
      <w:pPr>
        <w:pStyle w:val="ConsPlusTitle"/>
        <w:jc w:val="center"/>
      </w:pPr>
      <w:r>
        <w:t>СУБСИДИЙ, ГРАНТОВ В ФОРМЕ СУБСИДИЙ (ДАЛЕЕ - ПОЛОЖЕНИЕ,</w:t>
      </w:r>
    </w:p>
    <w:p w:rsidR="00702812" w:rsidRDefault="00702812">
      <w:pPr>
        <w:pStyle w:val="ConsPlusTitle"/>
        <w:jc w:val="center"/>
      </w:pPr>
      <w:r>
        <w:t>КОМИССИЯ)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Утратило силу с 19 мая 2023 года.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24</w:t>
      </w:r>
    </w:p>
    <w:p w:rsidR="00702812" w:rsidRDefault="00702812">
      <w:pPr>
        <w:pStyle w:val="ConsPlusNormal"/>
        <w:jc w:val="right"/>
      </w:pPr>
      <w:r>
        <w:lastRenderedPageBreak/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51" w:name="P1213"/>
      <w:bookmarkEnd w:id="51"/>
      <w:r>
        <w:t>ПОКАЗАТЕЛИ</w:t>
      </w:r>
    </w:p>
    <w:p w:rsidR="00702812" w:rsidRDefault="00702812">
      <w:pPr>
        <w:pStyle w:val="ConsPlusTitle"/>
        <w:jc w:val="center"/>
      </w:pPr>
      <w:r>
        <w:t>(ИНДИКАТОРЫ) ГОСУДАРСТВЕННОЙ ПРОГРАММЫ ХАНТЫ-МАНСИЙСКОГО</w:t>
      </w:r>
    </w:p>
    <w:p w:rsidR="00702812" w:rsidRDefault="00702812">
      <w:pPr>
        <w:pStyle w:val="ConsPlusTitle"/>
        <w:jc w:val="center"/>
      </w:pPr>
      <w:r>
        <w:t>АВТОНОМНОГО ОКРУГА - ЮГРЫ "РАЗВИТИЕ АГРОПРОМЫШЛЕННОГО</w:t>
      </w:r>
    </w:p>
    <w:p w:rsidR="00702812" w:rsidRDefault="00702812">
      <w:pPr>
        <w:pStyle w:val="ConsPlusTitle"/>
        <w:jc w:val="center"/>
      </w:pPr>
      <w:r>
        <w:t>КОМПЛЕКСА", МОНИТОРИНГ КОТОРЫХ ОСУЩЕСТВЛЯЕТ В ТОМ ЧИСЛЕ</w:t>
      </w:r>
    </w:p>
    <w:p w:rsidR="00702812" w:rsidRDefault="0070281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02812" w:rsidRDefault="00702812">
      <w:pPr>
        <w:pStyle w:val="ConsPlusTitle"/>
        <w:jc w:val="center"/>
      </w:pPr>
      <w:r>
        <w:t>В СООТВЕТСТВИИ С ГОСУДАРСТВЕННОЙ ПРОГРАММОЙ РАЗВИТИЯ</w:t>
      </w:r>
    </w:p>
    <w:p w:rsidR="00702812" w:rsidRDefault="00702812">
      <w:pPr>
        <w:pStyle w:val="ConsPlusTitle"/>
        <w:jc w:val="center"/>
      </w:pPr>
      <w:r>
        <w:t>СЕЛЬСКОГО ХОЗЯЙСТВА И РЕГУЛИРОВАНИЯ РЫНКОВ</w:t>
      </w:r>
    </w:p>
    <w:p w:rsidR="00702812" w:rsidRDefault="00702812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702812" w:rsidRDefault="00702812">
      <w:pPr>
        <w:pStyle w:val="ConsPlusNormal"/>
      </w:pPr>
    </w:p>
    <w:p w:rsidR="00702812" w:rsidRDefault="00702812">
      <w:pPr>
        <w:pStyle w:val="ConsPlusNormal"/>
        <w:sectPr w:rsidR="00702812" w:rsidSect="00B75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850"/>
        <w:gridCol w:w="72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702812">
        <w:tc>
          <w:tcPr>
            <w:tcW w:w="454" w:type="dxa"/>
          </w:tcPr>
          <w:p w:rsidR="00702812" w:rsidRDefault="007028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  <w:jc w:val="center"/>
            </w:pPr>
            <w:r>
              <w:t>2017 год (факт)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2025 год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2,1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1,93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Валовой сбор овощей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2,2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2,07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2,29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2,41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2,52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2,63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0,15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0,17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0,19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0,23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Прирост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0,01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 (нарастающим итогом, начиная с 2014 года)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гектаров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5,35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2,4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Посевная площадь кормовых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гектаров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1,8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Индекс производства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103,4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104,7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103,0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101,5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Индекс производства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2017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102,8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104,8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109,7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112,9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114,6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116,3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118,0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17,8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29,4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21,3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24,3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24,5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25,6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17,0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17,7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0,3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Производство скота и птицы на убой в живом весе в хозяйствах всех категорий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18,5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18,6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18,7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19,5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19,6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19,8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19,8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19,8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16.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Товарное поголовье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Племенное условное маточное поголовье сельскохозяйственных животных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0,9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19.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24,6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24,7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24,8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25,1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голов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0,4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Производство яиц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млн. штук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46,7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43,1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47,1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47,3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47,5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48,0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48,1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48,3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48,4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22.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Индекс производства продукции животноводства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103,7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23.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Индекс производства продукции животноводства в сельскохозяйственных организациях, крестьянских (фермерских) хозяйствах, включая индивидуальных предпринимателей (в сопоставимых </w:t>
            </w:r>
            <w:r>
              <w:lastRenderedPageBreak/>
              <w:t>ценах), в процентах к 2017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100,8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24.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предыдущему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103,7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100,3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25.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ценах), в процентах к 2017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100,0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100,8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101,5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101,7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26.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Объем производства продукции товарной </w:t>
            </w:r>
            <w:proofErr w:type="spellStart"/>
            <w:r>
              <w:t>аквакультуры</w:t>
            </w:r>
            <w:proofErr w:type="spellEnd"/>
            <w:r>
              <w:t>, включая посадочный материал (годовое значение)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тыс. 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0,201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0,204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0,208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0,22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27.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28.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Прирост объема сельскохозяйственной продукции, произведенной в отчетном году крестьянскими (фермерскими) хозяйствами,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за последние 5 лет (включая отчетный год) по отношению к предыдущему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30.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за последние 5 лет (включая отчетный год) по отношению к предыдущему году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процентов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31.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квадратных метров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250,0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255,0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260,0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168,0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156,0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32.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33.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Строительство (реконструкция)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километров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6,26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34.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 xml:space="preserve">Государственные услуги, предоставленные гражданам из числа коренных </w:t>
            </w:r>
            <w:r>
              <w:lastRenderedPageBreak/>
              <w:t>малочисленных народов Севера и их общинам, в сфере осуществления традиционного рыболовства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1583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1232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1050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1028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1058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1091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1100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1200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1250</w:t>
            </w:r>
          </w:p>
        </w:tc>
      </w:tr>
      <w:tr w:rsidR="00702812">
        <w:tc>
          <w:tcPr>
            <w:tcW w:w="454" w:type="dxa"/>
          </w:tcPr>
          <w:p w:rsidR="00702812" w:rsidRDefault="00702812">
            <w:pPr>
              <w:pStyle w:val="ConsPlusNormal"/>
            </w:pPr>
            <w:r>
              <w:t>35.</w:t>
            </w:r>
          </w:p>
        </w:tc>
        <w:tc>
          <w:tcPr>
            <w:tcW w:w="4195" w:type="dxa"/>
          </w:tcPr>
          <w:p w:rsidR="00702812" w:rsidRDefault="00702812">
            <w:pPr>
              <w:pStyle w:val="ConsPlusNormal"/>
            </w:pPr>
            <w:r>
              <w:t>Объем произведенных и реализованных хлеба и хлебобулочных изделий, не менее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тонн</w:t>
            </w:r>
          </w:p>
        </w:tc>
        <w:tc>
          <w:tcPr>
            <w:tcW w:w="72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</w:tr>
    </w:tbl>
    <w:p w:rsidR="00702812" w:rsidRDefault="00702812">
      <w:pPr>
        <w:pStyle w:val="ConsPlusNormal"/>
        <w:sectPr w:rsidR="007028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</w:pPr>
    </w:p>
    <w:p w:rsidR="00702812" w:rsidRDefault="00702812">
      <w:pPr>
        <w:pStyle w:val="ConsPlusNormal"/>
        <w:jc w:val="right"/>
        <w:outlineLvl w:val="0"/>
      </w:pPr>
      <w:r>
        <w:t>Приложение 25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</w:pPr>
    </w:p>
    <w:p w:rsidR="00702812" w:rsidRDefault="00702812">
      <w:pPr>
        <w:pStyle w:val="ConsPlusTitle"/>
        <w:jc w:val="center"/>
      </w:pPr>
      <w:bookmarkStart w:id="52" w:name="P1665"/>
      <w:bookmarkEnd w:id="52"/>
      <w:r>
        <w:t>СТАВКИ</w:t>
      </w:r>
    </w:p>
    <w:p w:rsidR="00702812" w:rsidRDefault="00702812">
      <w:pPr>
        <w:pStyle w:val="ConsPlusTitle"/>
        <w:jc w:val="center"/>
      </w:pPr>
      <w:r>
        <w:t>СУБСИДИИ НА ГОСУДАРСТВЕННУЮ ПОДДЕРЖКУ СЕЛЬСКОГО ХОЗЯЙСТВА,</w:t>
      </w:r>
    </w:p>
    <w:p w:rsidR="00702812" w:rsidRDefault="00702812">
      <w:pPr>
        <w:pStyle w:val="ConsPlusTitle"/>
        <w:jc w:val="center"/>
      </w:pPr>
      <w:r>
        <w:t>РЫБНОЙ ОТРАСЛИ И ПРОДУКЦИИ ДИКОРОСОВ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20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02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361"/>
      </w:tblGrid>
      <w:tr w:rsidR="00702812">
        <w:tc>
          <w:tcPr>
            <w:tcW w:w="664" w:type="dxa"/>
          </w:tcPr>
          <w:p w:rsidR="00702812" w:rsidRDefault="007028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1942">
              <w:r>
                <w:rPr>
                  <w:color w:val="0000FF"/>
                </w:rPr>
                <w:t>&lt;*&gt;</w:t>
              </w:r>
            </w:hyperlink>
          </w:p>
        </w:tc>
      </w:tr>
      <w:tr w:rsidR="00702812">
        <w:tc>
          <w:tcPr>
            <w:tcW w:w="8998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Животноводство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bookmarkStart w:id="53" w:name="P1681"/>
            <w:bookmarkEnd w:id="53"/>
            <w:r>
              <w:t>1.1.</w:t>
            </w:r>
          </w:p>
        </w:tc>
        <w:tc>
          <w:tcPr>
            <w:tcW w:w="4535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 xml:space="preserve">Молоко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  <w: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702812" w:rsidRDefault="00702812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12000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702812" w:rsidRDefault="00702812">
            <w:pPr>
              <w:pStyle w:val="ConsPlusNormal"/>
              <w:jc w:val="both"/>
            </w:pPr>
            <w:r>
              <w:t xml:space="preserve">(в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08.04.2022 N 135-п)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bookmarkStart w:id="54" w:name="P1687"/>
            <w:bookmarkEnd w:id="54"/>
            <w:r>
              <w:t>1.2.</w:t>
            </w:r>
          </w:p>
        </w:tc>
        <w:tc>
          <w:tcPr>
            <w:tcW w:w="4535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 xml:space="preserve">Молоко и молокопродукты (в переработанном виде)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  <w: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702812" w:rsidRDefault="00702812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16000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702812" w:rsidRDefault="00702812">
            <w:pPr>
              <w:pStyle w:val="ConsPlusNormal"/>
              <w:jc w:val="both"/>
            </w:pPr>
            <w:r>
              <w:t xml:space="preserve">(в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08.04.2022 N 135-п)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Предоставление субсидий на возмещение </w:t>
            </w:r>
            <w:r>
              <w:lastRenderedPageBreak/>
              <w:t xml:space="preserve">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средств федерального бюджета и бюджета автономного округа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lastRenderedPageBreak/>
              <w:t xml:space="preserve">тонна в натуральном </w:t>
            </w:r>
            <w:r>
              <w:lastRenderedPageBreak/>
              <w:t>весе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lastRenderedPageBreak/>
              <w:t>1500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55" w:name="P1697"/>
            <w:bookmarkEnd w:id="55"/>
            <w:r>
              <w:t>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крупного и мелкого рогатого скота, лошадей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40000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61000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81000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Мясо свиней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2.4.1 - 2.4.2.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702812" w:rsidRDefault="00702812">
            <w:pPr>
              <w:pStyle w:val="ConsPlusNormal"/>
              <w:jc w:val="both"/>
            </w:pPr>
            <w:r>
              <w:t xml:space="preserve">Утратили силу с 7 апреля 2023 года. - </w:t>
            </w:r>
            <w:hyperlink r:id="rId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 N 132-п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2.4.3.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свиней, при наличии у хозяйства III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 xml:space="preserve">45000 </w:t>
            </w:r>
            <w:hyperlink w:anchor="P1949">
              <w:r>
                <w:rPr>
                  <w:color w:val="0000FF"/>
                </w:rPr>
                <w:t>&lt;****&gt;</w:t>
              </w:r>
            </w:hyperlink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2.4.4.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свиней, при наличии у хозяйства IV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 xml:space="preserve">60000 </w:t>
            </w:r>
            <w:hyperlink w:anchor="P1949">
              <w:r>
                <w:rPr>
                  <w:color w:val="0000FF"/>
                </w:rPr>
                <w:t>&lt;****&gt;</w:t>
              </w:r>
            </w:hyperlink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56" w:name="P1727"/>
            <w:bookmarkEnd w:id="56"/>
            <w:r>
              <w:t>2.5.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птицы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39305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57" w:name="P1731"/>
            <w:bookmarkEnd w:id="57"/>
            <w:r>
              <w:t>2.6.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Мясо кроликов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24000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58" w:name="P1735"/>
            <w:bookmarkEnd w:id="58"/>
            <w:r>
              <w:t>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Яйцо птицы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Куриное яйцо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1800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Перепелиное яйцо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450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59" w:name="P1747"/>
            <w:bookmarkEnd w:id="59"/>
            <w:r>
              <w:t>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Шкурки серебристо-черных лисиц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Реализованных по цене менее 1,0 тыс. рублей за одну штуку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250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750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4.4.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1400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6.1.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140000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6.2.</w:t>
            </w:r>
          </w:p>
        </w:tc>
        <w:tc>
          <w:tcPr>
            <w:tcW w:w="4535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 xml:space="preserve">Закуп племенных свиней (при наличии у хозяйства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(</w:t>
            </w:r>
            <w:proofErr w:type="spellStart"/>
            <w:r>
              <w:t>компартмента</w:t>
            </w:r>
            <w:proofErr w:type="spellEnd"/>
            <w:r>
              <w:t>) не ниже III)</w:t>
            </w:r>
          </w:p>
        </w:tc>
        <w:tc>
          <w:tcPr>
            <w:tcW w:w="2438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110000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702812" w:rsidRDefault="00702812">
            <w:pPr>
              <w:pStyle w:val="ConsPlusNormal"/>
              <w:jc w:val="both"/>
            </w:pPr>
            <w:r>
              <w:t xml:space="preserve">(п. 6.2 в ред. </w:t>
            </w:r>
            <w:hyperlink r:id="rId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07.04.2023 N 132-п)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6.3.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60000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3500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0" w:name="P1792"/>
            <w:bookmarkEnd w:id="60"/>
            <w:r>
              <w:t>8.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18700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1" w:name="P1796"/>
            <w:bookmarkEnd w:id="61"/>
            <w:r>
              <w:t>9.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условная голова в год/полугодие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24000/12000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37400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18700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8"/>
              <w:gridCol w:w="8600"/>
              <w:gridCol w:w="108"/>
            </w:tblGrid>
            <w:tr w:rsidR="007028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812" w:rsidRDefault="0070281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812" w:rsidRDefault="0070281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02812" w:rsidRDefault="0070281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02812" w:rsidRDefault="007028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2812" w:rsidRDefault="00702812">
                  <w:pPr>
                    <w:pStyle w:val="ConsPlusNormal"/>
                  </w:pPr>
                </w:p>
              </w:tc>
            </w:tr>
          </w:tbl>
          <w:p w:rsidR="00702812" w:rsidRDefault="00702812">
            <w:pPr>
              <w:pStyle w:val="ConsPlusNormal"/>
            </w:pP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702812" w:rsidRDefault="00702812">
            <w:pPr>
              <w:pStyle w:val="ConsPlusNormal"/>
            </w:pPr>
            <w:bookmarkStart w:id="62" w:name="P1810"/>
            <w:bookmarkEnd w:id="62"/>
            <w:r>
              <w:t>14.</w:t>
            </w:r>
          </w:p>
        </w:tc>
        <w:tc>
          <w:tcPr>
            <w:tcW w:w="4535" w:type="dxa"/>
            <w:tcBorders>
              <w:top w:val="nil"/>
            </w:tcBorders>
          </w:tcPr>
          <w:p w:rsidR="00702812" w:rsidRDefault="00702812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top w:val="nil"/>
            </w:tcBorders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lastRenderedPageBreak/>
              <w:t>14.1.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10000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14.2.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3000</w:t>
            </w:r>
          </w:p>
        </w:tc>
      </w:tr>
      <w:tr w:rsidR="0070281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702812" w:rsidRDefault="00702812">
            <w:pPr>
              <w:pStyle w:val="ConsPlusNormal"/>
            </w:pPr>
            <w:r>
              <w:t>14.3.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702812" w:rsidRDefault="00702812">
            <w:pPr>
              <w:pStyle w:val="ConsPlusNormal"/>
              <w:jc w:val="both"/>
            </w:pPr>
            <w:r>
              <w:t xml:space="preserve">Утратил силу с 7 апреля 2023 года. - </w:t>
            </w: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 N 132-п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14.4.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600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14.5.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700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14.6.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200</w:t>
            </w:r>
          </w:p>
        </w:tc>
      </w:tr>
      <w:tr w:rsidR="00702812">
        <w:tc>
          <w:tcPr>
            <w:tcW w:w="8998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Растениеводство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3" w:name="P1837"/>
            <w:bookmarkEnd w:id="63"/>
            <w:r>
              <w:t>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Овощи защищенного грунта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Огурцы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25000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Помидоры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25000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Зеленные культуры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14500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4" w:name="P1853"/>
            <w:bookmarkEnd w:id="64"/>
            <w:r>
              <w:t>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Овощи открытого грунта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Капуста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5000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Картофель </w:t>
            </w:r>
            <w:hyperlink w:anchor="P194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2500</w:t>
            </w:r>
          </w:p>
        </w:tc>
      </w:tr>
      <w:tr w:rsidR="00702812">
        <w:tc>
          <w:tcPr>
            <w:tcW w:w="8998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Завоз семян кормовых культур с учетом доставки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2062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Приобретение элитных семян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Картофель (супер-суперэлита, суперэлита, элита)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12500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Овощные культуры (суперэлита, элита, гибриды F1)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30% от стоимости семян</w:t>
            </w:r>
          </w:p>
        </w:tc>
      </w:tr>
      <w:tr w:rsidR="00702812">
        <w:tc>
          <w:tcPr>
            <w:tcW w:w="8998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Рыбная отрасль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5" w:name="P1883"/>
            <w:bookmarkEnd w:id="65"/>
            <w:r>
              <w:t>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20000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Рыба соленая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16000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Рыба копченая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18000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Сушено-вяленая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23000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Кулинария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17000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6" w:name="P1903"/>
            <w:bookmarkEnd w:id="66"/>
            <w:r>
              <w:t>6.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тысяча единиц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17000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7" w:name="P1907"/>
            <w:bookmarkEnd w:id="67"/>
            <w:r>
              <w:lastRenderedPageBreak/>
              <w:t>7.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 xml:space="preserve">Рыба искусственно выращенная (осетровые, сиговые) </w:t>
            </w:r>
            <w:hyperlink w:anchor="P194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73400</w:t>
            </w:r>
          </w:p>
        </w:tc>
      </w:tr>
      <w:tr w:rsidR="00702812">
        <w:tc>
          <w:tcPr>
            <w:tcW w:w="8998" w:type="dxa"/>
            <w:gridSpan w:val="4"/>
          </w:tcPr>
          <w:p w:rsidR="00702812" w:rsidRDefault="00702812">
            <w:pPr>
              <w:pStyle w:val="ConsPlusNormal"/>
              <w:jc w:val="center"/>
              <w:outlineLvl w:val="1"/>
            </w:pPr>
            <w:r>
              <w:t>Дикоросы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8" w:name="P1912"/>
            <w:bookmarkEnd w:id="68"/>
            <w:r>
              <w:t>1.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20500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69" w:name="P1916"/>
            <w:bookmarkEnd w:id="69"/>
            <w:r>
              <w:t>2.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Орех кедровый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43500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70" w:name="P1920"/>
            <w:bookmarkEnd w:id="70"/>
            <w:r>
              <w:t>3.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8000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71" w:name="P1924"/>
            <w:bookmarkEnd w:id="71"/>
            <w:r>
              <w:t>4.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702812" w:rsidRDefault="0070281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47875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702812" w:rsidRDefault="0070281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92077</w:t>
            </w:r>
          </w:p>
        </w:tc>
      </w:tr>
      <w:tr w:rsidR="00702812">
        <w:tc>
          <w:tcPr>
            <w:tcW w:w="664" w:type="dxa"/>
          </w:tcPr>
          <w:p w:rsidR="00702812" w:rsidRDefault="00702812">
            <w:pPr>
              <w:pStyle w:val="ConsPlusNormal"/>
            </w:pPr>
            <w:bookmarkStart w:id="72" w:name="P1934"/>
            <w:bookmarkEnd w:id="72"/>
            <w:r>
              <w:t>6.</w:t>
            </w:r>
          </w:p>
        </w:tc>
        <w:tc>
          <w:tcPr>
            <w:tcW w:w="4535" w:type="dxa"/>
          </w:tcPr>
          <w:p w:rsidR="00702812" w:rsidRDefault="00702812">
            <w:pPr>
              <w:pStyle w:val="ConsPlusNormal"/>
            </w:pPr>
            <w:r>
              <w:t>Продукция переработки грибов (грибы соленые, маринованные).</w:t>
            </w:r>
          </w:p>
          <w:p w:rsidR="00702812" w:rsidRDefault="0070281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702812" w:rsidRDefault="0070281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702812" w:rsidRDefault="00702812">
            <w:pPr>
              <w:pStyle w:val="ConsPlusNormal"/>
            </w:pPr>
            <w:r>
              <w:t>45785</w:t>
            </w: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  <w:r>
        <w:t>--------------------------------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both"/>
            </w:pP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30.06.2023 N 299-п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после таблицы были внесены изменения, которые </w:t>
            </w:r>
            <w:hyperlink r:id="rId20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  <w:spacing w:before="280"/>
        <w:ind w:firstLine="540"/>
        <w:jc w:val="both"/>
      </w:pPr>
      <w:bookmarkStart w:id="73" w:name="P1942"/>
      <w:bookmarkEnd w:id="73"/>
      <w: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74" w:name="P1943"/>
      <w:bookmarkEnd w:id="74"/>
      <w: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осетровые, за исключением стерляди, - 2,00;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стерлядь - 0,8;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lastRenderedPageBreak/>
        <w:t>сиговые, за исключением тугуна, - 1,00;</w:t>
      </w:r>
    </w:p>
    <w:p w:rsidR="00702812" w:rsidRDefault="00702812">
      <w:pPr>
        <w:pStyle w:val="ConsPlusNormal"/>
        <w:spacing w:before="220"/>
        <w:ind w:firstLine="540"/>
        <w:jc w:val="both"/>
      </w:pPr>
      <w:r>
        <w:t>тугун - 0,08.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75" w:name="P1948"/>
      <w:bookmarkEnd w:id="75"/>
      <w:r>
        <w:t xml:space="preserve"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702812" w:rsidRDefault="00702812">
      <w:pPr>
        <w:pStyle w:val="ConsPlusNormal"/>
        <w:spacing w:before="220"/>
        <w:ind w:firstLine="540"/>
        <w:jc w:val="both"/>
      </w:pPr>
      <w:bookmarkStart w:id="76" w:name="P1949"/>
      <w:bookmarkEnd w:id="76"/>
      <w:r>
        <w:t xml:space="preserve">&lt;****&gt; В соответствии с </w:t>
      </w:r>
      <w:hyperlink r:id="rId21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  <w:outlineLvl w:val="0"/>
      </w:pPr>
      <w:r>
        <w:t>Приложение 26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Title"/>
        <w:jc w:val="center"/>
      </w:pPr>
      <w:bookmarkStart w:id="77" w:name="P1961"/>
      <w:bookmarkEnd w:id="77"/>
      <w:r>
        <w:t>ПЛАН</w:t>
      </w:r>
    </w:p>
    <w:p w:rsidR="00702812" w:rsidRDefault="00702812">
      <w:pPr>
        <w:pStyle w:val="ConsPlusTitle"/>
        <w:jc w:val="center"/>
      </w:pPr>
      <w:r>
        <w:t>МЕРОПРИЯТИЙ ("ДОРОЖНАЯ КАРТА") ПО ПЕРЕВОДУ СВИНОВОДЧЕСКИХ</w:t>
      </w:r>
    </w:p>
    <w:p w:rsidR="00702812" w:rsidRDefault="00702812">
      <w:pPr>
        <w:pStyle w:val="ConsPlusTitle"/>
        <w:jc w:val="center"/>
      </w:pPr>
      <w:r>
        <w:t>ПРЕДПРИЯТИЙ, ИМЕЮЩИХ НИЗКИЙ УРОВЕНЬ БИОЛОГИЧЕСКОЙ ЗАЩИТЫ,</w:t>
      </w:r>
    </w:p>
    <w:p w:rsidR="00702812" w:rsidRDefault="00702812">
      <w:pPr>
        <w:pStyle w:val="ConsPlusTitle"/>
        <w:jc w:val="center"/>
      </w:pPr>
      <w:r>
        <w:t>НА АЛЬТЕРНАТИВНЫЕ ВИДЫ ДЕЯТЕЛЬНОСТИ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08.07.2022 N 317-п)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sectPr w:rsidR="007028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19"/>
        <w:gridCol w:w="1354"/>
        <w:gridCol w:w="2344"/>
        <w:gridCol w:w="4706"/>
      </w:tblGrid>
      <w:tr w:rsidR="00702812">
        <w:tc>
          <w:tcPr>
            <w:tcW w:w="340" w:type="dxa"/>
          </w:tcPr>
          <w:p w:rsidR="00702812" w:rsidRDefault="0070281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819" w:type="dxa"/>
          </w:tcPr>
          <w:p w:rsidR="00702812" w:rsidRDefault="007028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54" w:type="dxa"/>
          </w:tcPr>
          <w:p w:rsidR="00702812" w:rsidRDefault="007028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44" w:type="dxa"/>
          </w:tcPr>
          <w:p w:rsidR="00702812" w:rsidRDefault="0070281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4706" w:type="dxa"/>
          </w:tcPr>
          <w:p w:rsidR="00702812" w:rsidRDefault="0070281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702812">
        <w:tc>
          <w:tcPr>
            <w:tcW w:w="340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702812" w:rsidRDefault="00702812">
            <w:pPr>
              <w:pStyle w:val="ConsPlusNormal"/>
            </w:pPr>
            <w:r>
              <w:t>Обеспечение заключения соглашений между органами местного самоуправления муниципальных образований Ханты-Мансийского автономного округа - Югры (далее - ОМСУ, автономный округ) и руководителями свиноводческих хозяйств (в том числе личных подсобных) о переходе на альтернативные виды хозяйственной деятельности (далее - Соглашения)</w:t>
            </w:r>
          </w:p>
        </w:tc>
        <w:tc>
          <w:tcPr>
            <w:tcW w:w="1354" w:type="dxa"/>
          </w:tcPr>
          <w:p w:rsidR="00702812" w:rsidRDefault="00702812">
            <w:pPr>
              <w:pStyle w:val="ConsPlusNormal"/>
            </w:pPr>
            <w:r>
              <w:t>до 30.12.2022</w:t>
            </w:r>
          </w:p>
        </w:tc>
        <w:tc>
          <w:tcPr>
            <w:tcW w:w="2344" w:type="dxa"/>
          </w:tcPr>
          <w:p w:rsidR="00702812" w:rsidRDefault="00702812">
            <w:pPr>
              <w:pStyle w:val="ConsPlusNormal"/>
            </w:pPr>
            <w:proofErr w:type="spellStart"/>
            <w:r>
              <w:t>Деппромышленности</w:t>
            </w:r>
            <w:proofErr w:type="spellEnd"/>
            <w:r>
              <w:t xml:space="preserve"> Югры; ОМСУ (по согласованию)</w:t>
            </w:r>
          </w:p>
        </w:tc>
        <w:tc>
          <w:tcPr>
            <w:tcW w:w="4706" w:type="dxa"/>
          </w:tcPr>
          <w:p w:rsidR="00702812" w:rsidRDefault="00702812">
            <w:pPr>
              <w:pStyle w:val="ConsPlusNormal"/>
            </w:pPr>
            <w:r>
              <w:t xml:space="preserve">Переход свиноводческих организаций с низкой степенью биологической защиты (1 и 2 </w:t>
            </w:r>
            <w:proofErr w:type="spellStart"/>
            <w:r>
              <w:t>компартменты</w:t>
            </w:r>
            <w:proofErr w:type="spellEnd"/>
            <w:r>
              <w:t>) на альтернативные виды сельскохозяйственной деятельности.</w:t>
            </w:r>
          </w:p>
          <w:p w:rsidR="00702812" w:rsidRDefault="00702812">
            <w:pPr>
              <w:pStyle w:val="ConsPlusNormal"/>
            </w:pPr>
            <w:r>
              <w:t>Снижение риска возникновения и распространения вспышек африканской чумы свиней на территории автономного округа</w:t>
            </w:r>
          </w:p>
        </w:tc>
      </w:tr>
      <w:tr w:rsidR="00702812">
        <w:tc>
          <w:tcPr>
            <w:tcW w:w="340" w:type="dxa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702812" w:rsidRDefault="00702812">
            <w:pPr>
              <w:pStyle w:val="ConsPlusNormal"/>
            </w:pPr>
            <w:r>
              <w:t>Подготовка предложений по внесению изменений в правовые акты автономного округа в части:</w:t>
            </w:r>
          </w:p>
          <w:p w:rsidR="00702812" w:rsidRDefault="00702812">
            <w:pPr>
              <w:pStyle w:val="ConsPlusNormal"/>
            </w:pPr>
            <w:r>
              <w:t xml:space="preserve">отмены государственной поддержки свиноводческим хозяйствам (в том числе личным подсобным), имеющим </w:t>
            </w:r>
            <w:proofErr w:type="spellStart"/>
            <w:r>
              <w:t>зоосанитарный</w:t>
            </w:r>
            <w:proofErr w:type="spellEnd"/>
            <w:r>
              <w:t xml:space="preserve"> статус ниже 3 </w:t>
            </w:r>
            <w:proofErr w:type="spellStart"/>
            <w:r>
              <w:t>компартмента</w:t>
            </w:r>
            <w:proofErr w:type="spellEnd"/>
            <w:r>
              <w:t>, с 1 января 2023 года;</w:t>
            </w:r>
          </w:p>
          <w:p w:rsidR="00702812" w:rsidRDefault="00702812">
            <w:pPr>
              <w:pStyle w:val="ConsPlusNormal"/>
            </w:pPr>
            <w:r>
              <w:t>отнесения к приоритетным мерам государственной поддержки развитие молочного и мясного скотоводства, табунного коневодства (включая личные подсобные хозяйства) - строительство (модернизация) помещений для содержания сельскохозяйственных животных (крупного рогатого скота, лошадей), приобретения племенного молодняка крупного рогатого скота, лошадей (с 1 января 2023 по 31 декабря 2025 года)</w:t>
            </w:r>
          </w:p>
        </w:tc>
        <w:tc>
          <w:tcPr>
            <w:tcW w:w="1354" w:type="dxa"/>
          </w:tcPr>
          <w:p w:rsidR="00702812" w:rsidRDefault="00702812">
            <w:pPr>
              <w:pStyle w:val="ConsPlusNormal"/>
            </w:pPr>
            <w:r>
              <w:t>30.12.2022</w:t>
            </w:r>
          </w:p>
        </w:tc>
        <w:tc>
          <w:tcPr>
            <w:tcW w:w="2344" w:type="dxa"/>
          </w:tcPr>
          <w:p w:rsidR="00702812" w:rsidRDefault="00702812">
            <w:pPr>
              <w:pStyle w:val="ConsPlusNormal"/>
            </w:pPr>
            <w:proofErr w:type="spellStart"/>
            <w:r>
              <w:t>Деппромышленности</w:t>
            </w:r>
            <w:proofErr w:type="spellEnd"/>
            <w:r>
              <w:t xml:space="preserve"> Югры</w:t>
            </w:r>
          </w:p>
        </w:tc>
        <w:tc>
          <w:tcPr>
            <w:tcW w:w="4706" w:type="dxa"/>
          </w:tcPr>
          <w:p w:rsidR="00702812" w:rsidRDefault="00702812">
            <w:pPr>
              <w:pStyle w:val="ConsPlusNormal"/>
            </w:pPr>
            <w:r>
              <w:t xml:space="preserve">Исключение из направлений государственной поддержки и ставок субсидий за реализацию произведенного мяса свиней, для свиноводческих хозяйств, имеющих 1 и 2 </w:t>
            </w:r>
            <w:proofErr w:type="spellStart"/>
            <w:r>
              <w:t>компартмент</w:t>
            </w:r>
            <w:proofErr w:type="spellEnd"/>
            <w:r>
              <w:t>, а также за содержание маточного поголовья свиней в свиноводческих хозяйствах (в том числе в личных подсобных);</w:t>
            </w:r>
          </w:p>
          <w:p w:rsidR="00702812" w:rsidRDefault="00702812">
            <w:pPr>
              <w:pStyle w:val="ConsPlusNormal"/>
            </w:pPr>
            <w:r>
              <w:t xml:space="preserve">введение оснований для отказа в приобретении племенных свиней для организаций, имеющих 1 и 2 </w:t>
            </w:r>
            <w:proofErr w:type="spellStart"/>
            <w:r>
              <w:t>компартмент</w:t>
            </w:r>
            <w:proofErr w:type="spellEnd"/>
            <w:r>
              <w:t>;</w:t>
            </w:r>
          </w:p>
          <w:p w:rsidR="00702812" w:rsidRDefault="00702812">
            <w:pPr>
              <w:pStyle w:val="ConsPlusNormal"/>
            </w:pPr>
            <w:r>
              <w:t>отнесение к приоритетным мерам государственной поддержки развитие молочного и мясного скотоводства, табунного коневодства</w:t>
            </w:r>
          </w:p>
        </w:tc>
      </w:tr>
      <w:tr w:rsidR="00702812">
        <w:tc>
          <w:tcPr>
            <w:tcW w:w="340" w:type="dxa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4819" w:type="dxa"/>
          </w:tcPr>
          <w:p w:rsidR="00702812" w:rsidRDefault="00702812">
            <w:pPr>
              <w:pStyle w:val="ConsPlusNormal"/>
            </w:pPr>
            <w:r>
              <w:t>Подготовка отчета о результатах перехода свиноводческих хозяйств на альтернативные виды деятельности</w:t>
            </w:r>
          </w:p>
        </w:tc>
        <w:tc>
          <w:tcPr>
            <w:tcW w:w="1354" w:type="dxa"/>
          </w:tcPr>
          <w:p w:rsidR="00702812" w:rsidRDefault="00702812">
            <w:pPr>
              <w:pStyle w:val="ConsPlusNormal"/>
            </w:pPr>
            <w:r>
              <w:t>30.12.2022, 30.12.2023</w:t>
            </w:r>
          </w:p>
        </w:tc>
        <w:tc>
          <w:tcPr>
            <w:tcW w:w="2344" w:type="dxa"/>
          </w:tcPr>
          <w:p w:rsidR="00702812" w:rsidRDefault="00702812">
            <w:pPr>
              <w:pStyle w:val="ConsPlusNormal"/>
            </w:pPr>
            <w:proofErr w:type="spellStart"/>
            <w:r>
              <w:t>Деппромышленности</w:t>
            </w:r>
            <w:proofErr w:type="spellEnd"/>
            <w:r>
              <w:t xml:space="preserve"> Югры;</w:t>
            </w:r>
          </w:p>
          <w:p w:rsidR="00702812" w:rsidRDefault="00702812">
            <w:pPr>
              <w:pStyle w:val="ConsPlusNormal"/>
            </w:pPr>
            <w:r>
              <w:t>Ветслужба Югры;</w:t>
            </w:r>
          </w:p>
          <w:p w:rsidR="00702812" w:rsidRDefault="00702812">
            <w:pPr>
              <w:pStyle w:val="ConsPlusNormal"/>
            </w:pPr>
            <w:r>
              <w:lastRenderedPageBreak/>
              <w:t>ОМСУ (по согласованию)</w:t>
            </w:r>
          </w:p>
        </w:tc>
        <w:tc>
          <w:tcPr>
            <w:tcW w:w="4706" w:type="dxa"/>
          </w:tcPr>
          <w:p w:rsidR="00702812" w:rsidRDefault="00702812">
            <w:pPr>
              <w:pStyle w:val="ConsPlusNormal"/>
            </w:pPr>
            <w:r>
              <w:lastRenderedPageBreak/>
              <w:t xml:space="preserve">Направление в ОМСУ отчета о переходе свиноводческих хозяйств на альтернативные виды деятельности, который содержит </w:t>
            </w:r>
            <w:r>
              <w:lastRenderedPageBreak/>
              <w:t xml:space="preserve">информацию о количестве хозяйств, перешедших на альтернативные виды животноводства, поголовье свиней в хозяйствах с уровнем </w:t>
            </w:r>
            <w:proofErr w:type="spellStart"/>
            <w:r>
              <w:t>компартмента</w:t>
            </w:r>
            <w:proofErr w:type="spellEnd"/>
            <w:r>
              <w:t xml:space="preserve"> ниже 3, количестве и видах альтернативного поголовья, предложения по дальнейшему развитию приоритетных отраслей</w:t>
            </w:r>
          </w:p>
        </w:tc>
      </w:tr>
    </w:tbl>
    <w:p w:rsidR="00702812" w:rsidRDefault="00702812">
      <w:pPr>
        <w:pStyle w:val="ConsPlusNormal"/>
        <w:sectPr w:rsidR="007028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  <w:outlineLvl w:val="0"/>
      </w:pPr>
      <w:r>
        <w:t>Приложение 27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</w:pPr>
      <w:bookmarkStart w:id="78" w:name="P2006"/>
      <w:bookmarkEnd w:id="78"/>
      <w:r>
        <w:t>ПРОГРАММА</w:t>
      </w:r>
    </w:p>
    <w:p w:rsidR="00702812" w:rsidRDefault="00702812">
      <w:pPr>
        <w:pStyle w:val="ConsPlusTitle"/>
        <w:jc w:val="center"/>
      </w:pPr>
      <w:r>
        <w:t>ХАНТЫ-МАНСИЙСКОГО АВТОНОМНОГО ОКРУГА - ЮГРЫ "РАЗВИТИЕ</w:t>
      </w:r>
    </w:p>
    <w:p w:rsidR="00702812" w:rsidRDefault="00702812">
      <w:pPr>
        <w:pStyle w:val="ConsPlusTitle"/>
        <w:jc w:val="center"/>
      </w:pPr>
      <w:r>
        <w:t>ГОСУДАРСТВЕННОЙ ВЕТЕРИНАРНОЙ СЛУЖБЫ ХАНТЫ-МАНСИЙСКОГО</w:t>
      </w:r>
    </w:p>
    <w:p w:rsidR="00702812" w:rsidRDefault="00702812">
      <w:pPr>
        <w:pStyle w:val="ConsPlusTitle"/>
        <w:jc w:val="center"/>
      </w:pPr>
      <w:r>
        <w:t>АВТОНОМНОГО ОКРУГА - ЮГРЫ" (ДАЛЕЕ - ПРОГРАММА)</w:t>
      </w:r>
    </w:p>
    <w:p w:rsidR="00702812" w:rsidRDefault="00702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02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812" w:rsidRDefault="00702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07.10.2022 N 493-п)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812" w:rsidRDefault="00702812">
            <w:pPr>
              <w:pStyle w:val="ConsPlusNormal"/>
            </w:pP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Паспорт программы</w:t>
      </w:r>
    </w:p>
    <w:p w:rsidR="00702812" w:rsidRDefault="007028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"Развитие государственной ветеринарной службы Ханты-Мансийского автономного округа - Югры"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Пункт 6 протокола заседания постоянно действующей противоэпизоотической комиссии Правительства Российской Федерации от 28 июня 2019 года N 2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Ветеринарная служба Ханты-Мансийского автономного округа - Югры (далее - Ветслужба Югры, автономный округ)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Бюджетные учреждения, подведомственные Ветслужбе Югры (далее - Учреждения)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Цель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Обеспечение эпизоотического благополучия автономного округа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1. Охрана территории автономного округа от заноса и распространения заразных, в том числе особо опасных, болезней животных из других регионов, предупреждение и ликвидация заразных и массовых незаразных болезней животных.</w:t>
            </w:r>
          </w:p>
          <w:p w:rsidR="00702812" w:rsidRDefault="00702812">
            <w:pPr>
              <w:pStyle w:val="ConsPlusNormal"/>
            </w:pPr>
            <w:r>
              <w:t xml:space="preserve">2. Контроль эпизоотической ситуации по заразным болезням животных (в том числе по африканской чуме свиней,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птиц, ящуру, бешенству) в хозяйствах всех форм собственности и в дикой природе, создание условий для скорейшего купирования и ликвидации очага заразных болезней животных в случае его возникновения.</w:t>
            </w:r>
          </w:p>
          <w:p w:rsidR="00702812" w:rsidRDefault="00702812">
            <w:pPr>
              <w:pStyle w:val="ConsPlusNormal"/>
            </w:pPr>
            <w:r>
              <w:t>3. Информирование населения, в том числе владельцев животных, об инфекционных болезнях животных</w:t>
            </w:r>
          </w:p>
        </w:tc>
      </w:tr>
      <w:tr w:rsidR="00702812">
        <w:tc>
          <w:tcPr>
            <w:tcW w:w="2154" w:type="dxa"/>
          </w:tcPr>
          <w:p w:rsidR="00702812" w:rsidRDefault="00702812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917" w:type="dxa"/>
          </w:tcPr>
          <w:p w:rsidR="00702812" w:rsidRDefault="00702812">
            <w:pPr>
              <w:pStyle w:val="ConsPlusNormal"/>
            </w:pPr>
            <w:r>
              <w:t>2022 - 2025 и на период до 2030 года</w:t>
            </w:r>
          </w:p>
        </w:tc>
      </w:tr>
    </w:tbl>
    <w:p w:rsidR="00702812" w:rsidRDefault="00702812">
      <w:pPr>
        <w:pStyle w:val="ConsPlusNormal"/>
        <w:jc w:val="center"/>
      </w:pPr>
    </w:p>
    <w:p w:rsidR="00702812" w:rsidRDefault="00702812">
      <w:pPr>
        <w:pStyle w:val="ConsPlusTitle"/>
        <w:jc w:val="center"/>
        <w:outlineLvl w:val="1"/>
      </w:pPr>
      <w:r>
        <w:lastRenderedPageBreak/>
        <w:t>Раздел 1. ЦЕЛЕВЫЕ ПОКАЗАТЕЛИ (ИНДИКАТОРЫ) ПРОГРАММЫ</w:t>
      </w:r>
    </w:p>
    <w:p w:rsidR="00702812" w:rsidRDefault="007028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850"/>
        <w:gridCol w:w="794"/>
        <w:gridCol w:w="794"/>
        <w:gridCol w:w="794"/>
        <w:gridCol w:w="850"/>
        <w:gridCol w:w="850"/>
      </w:tblGrid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082" w:type="dxa"/>
            <w:gridSpan w:val="5"/>
          </w:tcPr>
          <w:p w:rsidR="00702812" w:rsidRDefault="00702812">
            <w:pPr>
              <w:pStyle w:val="ConsPlusNormal"/>
              <w:jc w:val="center"/>
            </w:pPr>
            <w:r>
              <w:t>Значения показателя по годам реализации программы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3572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850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794" w:type="dxa"/>
          </w:tcPr>
          <w:p w:rsidR="00702812" w:rsidRDefault="0070281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  <w:jc w:val="center"/>
            </w:pPr>
            <w:r>
              <w:t>2026 - 2030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Выполнение ежегодного плана ветеринарно-профилактических и диагностических мероприятий, %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Доля исследованных животных на заразные, в том числе особо опасные болезни животных, %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3,5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4,5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Сокращение сроков проведения лабораторных исследований, часов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24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Количество приобретенного специального автотранспорта, ед.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8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Создание неснижаемого запаса дезинфицирующих средств, % к плану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90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Количество подготовленных информационных материалов, предназначенных для населения, в том числе владельцев животных, об инфекционных болезнях животных, ед.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100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702812" w:rsidRDefault="00702812">
            <w:pPr>
              <w:pStyle w:val="ConsPlusNormal"/>
            </w:pPr>
            <w:r>
              <w:t>Доля ветеринарных специалистов Ветслужбы и Учреждений, повысивших свою квалификацию, %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702812" w:rsidRDefault="00702812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702812" w:rsidRDefault="00702812">
            <w:pPr>
              <w:pStyle w:val="ConsPlusNormal"/>
            </w:pPr>
            <w:r>
              <w:t>98</w:t>
            </w:r>
          </w:p>
        </w:tc>
      </w:tr>
    </w:tbl>
    <w:p w:rsidR="00702812" w:rsidRDefault="00702812">
      <w:pPr>
        <w:pStyle w:val="ConsPlusNormal"/>
        <w:jc w:val="center"/>
      </w:pPr>
    </w:p>
    <w:p w:rsidR="00702812" w:rsidRDefault="00702812">
      <w:pPr>
        <w:pStyle w:val="ConsPlusTitle"/>
        <w:jc w:val="center"/>
        <w:outlineLvl w:val="1"/>
      </w:pPr>
      <w:r>
        <w:t>Раздел 2. ОБЩИЙ ОБЪЕМ ФИНАНСИРОВАНИЯ ПРОГРАММЫ</w:t>
      </w:r>
    </w:p>
    <w:p w:rsidR="00702812" w:rsidRDefault="007028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70281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2812" w:rsidRDefault="00702812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02812" w:rsidRDefault="00702812">
            <w:pPr>
              <w:pStyle w:val="ConsPlusNormal"/>
            </w:pPr>
            <w:r>
              <w:t>Общий объем финансирования программы предусмотрен в размере 73660,5 тыс. руб. за счет средств бюджета автономного округа, в том числе по годам:</w:t>
            </w:r>
          </w:p>
          <w:p w:rsidR="00702812" w:rsidRDefault="00702812">
            <w:pPr>
              <w:pStyle w:val="ConsPlusNormal"/>
            </w:pPr>
            <w:r>
              <w:t>2022 год - 8184,5 тыс. руб.</w:t>
            </w:r>
          </w:p>
          <w:p w:rsidR="00702812" w:rsidRDefault="00702812">
            <w:pPr>
              <w:pStyle w:val="ConsPlusNormal"/>
            </w:pPr>
            <w:r>
              <w:t>2023 год - 8184,5 тыс. руб.</w:t>
            </w:r>
          </w:p>
          <w:p w:rsidR="00702812" w:rsidRDefault="00702812">
            <w:pPr>
              <w:pStyle w:val="ConsPlusNormal"/>
            </w:pPr>
            <w:r>
              <w:t>2024 год - 8184,5 тыс. руб.</w:t>
            </w:r>
          </w:p>
          <w:p w:rsidR="00702812" w:rsidRDefault="00702812">
            <w:pPr>
              <w:pStyle w:val="ConsPlusNormal"/>
            </w:pPr>
            <w:r>
              <w:t>2025 год - 8184,5 тыс. руб.</w:t>
            </w:r>
          </w:p>
          <w:p w:rsidR="00702812" w:rsidRDefault="00702812">
            <w:pPr>
              <w:pStyle w:val="ConsPlusNormal"/>
            </w:pPr>
            <w:r>
              <w:t>2026 - 2030 годы - 40922,5 тыс. руб.</w:t>
            </w:r>
          </w:p>
        </w:tc>
      </w:tr>
    </w:tbl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  <w:outlineLvl w:val="1"/>
      </w:pPr>
      <w:r>
        <w:t>Раздел 3. СИСТЕМА ПРОГРАММНЫХ МЕРОПРИЯТИЙ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sectPr w:rsidR="007028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276"/>
        <w:gridCol w:w="1417"/>
        <w:gridCol w:w="1531"/>
        <w:gridCol w:w="992"/>
        <w:gridCol w:w="992"/>
        <w:gridCol w:w="992"/>
        <w:gridCol w:w="992"/>
        <w:gridCol w:w="1077"/>
      </w:tblGrid>
      <w:tr w:rsidR="00702812">
        <w:tc>
          <w:tcPr>
            <w:tcW w:w="567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Главные распорядители</w:t>
            </w:r>
          </w:p>
        </w:tc>
        <w:tc>
          <w:tcPr>
            <w:tcW w:w="1417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531" w:type="dxa"/>
            <w:vMerge w:val="restart"/>
          </w:tcPr>
          <w:p w:rsidR="00702812" w:rsidRDefault="0070281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045" w:type="dxa"/>
            <w:gridSpan w:val="5"/>
          </w:tcPr>
          <w:p w:rsidR="00702812" w:rsidRDefault="00702812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702812">
        <w:tc>
          <w:tcPr>
            <w:tcW w:w="56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2891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276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417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1531" w:type="dxa"/>
            <w:vMerge/>
          </w:tcPr>
          <w:p w:rsidR="00702812" w:rsidRDefault="00702812">
            <w:pPr>
              <w:pStyle w:val="ConsPlusNormal"/>
            </w:pPr>
          </w:p>
        </w:tc>
        <w:tc>
          <w:tcPr>
            <w:tcW w:w="992" w:type="dxa"/>
          </w:tcPr>
          <w:p w:rsidR="00702812" w:rsidRDefault="007028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  <w:jc w:val="center"/>
            </w:pPr>
            <w:r>
              <w:t>2026 - 2030 гг.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Повышение квалификации ветеринарных специалистов Ветслужбы Югры и Учреждений (1, 7)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204,5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204,5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1022,5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Обеспечение резерва средств для ликвидации и локализации очагов заразных болезней животных (4, 5)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900,0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900,0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4500,0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Обеспечение безопасности пищевых продуктов, проведение мониторинга животноводческой продукции (2, 3)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1700,0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1700,0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8500,0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Развитие лабораторно-диагностической базы ветеринарных лабораторий (1, 2, 3)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3580,0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3580,0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17900,0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Предотвращение заноса и распространения заразных болезней животных (2, 6, 7)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4000,0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Проведение маркирования и учета животных (1, 2, 6)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5000,0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Проведение специальных учений с отработкой вопросов ликвидации очагов заразных болезней животных с совершенствованием межведомственного и межрегионального взаимодействия (1)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  <w:r>
              <w:t>Ветслужба Югры</w:t>
            </w: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  <w:r>
              <w:t>учреждения</w:t>
            </w: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0,0</w:t>
            </w:r>
          </w:p>
        </w:tc>
      </w:tr>
      <w:tr w:rsidR="00702812">
        <w:tc>
          <w:tcPr>
            <w:tcW w:w="567" w:type="dxa"/>
          </w:tcPr>
          <w:p w:rsidR="00702812" w:rsidRDefault="00702812">
            <w:pPr>
              <w:pStyle w:val="ConsPlusNormal"/>
            </w:pPr>
          </w:p>
        </w:tc>
        <w:tc>
          <w:tcPr>
            <w:tcW w:w="2891" w:type="dxa"/>
          </w:tcPr>
          <w:p w:rsidR="00702812" w:rsidRDefault="00702812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417" w:type="dxa"/>
          </w:tcPr>
          <w:p w:rsidR="00702812" w:rsidRDefault="00702812">
            <w:pPr>
              <w:pStyle w:val="ConsPlusNormal"/>
            </w:pPr>
          </w:p>
        </w:tc>
        <w:tc>
          <w:tcPr>
            <w:tcW w:w="1531" w:type="dxa"/>
          </w:tcPr>
          <w:p w:rsidR="00702812" w:rsidRDefault="00702812">
            <w:pPr>
              <w:pStyle w:val="ConsPlusNormal"/>
            </w:pP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8184,5</w:t>
            </w:r>
          </w:p>
        </w:tc>
        <w:tc>
          <w:tcPr>
            <w:tcW w:w="992" w:type="dxa"/>
          </w:tcPr>
          <w:p w:rsidR="00702812" w:rsidRDefault="00702812">
            <w:pPr>
              <w:pStyle w:val="ConsPlusNormal"/>
            </w:pPr>
            <w:r>
              <w:t>8184,5</w:t>
            </w:r>
          </w:p>
        </w:tc>
        <w:tc>
          <w:tcPr>
            <w:tcW w:w="1077" w:type="dxa"/>
          </w:tcPr>
          <w:p w:rsidR="00702812" w:rsidRDefault="00702812">
            <w:pPr>
              <w:pStyle w:val="ConsPlusNormal"/>
            </w:pPr>
            <w:r>
              <w:t>40922,5</w:t>
            </w:r>
          </w:p>
        </w:tc>
      </w:tr>
    </w:tbl>
    <w:p w:rsidR="00702812" w:rsidRDefault="00702812">
      <w:pPr>
        <w:pStyle w:val="ConsPlusNormal"/>
        <w:sectPr w:rsidR="007028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jc w:val="right"/>
        <w:outlineLvl w:val="0"/>
      </w:pPr>
      <w:r>
        <w:t>Приложение 28</w:t>
      </w:r>
    </w:p>
    <w:p w:rsidR="00702812" w:rsidRDefault="00702812">
      <w:pPr>
        <w:pStyle w:val="ConsPlusNormal"/>
        <w:jc w:val="right"/>
      </w:pPr>
      <w:r>
        <w:t>к постановлению Правительства</w:t>
      </w:r>
    </w:p>
    <w:p w:rsidR="00702812" w:rsidRDefault="00702812">
      <w:pPr>
        <w:pStyle w:val="ConsPlusNormal"/>
        <w:jc w:val="right"/>
      </w:pPr>
      <w:r>
        <w:t>Ханты-Мансийского</w:t>
      </w:r>
    </w:p>
    <w:p w:rsidR="00702812" w:rsidRDefault="00702812">
      <w:pPr>
        <w:pStyle w:val="ConsPlusNormal"/>
        <w:jc w:val="right"/>
      </w:pPr>
      <w:r>
        <w:t>автономного округа - Югры</w:t>
      </w:r>
    </w:p>
    <w:p w:rsidR="00702812" w:rsidRDefault="00702812">
      <w:pPr>
        <w:pStyle w:val="ConsPlusNormal"/>
        <w:jc w:val="right"/>
      </w:pPr>
      <w:r>
        <w:t>от 30 декабря 2021 года N 637-п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Title"/>
        <w:jc w:val="center"/>
      </w:pPr>
      <w:r>
        <w:t>ПОРЯДОК</w:t>
      </w:r>
    </w:p>
    <w:p w:rsidR="00702812" w:rsidRDefault="00702812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702812" w:rsidRDefault="00702812">
      <w:pPr>
        <w:pStyle w:val="ConsPlusTitle"/>
        <w:jc w:val="center"/>
      </w:pPr>
      <w:r>
        <w:t>ОКРУГА - ЮГРЫ СУБСИДИИ В ВИДЕ ВКЛАДА В ИМУЩЕСТВО,</w:t>
      </w:r>
    </w:p>
    <w:p w:rsidR="00702812" w:rsidRDefault="00702812">
      <w:pPr>
        <w:pStyle w:val="ConsPlusTitle"/>
        <w:jc w:val="center"/>
      </w:pPr>
      <w:r>
        <w:t>НЕ УВЕЛИЧИВАЮЩЕГО УСТАВНЫЙ КАПИТАЛ АКЦИОНЕРНОГО ОБЩЕСТВА</w:t>
      </w:r>
    </w:p>
    <w:p w:rsidR="00702812" w:rsidRDefault="00702812">
      <w:pPr>
        <w:pStyle w:val="ConsPlusTitle"/>
        <w:jc w:val="center"/>
      </w:pPr>
      <w:r>
        <w:t>"САРАНПАУЛЬСКАЯ ОЛЕНЕВОДЧЕСКАЯ КОМПАНИЯ" И АКЦИОНЕРНОГО</w:t>
      </w:r>
    </w:p>
    <w:p w:rsidR="00702812" w:rsidRDefault="00702812">
      <w:pPr>
        <w:pStyle w:val="ConsPlusTitle"/>
        <w:jc w:val="center"/>
      </w:pPr>
      <w:r>
        <w:t>ОБЩЕСТВА "КАЗЫМСКАЯ ОЛЕНЕВОДЧЕСКАЯ КОМПАНИЯ"</w:t>
      </w:r>
    </w:p>
    <w:p w:rsidR="00702812" w:rsidRDefault="00702812">
      <w:pPr>
        <w:pStyle w:val="ConsPlusTitle"/>
        <w:jc w:val="center"/>
      </w:pPr>
      <w:r>
        <w:t>(ДАЛЕЕ - ПОРЯДОК)</w:t>
      </w:r>
    </w:p>
    <w:p w:rsidR="00702812" w:rsidRDefault="00702812">
      <w:pPr>
        <w:pStyle w:val="ConsPlusNormal"/>
        <w:jc w:val="center"/>
      </w:pPr>
    </w:p>
    <w:p w:rsidR="00702812" w:rsidRDefault="00702812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214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ind w:firstLine="540"/>
        <w:jc w:val="both"/>
      </w:pPr>
    </w:p>
    <w:p w:rsidR="00702812" w:rsidRDefault="007028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024" w:rsidRDefault="00702812"/>
    <w:sectPr w:rsidR="0054602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2"/>
    <w:rsid w:val="00702812"/>
    <w:rsid w:val="00BD6F1C"/>
    <w:rsid w:val="00C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B68B-2293-472A-B33C-D278F6F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28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2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28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2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2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2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2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90808&amp;dst=100021" TargetMode="External"/><Relationship Id="rId21" Type="http://schemas.openxmlformats.org/officeDocument/2006/relationships/hyperlink" Target="https://login.consultant.ru/link/?req=doc&amp;base=RLAW926&amp;n=290808&amp;dst=100018" TargetMode="External"/><Relationship Id="rId42" Type="http://schemas.openxmlformats.org/officeDocument/2006/relationships/hyperlink" Target="https://login.consultant.ru/link/?req=doc&amp;base=RLAW926&amp;n=202723" TargetMode="External"/><Relationship Id="rId63" Type="http://schemas.openxmlformats.org/officeDocument/2006/relationships/hyperlink" Target="https://login.consultant.ru/link/?req=doc&amp;base=RLAW926&amp;n=246460" TargetMode="External"/><Relationship Id="rId84" Type="http://schemas.openxmlformats.org/officeDocument/2006/relationships/hyperlink" Target="https://login.consultant.ru/link/?req=doc&amp;base=RLAW926&amp;n=290808&amp;dst=100021" TargetMode="External"/><Relationship Id="rId138" Type="http://schemas.openxmlformats.org/officeDocument/2006/relationships/hyperlink" Target="https://login.consultant.ru/link/?req=doc&amp;base=LAW&amp;n=466762&amp;dst=100138" TargetMode="External"/><Relationship Id="rId159" Type="http://schemas.openxmlformats.org/officeDocument/2006/relationships/hyperlink" Target="https://login.consultant.ru/link/?req=doc&amp;base=RLAW926&amp;n=293913&amp;dst=100018" TargetMode="External"/><Relationship Id="rId170" Type="http://schemas.openxmlformats.org/officeDocument/2006/relationships/hyperlink" Target="https://login.consultant.ru/link/?req=doc&amp;base=LAW&amp;n=204579" TargetMode="External"/><Relationship Id="rId191" Type="http://schemas.openxmlformats.org/officeDocument/2006/relationships/hyperlink" Target="https://login.consultant.ru/link/?req=doc&amp;base=RLAW926&amp;n=290806&amp;dst=100020" TargetMode="External"/><Relationship Id="rId205" Type="http://schemas.openxmlformats.org/officeDocument/2006/relationships/hyperlink" Target="https://login.consultant.ru/link/?req=doc&amp;base=RLAW926&amp;n=277169&amp;dst=100024" TargetMode="External"/><Relationship Id="rId107" Type="http://schemas.openxmlformats.org/officeDocument/2006/relationships/hyperlink" Target="https://login.consultant.ru/link/?req=doc&amp;base=RLAW926&amp;n=290808&amp;dst=100021" TargetMode="External"/><Relationship Id="rId11" Type="http://schemas.openxmlformats.org/officeDocument/2006/relationships/hyperlink" Target="https://login.consultant.ru/link/?req=doc&amp;base=RLAW926&amp;n=290842&amp;dst=100008" TargetMode="External"/><Relationship Id="rId32" Type="http://schemas.openxmlformats.org/officeDocument/2006/relationships/hyperlink" Target="https://login.consultant.ru/link/?req=doc&amp;base=RLAW926&amp;n=241887" TargetMode="External"/><Relationship Id="rId53" Type="http://schemas.openxmlformats.org/officeDocument/2006/relationships/hyperlink" Target="https://login.consultant.ru/link/?req=doc&amp;base=RLAW926&amp;n=223794" TargetMode="External"/><Relationship Id="rId74" Type="http://schemas.openxmlformats.org/officeDocument/2006/relationships/hyperlink" Target="https://login.consultant.ru/link/?req=doc&amp;base=RLAW926&amp;n=290808&amp;dst=100022" TargetMode="External"/><Relationship Id="rId128" Type="http://schemas.openxmlformats.org/officeDocument/2006/relationships/hyperlink" Target="https://login.consultant.ru/link/?req=doc&amp;base=LAW&amp;n=465808&amp;dst=3722" TargetMode="External"/><Relationship Id="rId149" Type="http://schemas.openxmlformats.org/officeDocument/2006/relationships/hyperlink" Target="https://login.consultant.ru/link/?req=doc&amp;base=LAW&amp;n=466762&amp;dst=100138" TargetMode="External"/><Relationship Id="rId5" Type="http://schemas.openxmlformats.org/officeDocument/2006/relationships/hyperlink" Target="https://login.consultant.ru/link/?req=doc&amp;base=RLAW926&amp;n=290925&amp;dst=100017" TargetMode="External"/><Relationship Id="rId95" Type="http://schemas.openxmlformats.org/officeDocument/2006/relationships/hyperlink" Target="https://login.consultant.ru/link/?req=doc&amp;base=RLAW926&amp;n=290808&amp;dst=100021" TargetMode="External"/><Relationship Id="rId160" Type="http://schemas.openxmlformats.org/officeDocument/2006/relationships/hyperlink" Target="https://login.consultant.ru/link/?req=doc&amp;base=RLAW926&amp;n=293913&amp;dst=100018" TargetMode="External"/><Relationship Id="rId181" Type="http://schemas.openxmlformats.org/officeDocument/2006/relationships/hyperlink" Target="https://login.consultant.ru/link/?req=doc&amp;base=RLAW926&amp;n=277169&amp;dst=100018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926&amp;n=290744&amp;dst=100060" TargetMode="External"/><Relationship Id="rId43" Type="http://schemas.openxmlformats.org/officeDocument/2006/relationships/hyperlink" Target="https://login.consultant.ru/link/?req=doc&amp;base=RLAW926&amp;n=203042" TargetMode="External"/><Relationship Id="rId64" Type="http://schemas.openxmlformats.org/officeDocument/2006/relationships/hyperlink" Target="https://login.consultant.ru/link/?req=doc&amp;base=RLAW926&amp;n=290744&amp;dst=100061" TargetMode="External"/><Relationship Id="rId118" Type="http://schemas.openxmlformats.org/officeDocument/2006/relationships/hyperlink" Target="https://login.consultant.ru/link/?req=doc&amp;base=RLAW926&amp;n=290808&amp;dst=100021" TargetMode="External"/><Relationship Id="rId139" Type="http://schemas.openxmlformats.org/officeDocument/2006/relationships/hyperlink" Target="https://login.consultant.ru/link/?req=doc&amp;base=LAW&amp;n=466762&amp;dst=100177" TargetMode="External"/><Relationship Id="rId85" Type="http://schemas.openxmlformats.org/officeDocument/2006/relationships/hyperlink" Target="https://login.consultant.ru/link/?req=doc&amp;base=RLAW926&amp;n=290808&amp;dst=100026" TargetMode="External"/><Relationship Id="rId150" Type="http://schemas.openxmlformats.org/officeDocument/2006/relationships/hyperlink" Target="https://login.consultant.ru/link/?req=doc&amp;base=RLAW926&amp;n=290806&amp;dst=100017" TargetMode="External"/><Relationship Id="rId171" Type="http://schemas.openxmlformats.org/officeDocument/2006/relationships/hyperlink" Target="https://login.consultant.ru/link/?req=doc&amp;base=LAW&amp;n=368360" TargetMode="External"/><Relationship Id="rId192" Type="http://schemas.openxmlformats.org/officeDocument/2006/relationships/hyperlink" Target="https://login.consultant.ru/link/?req=doc&amp;base=RLAW926&amp;n=290806&amp;dst=100021" TargetMode="External"/><Relationship Id="rId206" Type="http://schemas.openxmlformats.org/officeDocument/2006/relationships/hyperlink" Target="https://login.consultant.ru/link/?req=doc&amp;base=RLAW926&amp;n=277169&amp;dst=100025" TargetMode="External"/><Relationship Id="rId12" Type="http://schemas.openxmlformats.org/officeDocument/2006/relationships/hyperlink" Target="https://login.consultant.ru/link/?req=doc&amp;base=RLAW926&amp;n=267843&amp;dst=100005" TargetMode="External"/><Relationship Id="rId33" Type="http://schemas.openxmlformats.org/officeDocument/2006/relationships/hyperlink" Target="https://login.consultant.ru/link/?req=doc&amp;base=RLAW926&amp;n=186747" TargetMode="External"/><Relationship Id="rId108" Type="http://schemas.openxmlformats.org/officeDocument/2006/relationships/hyperlink" Target="https://login.consultant.ru/link/?req=doc&amp;base=RLAW926&amp;n=290808&amp;dst=100021" TargetMode="External"/><Relationship Id="rId129" Type="http://schemas.openxmlformats.org/officeDocument/2006/relationships/hyperlink" Target="https://login.consultant.ru/link/?req=doc&amp;base=RLAW926&amp;n=289945&amp;dst=100089" TargetMode="External"/><Relationship Id="rId54" Type="http://schemas.openxmlformats.org/officeDocument/2006/relationships/hyperlink" Target="https://login.consultant.ru/link/?req=doc&amp;base=RLAW926&amp;n=231526" TargetMode="External"/><Relationship Id="rId75" Type="http://schemas.openxmlformats.org/officeDocument/2006/relationships/hyperlink" Target="https://login.consultant.ru/link/?req=doc&amp;base=RLAW926&amp;n=290808&amp;dst=100021" TargetMode="External"/><Relationship Id="rId96" Type="http://schemas.openxmlformats.org/officeDocument/2006/relationships/hyperlink" Target="https://login.consultant.ru/link/?req=doc&amp;base=RLAW926&amp;n=290808&amp;dst=100021" TargetMode="External"/><Relationship Id="rId140" Type="http://schemas.openxmlformats.org/officeDocument/2006/relationships/hyperlink" Target="https://login.consultant.ru/link/?req=doc&amp;base=RLAW926&amp;n=290806&amp;dst=100014" TargetMode="External"/><Relationship Id="rId161" Type="http://schemas.openxmlformats.org/officeDocument/2006/relationships/hyperlink" Target="https://login.consultant.ru/link/?req=doc&amp;base=RLAW926&amp;n=293913&amp;dst=100018" TargetMode="External"/><Relationship Id="rId182" Type="http://schemas.openxmlformats.org/officeDocument/2006/relationships/hyperlink" Target="https://login.consultant.ru/link/?req=doc&amp;base=LAW&amp;n=353798" TargetMode="External"/><Relationship Id="rId6" Type="http://schemas.openxmlformats.org/officeDocument/2006/relationships/hyperlink" Target="https://login.consultant.ru/link/?req=doc&amp;base=RLAW926&amp;n=256167&amp;dst=100005" TargetMode="External"/><Relationship Id="rId23" Type="http://schemas.openxmlformats.org/officeDocument/2006/relationships/hyperlink" Target="https://login.consultant.ru/link/?req=doc&amp;base=RLAW926&amp;n=290744&amp;dst=100060" TargetMode="External"/><Relationship Id="rId119" Type="http://schemas.openxmlformats.org/officeDocument/2006/relationships/hyperlink" Target="https://login.consultant.ru/link/?req=doc&amp;base=RLAW926&amp;n=290744&amp;dst=100061" TargetMode="External"/><Relationship Id="rId44" Type="http://schemas.openxmlformats.org/officeDocument/2006/relationships/hyperlink" Target="https://login.consultant.ru/link/?req=doc&amp;base=RLAW926&amp;n=206280" TargetMode="External"/><Relationship Id="rId65" Type="http://schemas.openxmlformats.org/officeDocument/2006/relationships/hyperlink" Target="https://login.consultant.ru/link/?req=doc&amp;base=RLAW926&amp;n=290744&amp;dst=100061" TargetMode="External"/><Relationship Id="rId86" Type="http://schemas.openxmlformats.org/officeDocument/2006/relationships/hyperlink" Target="https://login.consultant.ru/link/?req=doc&amp;base=RLAW926&amp;n=290808&amp;dst=100027" TargetMode="External"/><Relationship Id="rId130" Type="http://schemas.openxmlformats.org/officeDocument/2006/relationships/hyperlink" Target="https://login.consultant.ru/link/?req=doc&amp;base=RLAW926&amp;n=289945&amp;dst=100010" TargetMode="External"/><Relationship Id="rId151" Type="http://schemas.openxmlformats.org/officeDocument/2006/relationships/hyperlink" Target="https://login.consultant.ru/link/?req=doc&amp;base=LAW&amp;n=466762&amp;dst=100138" TargetMode="External"/><Relationship Id="rId172" Type="http://schemas.openxmlformats.org/officeDocument/2006/relationships/hyperlink" Target="https://login.consultant.ru/link/?req=doc&amp;base=RLAW926&amp;n=277169&amp;dst=100008" TargetMode="External"/><Relationship Id="rId193" Type="http://schemas.openxmlformats.org/officeDocument/2006/relationships/hyperlink" Target="https://login.consultant.ru/link/?req=doc&amp;base=RLAW926&amp;n=293255&amp;dst=100979" TargetMode="External"/><Relationship Id="rId207" Type="http://schemas.openxmlformats.org/officeDocument/2006/relationships/hyperlink" Target="https://login.consultant.ru/link/?req=doc&amp;base=RLAW926&amp;n=277169&amp;dst=100032" TargetMode="External"/><Relationship Id="rId13" Type="http://schemas.openxmlformats.org/officeDocument/2006/relationships/hyperlink" Target="https://login.consultant.ru/link/?req=doc&amp;base=RLAW926&amp;n=290770&amp;dst=101499" TargetMode="External"/><Relationship Id="rId109" Type="http://schemas.openxmlformats.org/officeDocument/2006/relationships/hyperlink" Target="https://login.consultant.ru/link/?req=doc&amp;base=RLAW926&amp;n=290808&amp;dst=100021" TargetMode="External"/><Relationship Id="rId34" Type="http://schemas.openxmlformats.org/officeDocument/2006/relationships/hyperlink" Target="https://login.consultant.ru/link/?req=doc&amp;base=RLAW926&amp;n=187413" TargetMode="External"/><Relationship Id="rId55" Type="http://schemas.openxmlformats.org/officeDocument/2006/relationships/hyperlink" Target="https://login.consultant.ru/link/?req=doc&amp;base=RLAW926&amp;n=231819" TargetMode="External"/><Relationship Id="rId76" Type="http://schemas.openxmlformats.org/officeDocument/2006/relationships/hyperlink" Target="https://login.consultant.ru/link/?req=doc&amp;base=RLAW926&amp;n=290808&amp;dst=100021" TargetMode="External"/><Relationship Id="rId97" Type="http://schemas.openxmlformats.org/officeDocument/2006/relationships/hyperlink" Target="https://login.consultant.ru/link/?req=doc&amp;base=RLAW926&amp;n=252962&amp;dst=100025" TargetMode="External"/><Relationship Id="rId120" Type="http://schemas.openxmlformats.org/officeDocument/2006/relationships/hyperlink" Target="https://login.consultant.ru/link/?req=doc&amp;base=RLAW926&amp;n=261632&amp;dst=100006" TargetMode="External"/><Relationship Id="rId141" Type="http://schemas.openxmlformats.org/officeDocument/2006/relationships/hyperlink" Target="https://login.consultant.ru/link/?req=doc&amp;base=RLAW926&amp;n=252962&amp;dst=100030" TargetMode="External"/><Relationship Id="rId7" Type="http://schemas.openxmlformats.org/officeDocument/2006/relationships/hyperlink" Target="https://login.consultant.ru/link/?req=doc&amp;base=RLAW926&amp;n=290812&amp;dst=101586" TargetMode="External"/><Relationship Id="rId162" Type="http://schemas.openxmlformats.org/officeDocument/2006/relationships/hyperlink" Target="https://login.consultant.ru/link/?req=doc&amp;base=RLAW926&amp;n=290744&amp;dst=100063" TargetMode="External"/><Relationship Id="rId183" Type="http://schemas.openxmlformats.org/officeDocument/2006/relationships/hyperlink" Target="https://login.consultant.ru/link/?req=doc&amp;base=RLAW926&amp;n=252962&amp;dst=100057" TargetMode="External"/><Relationship Id="rId24" Type="http://schemas.openxmlformats.org/officeDocument/2006/relationships/hyperlink" Target="https://login.consultant.ru/link/?req=doc&amp;base=RLAW926&amp;n=293913&amp;dst=100018" TargetMode="External"/><Relationship Id="rId45" Type="http://schemas.openxmlformats.org/officeDocument/2006/relationships/hyperlink" Target="https://login.consultant.ru/link/?req=doc&amp;base=RLAW926&amp;n=209535" TargetMode="External"/><Relationship Id="rId66" Type="http://schemas.openxmlformats.org/officeDocument/2006/relationships/hyperlink" Target="https://login.consultant.ru/link/?req=doc&amp;base=RLAW926&amp;n=290744&amp;dst=100061" TargetMode="External"/><Relationship Id="rId87" Type="http://schemas.openxmlformats.org/officeDocument/2006/relationships/hyperlink" Target="https://login.consultant.ru/link/?req=doc&amp;base=RLAW926&amp;n=290808&amp;dst=100021" TargetMode="External"/><Relationship Id="rId110" Type="http://schemas.openxmlformats.org/officeDocument/2006/relationships/hyperlink" Target="https://login.consultant.ru/link/?req=doc&amp;base=RLAW926&amp;n=290808&amp;dst=100021" TargetMode="External"/><Relationship Id="rId131" Type="http://schemas.openxmlformats.org/officeDocument/2006/relationships/hyperlink" Target="https://login.consultant.ru/link/?req=doc&amp;base=RLAW926&amp;n=252962&amp;dst=100028" TargetMode="External"/><Relationship Id="rId152" Type="http://schemas.openxmlformats.org/officeDocument/2006/relationships/hyperlink" Target="https://login.consultant.ru/link/?req=doc&amp;base=RLAW926&amp;n=290806&amp;dst=100018" TargetMode="External"/><Relationship Id="rId173" Type="http://schemas.openxmlformats.org/officeDocument/2006/relationships/hyperlink" Target="https://login.consultant.ru/link/?req=doc&amp;base=RLAW926&amp;n=252962&amp;dst=100056" TargetMode="External"/><Relationship Id="rId194" Type="http://schemas.openxmlformats.org/officeDocument/2006/relationships/hyperlink" Target="https://login.consultant.ru/link/?req=doc&amp;base=RLAW926&amp;n=290806&amp;dst=100022" TargetMode="External"/><Relationship Id="rId208" Type="http://schemas.openxmlformats.org/officeDocument/2006/relationships/hyperlink" Target="https://login.consultant.ru/link/?req=doc&amp;base=RLAW926&amp;n=282551&amp;dst=100005" TargetMode="External"/><Relationship Id="rId19" Type="http://schemas.openxmlformats.org/officeDocument/2006/relationships/hyperlink" Target="https://login.consultant.ru/link/?req=doc&amp;base=RLAW926&amp;n=290744&amp;dst=100060" TargetMode="External"/><Relationship Id="rId14" Type="http://schemas.openxmlformats.org/officeDocument/2006/relationships/hyperlink" Target="https://login.consultant.ru/link/?req=doc&amp;base=RLAW926&amp;n=293913&amp;dst=100018" TargetMode="External"/><Relationship Id="rId30" Type="http://schemas.openxmlformats.org/officeDocument/2006/relationships/hyperlink" Target="https://login.consultant.ru/link/?req=doc&amp;base=RLAW926&amp;n=290744&amp;dst=100060" TargetMode="External"/><Relationship Id="rId35" Type="http://schemas.openxmlformats.org/officeDocument/2006/relationships/hyperlink" Target="https://login.consultant.ru/link/?req=doc&amp;base=RLAW926&amp;n=191310" TargetMode="External"/><Relationship Id="rId56" Type="http://schemas.openxmlformats.org/officeDocument/2006/relationships/hyperlink" Target="https://login.consultant.ru/link/?req=doc&amp;base=RLAW926&amp;n=234712" TargetMode="External"/><Relationship Id="rId77" Type="http://schemas.openxmlformats.org/officeDocument/2006/relationships/hyperlink" Target="https://login.consultant.ru/link/?req=doc&amp;base=RLAW926&amp;n=290808&amp;dst=100021" TargetMode="External"/><Relationship Id="rId100" Type="http://schemas.openxmlformats.org/officeDocument/2006/relationships/hyperlink" Target="https://login.consultant.ru/link/?req=doc&amp;base=RLAW926&amp;n=290808&amp;dst=100028" TargetMode="External"/><Relationship Id="rId105" Type="http://schemas.openxmlformats.org/officeDocument/2006/relationships/hyperlink" Target="https://login.consultant.ru/link/?req=doc&amp;base=RLAW926&amp;n=252962&amp;dst=100027" TargetMode="External"/><Relationship Id="rId126" Type="http://schemas.openxmlformats.org/officeDocument/2006/relationships/hyperlink" Target="https://login.consultant.ru/link/?req=doc&amp;base=RLAW926&amp;n=289945&amp;dst=100010" TargetMode="External"/><Relationship Id="rId147" Type="http://schemas.openxmlformats.org/officeDocument/2006/relationships/hyperlink" Target="https://login.consultant.ru/link/?req=doc&amp;base=RLAW926&amp;n=290806&amp;dst=100016" TargetMode="External"/><Relationship Id="rId168" Type="http://schemas.openxmlformats.org/officeDocument/2006/relationships/hyperlink" Target="https://login.consultant.ru/link/?req=doc&amp;base=LAW&amp;n=465808" TargetMode="External"/><Relationship Id="rId8" Type="http://schemas.openxmlformats.org/officeDocument/2006/relationships/hyperlink" Target="https://login.consultant.ru/link/?req=doc&amp;base=RLAW926&amp;n=290808&amp;dst=100017" TargetMode="External"/><Relationship Id="rId51" Type="http://schemas.openxmlformats.org/officeDocument/2006/relationships/hyperlink" Target="https://login.consultant.ru/link/?req=doc&amp;base=RLAW926&amp;n=220051" TargetMode="External"/><Relationship Id="rId72" Type="http://schemas.openxmlformats.org/officeDocument/2006/relationships/hyperlink" Target="https://login.consultant.ru/link/?req=doc&amp;base=RLAW926&amp;n=290808&amp;dst=100019" TargetMode="External"/><Relationship Id="rId93" Type="http://schemas.openxmlformats.org/officeDocument/2006/relationships/hyperlink" Target="https://login.consultant.ru/link/?req=doc&amp;base=RLAW926&amp;n=290808&amp;dst=100021" TargetMode="External"/><Relationship Id="rId98" Type="http://schemas.openxmlformats.org/officeDocument/2006/relationships/hyperlink" Target="https://login.consultant.ru/link/?req=doc&amp;base=RLAW926&amp;n=290808&amp;dst=100021" TargetMode="External"/><Relationship Id="rId121" Type="http://schemas.openxmlformats.org/officeDocument/2006/relationships/hyperlink" Target="https://login.consultant.ru/link/?req=doc&amp;base=RLAW926&amp;n=290744&amp;dst=100062" TargetMode="External"/><Relationship Id="rId142" Type="http://schemas.openxmlformats.org/officeDocument/2006/relationships/hyperlink" Target="https://login.consultant.ru/link/?req=doc&amp;base=RLAW926&amp;n=252962&amp;dst=100031" TargetMode="External"/><Relationship Id="rId163" Type="http://schemas.openxmlformats.org/officeDocument/2006/relationships/hyperlink" Target="https://login.consultant.ru/link/?req=doc&amp;base=RLAW926&amp;n=252962&amp;dst=100055" TargetMode="External"/><Relationship Id="rId184" Type="http://schemas.openxmlformats.org/officeDocument/2006/relationships/hyperlink" Target="https://login.consultant.ru/link/?req=doc&amp;base=LAW&amp;n=353798" TargetMode="External"/><Relationship Id="rId189" Type="http://schemas.openxmlformats.org/officeDocument/2006/relationships/hyperlink" Target="https://login.consultant.ru/link/?req=doc&amp;base=RLAW926&amp;n=277169&amp;dst=100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90744&amp;dst=100063" TargetMode="External"/><Relationship Id="rId25" Type="http://schemas.openxmlformats.org/officeDocument/2006/relationships/hyperlink" Target="https://login.consultant.ru/link/?req=doc&amp;base=RLAW926&amp;n=290744&amp;dst=100060" TargetMode="External"/><Relationship Id="rId46" Type="http://schemas.openxmlformats.org/officeDocument/2006/relationships/hyperlink" Target="https://login.consultant.ru/link/?req=doc&amp;base=RLAW926&amp;n=211196" TargetMode="External"/><Relationship Id="rId67" Type="http://schemas.openxmlformats.org/officeDocument/2006/relationships/hyperlink" Target="https://login.consultant.ru/link/?req=doc&amp;base=RLAW926&amp;n=290744&amp;dst=100061" TargetMode="External"/><Relationship Id="rId116" Type="http://schemas.openxmlformats.org/officeDocument/2006/relationships/hyperlink" Target="https://login.consultant.ru/link/?req=doc&amp;base=RLAW926&amp;n=290808&amp;dst=100021" TargetMode="External"/><Relationship Id="rId137" Type="http://schemas.openxmlformats.org/officeDocument/2006/relationships/hyperlink" Target="https://login.consultant.ru/link/?req=doc&amp;base=RLAW926&amp;n=223008&amp;dst=100008" TargetMode="External"/><Relationship Id="rId158" Type="http://schemas.openxmlformats.org/officeDocument/2006/relationships/hyperlink" Target="https://login.consultant.ru/link/?req=doc&amp;base=RLAW926&amp;n=293913&amp;dst=100018" TargetMode="External"/><Relationship Id="rId20" Type="http://schemas.openxmlformats.org/officeDocument/2006/relationships/hyperlink" Target="https://login.consultant.ru/link/?req=doc&amp;base=RLAW926&amp;n=293913&amp;dst=100018" TargetMode="External"/><Relationship Id="rId41" Type="http://schemas.openxmlformats.org/officeDocument/2006/relationships/hyperlink" Target="https://login.consultant.ru/link/?req=doc&amp;base=RLAW926&amp;n=202418" TargetMode="External"/><Relationship Id="rId62" Type="http://schemas.openxmlformats.org/officeDocument/2006/relationships/hyperlink" Target="https://login.consultant.ru/link/?req=doc&amp;base=RLAW926&amp;n=242318" TargetMode="External"/><Relationship Id="rId83" Type="http://schemas.openxmlformats.org/officeDocument/2006/relationships/hyperlink" Target="https://login.consultant.ru/link/?req=doc&amp;base=RLAW926&amp;n=290808&amp;dst=100021" TargetMode="External"/><Relationship Id="rId88" Type="http://schemas.openxmlformats.org/officeDocument/2006/relationships/hyperlink" Target="https://login.consultant.ru/link/?req=doc&amp;base=RLAW926&amp;n=290808&amp;dst=100021" TargetMode="External"/><Relationship Id="rId111" Type="http://schemas.openxmlformats.org/officeDocument/2006/relationships/hyperlink" Target="https://login.consultant.ru/link/?req=doc&amp;base=RLAW926&amp;n=290808&amp;dst=100021" TargetMode="External"/><Relationship Id="rId132" Type="http://schemas.openxmlformats.org/officeDocument/2006/relationships/hyperlink" Target="https://login.consultant.ru/link/?req=doc&amp;base=RLAW926&amp;n=290806&amp;dst=100012" TargetMode="External"/><Relationship Id="rId153" Type="http://schemas.openxmlformats.org/officeDocument/2006/relationships/hyperlink" Target="https://login.consultant.ru/link/?req=doc&amp;base=RLAW926&amp;n=252962&amp;dst=100033" TargetMode="External"/><Relationship Id="rId174" Type="http://schemas.openxmlformats.org/officeDocument/2006/relationships/hyperlink" Target="https://login.consultant.ru/link/?req=doc&amp;base=RLAW926&amp;n=277169&amp;dst=100010" TargetMode="External"/><Relationship Id="rId179" Type="http://schemas.openxmlformats.org/officeDocument/2006/relationships/hyperlink" Target="https://login.consultant.ru/link/?req=doc&amp;base=RLAW926&amp;n=277169&amp;dst=100015" TargetMode="External"/><Relationship Id="rId195" Type="http://schemas.openxmlformats.org/officeDocument/2006/relationships/hyperlink" Target="https://login.consultant.ru/link/?req=doc&amp;base=RLAW926&amp;n=289945" TargetMode="External"/><Relationship Id="rId209" Type="http://schemas.openxmlformats.org/officeDocument/2006/relationships/hyperlink" Target="https://login.consultant.ru/link/?req=doc&amp;base=RLAW926&amp;n=282551&amp;dst=100006" TargetMode="External"/><Relationship Id="rId190" Type="http://schemas.openxmlformats.org/officeDocument/2006/relationships/hyperlink" Target="https://login.consultant.ru/link/?req=doc&amp;base=RLAW926&amp;n=290806&amp;dst=100019" TargetMode="External"/><Relationship Id="rId204" Type="http://schemas.openxmlformats.org/officeDocument/2006/relationships/hyperlink" Target="https://login.consultant.ru/link/?req=doc&amp;base=RLAW926&amp;n=252962&amp;dst=100071" TargetMode="External"/><Relationship Id="rId15" Type="http://schemas.openxmlformats.org/officeDocument/2006/relationships/hyperlink" Target="https://login.consultant.ru/link/?req=doc&amp;base=RLAW926&amp;n=277169&amp;dst=100005" TargetMode="External"/><Relationship Id="rId36" Type="http://schemas.openxmlformats.org/officeDocument/2006/relationships/hyperlink" Target="https://login.consultant.ru/link/?req=doc&amp;base=RLAW926&amp;n=197161" TargetMode="External"/><Relationship Id="rId57" Type="http://schemas.openxmlformats.org/officeDocument/2006/relationships/hyperlink" Target="https://login.consultant.ru/link/?req=doc&amp;base=RLAW926&amp;n=236617" TargetMode="External"/><Relationship Id="rId106" Type="http://schemas.openxmlformats.org/officeDocument/2006/relationships/hyperlink" Target="https://login.consultant.ru/link/?req=doc&amp;base=RLAW926&amp;n=290808&amp;dst=100021" TargetMode="External"/><Relationship Id="rId127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RLAW926&amp;n=290806&amp;dst=100011" TargetMode="External"/><Relationship Id="rId31" Type="http://schemas.openxmlformats.org/officeDocument/2006/relationships/hyperlink" Target="https://login.consultant.ru/link/?req=doc&amp;base=RLAW926&amp;n=293255&amp;dst=100012" TargetMode="External"/><Relationship Id="rId52" Type="http://schemas.openxmlformats.org/officeDocument/2006/relationships/hyperlink" Target="https://login.consultant.ru/link/?req=doc&amp;base=RLAW926&amp;n=223615" TargetMode="External"/><Relationship Id="rId73" Type="http://schemas.openxmlformats.org/officeDocument/2006/relationships/hyperlink" Target="https://login.consultant.ru/link/?req=doc&amp;base=RLAW926&amp;n=293255&amp;dst=103865" TargetMode="External"/><Relationship Id="rId78" Type="http://schemas.openxmlformats.org/officeDocument/2006/relationships/hyperlink" Target="https://login.consultant.ru/link/?req=doc&amp;base=RLAW926&amp;n=290808&amp;dst=100024" TargetMode="External"/><Relationship Id="rId94" Type="http://schemas.openxmlformats.org/officeDocument/2006/relationships/hyperlink" Target="https://login.consultant.ru/link/?req=doc&amp;base=RLAW926&amp;n=290808&amp;dst=100021" TargetMode="External"/><Relationship Id="rId99" Type="http://schemas.openxmlformats.org/officeDocument/2006/relationships/hyperlink" Target="https://login.consultant.ru/link/?req=doc&amp;base=RLAW926&amp;n=290808&amp;dst=100021" TargetMode="External"/><Relationship Id="rId101" Type="http://schemas.openxmlformats.org/officeDocument/2006/relationships/hyperlink" Target="https://login.consultant.ru/link/?req=doc&amp;base=RLAW926&amp;n=290808&amp;dst=100021" TargetMode="External"/><Relationship Id="rId122" Type="http://schemas.openxmlformats.org/officeDocument/2006/relationships/hyperlink" Target="https://login.consultant.ru/link/?req=doc&amp;base=RLAW926&amp;n=293255&amp;dst=103940" TargetMode="External"/><Relationship Id="rId143" Type="http://schemas.openxmlformats.org/officeDocument/2006/relationships/hyperlink" Target="https://login.consultant.ru/link/?req=doc&amp;base=RLAW926&amp;n=252962&amp;dst=100032" TargetMode="External"/><Relationship Id="rId148" Type="http://schemas.openxmlformats.org/officeDocument/2006/relationships/hyperlink" Target="https://login.consultant.ru/link/?req=doc&amp;base=RLAW926&amp;n=290806&amp;dst=100017" TargetMode="External"/><Relationship Id="rId164" Type="http://schemas.openxmlformats.org/officeDocument/2006/relationships/hyperlink" Target="https://login.consultant.ru/link/?req=doc&amp;base=RLAW926&amp;n=277169&amp;dst=100006" TargetMode="External"/><Relationship Id="rId169" Type="http://schemas.openxmlformats.org/officeDocument/2006/relationships/hyperlink" Target="https://login.consultant.ru/link/?req=doc&amp;base=LAW&amp;n=204579" TargetMode="External"/><Relationship Id="rId185" Type="http://schemas.openxmlformats.org/officeDocument/2006/relationships/hyperlink" Target="https://login.consultant.ru/link/?req=doc&amp;base=RLAW926&amp;n=252962&amp;dst=100057" TargetMode="External"/><Relationship Id="rId4" Type="http://schemas.openxmlformats.org/officeDocument/2006/relationships/hyperlink" Target="https://login.consultant.ru/link/?req=doc&amp;base=RLAW926&amp;n=252962&amp;dst=100005" TargetMode="External"/><Relationship Id="rId9" Type="http://schemas.openxmlformats.org/officeDocument/2006/relationships/hyperlink" Target="https://login.consultant.ru/link/?req=doc&amp;base=RLAW926&amp;n=261632&amp;dst=100005" TargetMode="External"/><Relationship Id="rId180" Type="http://schemas.openxmlformats.org/officeDocument/2006/relationships/hyperlink" Target="https://login.consultant.ru/link/?req=doc&amp;base=RLAW926&amp;n=277169&amp;dst=100016" TargetMode="External"/><Relationship Id="rId210" Type="http://schemas.openxmlformats.org/officeDocument/2006/relationships/hyperlink" Target="https://login.consultant.ru/link/?req=doc&amp;base=LAW&amp;n=44056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ogin.consultant.ru/link/?req=doc&amp;base=RLAW926&amp;n=290744&amp;dst=100060" TargetMode="External"/><Relationship Id="rId47" Type="http://schemas.openxmlformats.org/officeDocument/2006/relationships/hyperlink" Target="https://login.consultant.ru/link/?req=doc&amp;base=RLAW926&amp;n=214742" TargetMode="External"/><Relationship Id="rId68" Type="http://schemas.openxmlformats.org/officeDocument/2006/relationships/hyperlink" Target="https://login.consultant.ru/link/?req=doc&amp;base=RLAW926&amp;n=290744&amp;dst=100061" TargetMode="External"/><Relationship Id="rId89" Type="http://schemas.openxmlformats.org/officeDocument/2006/relationships/hyperlink" Target="https://login.consultant.ru/link/?req=doc&amp;base=RLAW926&amp;n=290808&amp;dst=100021" TargetMode="External"/><Relationship Id="rId112" Type="http://schemas.openxmlformats.org/officeDocument/2006/relationships/hyperlink" Target="https://login.consultant.ru/link/?req=doc&amp;base=RLAW926&amp;n=290808&amp;dst=100021" TargetMode="External"/><Relationship Id="rId133" Type="http://schemas.openxmlformats.org/officeDocument/2006/relationships/hyperlink" Target="https://login.consultant.ru/link/?req=doc&amp;base=RLAW926&amp;n=293255&amp;dst=100829" TargetMode="External"/><Relationship Id="rId154" Type="http://schemas.openxmlformats.org/officeDocument/2006/relationships/hyperlink" Target="https://login.consultant.ru/link/?req=doc&amp;base=RLAW926&amp;n=289945" TargetMode="External"/><Relationship Id="rId175" Type="http://schemas.openxmlformats.org/officeDocument/2006/relationships/hyperlink" Target="https://login.consultant.ru/link/?req=doc&amp;base=RLAW926&amp;n=277169&amp;dst=100011" TargetMode="External"/><Relationship Id="rId196" Type="http://schemas.openxmlformats.org/officeDocument/2006/relationships/hyperlink" Target="https://login.consultant.ru/link/?req=doc&amp;base=RLAW926&amp;n=278705&amp;dst=100008" TargetMode="External"/><Relationship Id="rId200" Type="http://schemas.openxmlformats.org/officeDocument/2006/relationships/hyperlink" Target="https://login.consultant.ru/link/?req=doc&amp;base=RLAW926&amp;n=290744&amp;dst=100063" TargetMode="External"/><Relationship Id="rId16" Type="http://schemas.openxmlformats.org/officeDocument/2006/relationships/hyperlink" Target="https://login.consultant.ru/link/?req=doc&amp;base=RLAW926&amp;n=290744&amp;dst=100059" TargetMode="External"/><Relationship Id="rId37" Type="http://schemas.openxmlformats.org/officeDocument/2006/relationships/hyperlink" Target="https://login.consultant.ru/link/?req=doc&amp;base=RLAW926&amp;n=197625" TargetMode="External"/><Relationship Id="rId58" Type="http://schemas.openxmlformats.org/officeDocument/2006/relationships/hyperlink" Target="https://login.consultant.ru/link/?req=doc&amp;base=RLAW926&amp;n=237859" TargetMode="External"/><Relationship Id="rId79" Type="http://schemas.openxmlformats.org/officeDocument/2006/relationships/hyperlink" Target="https://login.consultant.ru/link/?req=doc&amp;base=RLAW926&amp;n=290808&amp;dst=100021" TargetMode="External"/><Relationship Id="rId102" Type="http://schemas.openxmlformats.org/officeDocument/2006/relationships/hyperlink" Target="https://login.consultant.ru/link/?req=doc&amp;base=RLAW926&amp;n=290808&amp;dst=100021" TargetMode="External"/><Relationship Id="rId123" Type="http://schemas.openxmlformats.org/officeDocument/2006/relationships/hyperlink" Target="https://login.consultant.ru/link/?req=doc&amp;base=LAW&amp;n=466762&amp;dst=100470" TargetMode="External"/><Relationship Id="rId144" Type="http://schemas.openxmlformats.org/officeDocument/2006/relationships/hyperlink" Target="https://login.consultant.ru/link/?req=doc&amp;base=RLAW926&amp;n=292146" TargetMode="External"/><Relationship Id="rId90" Type="http://schemas.openxmlformats.org/officeDocument/2006/relationships/hyperlink" Target="https://login.consultant.ru/link/?req=doc&amp;base=RLAW926&amp;n=290808&amp;dst=100021" TargetMode="External"/><Relationship Id="rId165" Type="http://schemas.openxmlformats.org/officeDocument/2006/relationships/hyperlink" Target="https://login.consultant.ru/link/?req=doc&amp;base=RLAW926&amp;n=293282" TargetMode="External"/><Relationship Id="rId186" Type="http://schemas.openxmlformats.org/officeDocument/2006/relationships/hyperlink" Target="https://login.consultant.ru/link/?req=doc&amp;base=RLAW926&amp;n=252962&amp;dst=100059" TargetMode="External"/><Relationship Id="rId211" Type="http://schemas.openxmlformats.org/officeDocument/2006/relationships/hyperlink" Target="https://login.consultant.ru/link/?req=doc&amp;base=LAW&amp;n=368360" TargetMode="External"/><Relationship Id="rId27" Type="http://schemas.openxmlformats.org/officeDocument/2006/relationships/hyperlink" Target="https://login.consultant.ru/link/?req=doc&amp;base=RLAW926&amp;n=290744&amp;dst=100060" TargetMode="External"/><Relationship Id="rId48" Type="http://schemas.openxmlformats.org/officeDocument/2006/relationships/hyperlink" Target="https://login.consultant.ru/link/?req=doc&amp;base=RLAW926&amp;n=215908" TargetMode="External"/><Relationship Id="rId69" Type="http://schemas.openxmlformats.org/officeDocument/2006/relationships/hyperlink" Target="https://login.consultant.ru/link/?req=doc&amp;base=RLAW926&amp;n=293913&amp;dst=100018" TargetMode="External"/><Relationship Id="rId113" Type="http://schemas.openxmlformats.org/officeDocument/2006/relationships/hyperlink" Target="https://login.consultant.ru/link/?req=doc&amp;base=RLAW926&amp;n=290808&amp;dst=100021" TargetMode="External"/><Relationship Id="rId134" Type="http://schemas.openxmlformats.org/officeDocument/2006/relationships/hyperlink" Target="https://login.consultant.ru/link/?req=doc&amp;base=RLAW926&amp;n=290806&amp;dst=100013" TargetMode="External"/><Relationship Id="rId80" Type="http://schemas.openxmlformats.org/officeDocument/2006/relationships/hyperlink" Target="https://login.consultant.ru/link/?req=doc&amp;base=RLAW926&amp;n=290808&amp;dst=100021" TargetMode="External"/><Relationship Id="rId155" Type="http://schemas.openxmlformats.org/officeDocument/2006/relationships/hyperlink" Target="https://login.consultant.ru/link/?req=doc&amp;base=RLAW926&amp;n=252962&amp;dst=100035" TargetMode="External"/><Relationship Id="rId176" Type="http://schemas.openxmlformats.org/officeDocument/2006/relationships/hyperlink" Target="https://login.consultant.ru/link/?req=doc&amp;base=LAW&amp;n=464850&amp;dst=101061" TargetMode="External"/><Relationship Id="rId197" Type="http://schemas.openxmlformats.org/officeDocument/2006/relationships/hyperlink" Target="https://login.consultant.ru/link/?req=doc&amp;base=RLAW926&amp;n=290744&amp;dst=100063" TargetMode="External"/><Relationship Id="rId201" Type="http://schemas.openxmlformats.org/officeDocument/2006/relationships/hyperlink" Target="https://login.consultant.ru/link/?req=doc&amp;base=RLAW926&amp;n=252962&amp;dst=100069" TargetMode="External"/><Relationship Id="rId17" Type="http://schemas.openxmlformats.org/officeDocument/2006/relationships/hyperlink" Target="https://login.consultant.ru/link/?req=doc&amp;base=RLAW926&amp;n=285766&amp;dst=273" TargetMode="External"/><Relationship Id="rId38" Type="http://schemas.openxmlformats.org/officeDocument/2006/relationships/hyperlink" Target="https://login.consultant.ru/link/?req=doc&amp;base=RLAW926&amp;n=199155" TargetMode="External"/><Relationship Id="rId59" Type="http://schemas.openxmlformats.org/officeDocument/2006/relationships/hyperlink" Target="https://login.consultant.ru/link/?req=doc&amp;base=RLAW926&amp;n=238691" TargetMode="External"/><Relationship Id="rId103" Type="http://schemas.openxmlformats.org/officeDocument/2006/relationships/hyperlink" Target="https://login.consultant.ru/link/?req=doc&amp;base=RLAW926&amp;n=290808&amp;dst=100021" TargetMode="External"/><Relationship Id="rId124" Type="http://schemas.openxmlformats.org/officeDocument/2006/relationships/hyperlink" Target="https://login.consultant.ru/link/?req=doc&amp;base=RLAW926&amp;n=290744&amp;dst=100062" TargetMode="External"/><Relationship Id="rId70" Type="http://schemas.openxmlformats.org/officeDocument/2006/relationships/hyperlink" Target="https://login.consultant.ru/link/?req=doc&amp;base=RLAW926&amp;n=293913&amp;dst=100018" TargetMode="External"/><Relationship Id="rId91" Type="http://schemas.openxmlformats.org/officeDocument/2006/relationships/hyperlink" Target="https://login.consultant.ru/link/?req=doc&amp;base=RLAW926&amp;n=290808&amp;dst=100021" TargetMode="External"/><Relationship Id="rId145" Type="http://schemas.openxmlformats.org/officeDocument/2006/relationships/image" Target="media/image1.wmf"/><Relationship Id="rId166" Type="http://schemas.openxmlformats.org/officeDocument/2006/relationships/hyperlink" Target="https://login.consultant.ru/link/?req=doc&amp;base=RLAW926&amp;n=293255&amp;dst=100012" TargetMode="External"/><Relationship Id="rId187" Type="http://schemas.openxmlformats.org/officeDocument/2006/relationships/hyperlink" Target="https://login.consultant.ru/link/?req=doc&amp;base=RLAW926&amp;n=277169&amp;dst=1000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90812&amp;dst=101597" TargetMode="External"/><Relationship Id="rId28" Type="http://schemas.openxmlformats.org/officeDocument/2006/relationships/hyperlink" Target="https://login.consultant.ru/link/?req=doc&amp;base=RLAW926&amp;n=290812&amp;dst=101587" TargetMode="External"/><Relationship Id="rId49" Type="http://schemas.openxmlformats.org/officeDocument/2006/relationships/hyperlink" Target="https://login.consultant.ru/link/?req=doc&amp;base=RLAW926&amp;n=217412" TargetMode="External"/><Relationship Id="rId114" Type="http://schemas.openxmlformats.org/officeDocument/2006/relationships/hyperlink" Target="https://login.consultant.ru/link/?req=doc&amp;base=RLAW926&amp;n=290808&amp;dst=100021" TargetMode="External"/><Relationship Id="rId60" Type="http://schemas.openxmlformats.org/officeDocument/2006/relationships/hyperlink" Target="https://login.consultant.ru/link/?req=doc&amp;base=RLAW926&amp;n=239606" TargetMode="External"/><Relationship Id="rId81" Type="http://schemas.openxmlformats.org/officeDocument/2006/relationships/hyperlink" Target="https://login.consultant.ru/link/?req=doc&amp;base=RLAW926&amp;n=290808&amp;dst=100021" TargetMode="External"/><Relationship Id="rId135" Type="http://schemas.openxmlformats.org/officeDocument/2006/relationships/hyperlink" Target="https://login.consultant.ru/link/?req=doc&amp;base=RLAW926&amp;n=289945&amp;dst=100069" TargetMode="External"/><Relationship Id="rId156" Type="http://schemas.openxmlformats.org/officeDocument/2006/relationships/hyperlink" Target="https://login.consultant.ru/link/?req=doc&amp;base=RLAW926&amp;n=252962&amp;dst=100036" TargetMode="External"/><Relationship Id="rId177" Type="http://schemas.openxmlformats.org/officeDocument/2006/relationships/hyperlink" Target="https://login.consultant.ru/link/?req=doc&amp;base=RLAW926&amp;n=277169&amp;dst=100013" TargetMode="External"/><Relationship Id="rId198" Type="http://schemas.openxmlformats.org/officeDocument/2006/relationships/hyperlink" Target="https://login.consultant.ru/link/?req=doc&amp;base=RLAW926&amp;n=280332" TargetMode="External"/><Relationship Id="rId202" Type="http://schemas.openxmlformats.org/officeDocument/2006/relationships/hyperlink" Target="https://login.consultant.ru/link/?req=doc&amp;base=RLAW926&amp;n=277169&amp;dst=100023" TargetMode="External"/><Relationship Id="rId18" Type="http://schemas.openxmlformats.org/officeDocument/2006/relationships/hyperlink" Target="https://login.consultant.ru/link/?req=doc&amp;base=RLAW926&amp;n=293255" TargetMode="External"/><Relationship Id="rId39" Type="http://schemas.openxmlformats.org/officeDocument/2006/relationships/hyperlink" Target="https://login.consultant.ru/link/?req=doc&amp;base=RLAW926&amp;n=199556" TargetMode="External"/><Relationship Id="rId50" Type="http://schemas.openxmlformats.org/officeDocument/2006/relationships/hyperlink" Target="https://login.consultant.ru/link/?req=doc&amp;base=RLAW926&amp;n=218551" TargetMode="External"/><Relationship Id="rId104" Type="http://schemas.openxmlformats.org/officeDocument/2006/relationships/hyperlink" Target="https://login.consultant.ru/link/?req=doc&amp;base=RLAW926&amp;n=290808&amp;dst=100021" TargetMode="External"/><Relationship Id="rId125" Type="http://schemas.openxmlformats.org/officeDocument/2006/relationships/hyperlink" Target="https://login.consultant.ru/link/?req=doc&amp;base=RLAW926&amp;n=289945&amp;dst=100037" TargetMode="External"/><Relationship Id="rId146" Type="http://schemas.openxmlformats.org/officeDocument/2006/relationships/hyperlink" Target="https://login.consultant.ru/link/?req=doc&amp;base=RLAW926&amp;n=290806&amp;dst=100015" TargetMode="External"/><Relationship Id="rId167" Type="http://schemas.openxmlformats.org/officeDocument/2006/relationships/hyperlink" Target="https://login.consultant.ru/link/?req=doc&amp;base=RLAW926&amp;n=293282" TargetMode="External"/><Relationship Id="rId188" Type="http://schemas.openxmlformats.org/officeDocument/2006/relationships/hyperlink" Target="https://login.consultant.ru/link/?req=doc&amp;base=RLAW926&amp;n=252962&amp;dst=100060" TargetMode="External"/><Relationship Id="rId71" Type="http://schemas.openxmlformats.org/officeDocument/2006/relationships/hyperlink" Target="https://login.consultant.ru/link/?req=doc&amp;base=RLAW926&amp;n=252962&amp;dst=100024" TargetMode="External"/><Relationship Id="rId92" Type="http://schemas.openxmlformats.org/officeDocument/2006/relationships/hyperlink" Target="https://login.consultant.ru/link/?req=doc&amp;base=RLAW926&amp;n=290808&amp;dst=100021" TargetMode="External"/><Relationship Id="rId213" Type="http://schemas.openxmlformats.org/officeDocument/2006/relationships/hyperlink" Target="https://login.consultant.ru/link/?req=doc&amp;base=RLAW926&amp;n=290842&amp;dst=1000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90842&amp;dst=100009" TargetMode="External"/><Relationship Id="rId40" Type="http://schemas.openxmlformats.org/officeDocument/2006/relationships/hyperlink" Target="https://login.consultant.ru/link/?req=doc&amp;base=RLAW926&amp;n=201625" TargetMode="External"/><Relationship Id="rId115" Type="http://schemas.openxmlformats.org/officeDocument/2006/relationships/hyperlink" Target="https://login.consultant.ru/link/?req=doc&amp;base=RLAW926&amp;n=290808&amp;dst=100021" TargetMode="External"/><Relationship Id="rId136" Type="http://schemas.openxmlformats.org/officeDocument/2006/relationships/hyperlink" Target="https://login.consultant.ru/link/?req=doc&amp;base=RLAW926&amp;n=289945&amp;dst=100089" TargetMode="External"/><Relationship Id="rId157" Type="http://schemas.openxmlformats.org/officeDocument/2006/relationships/hyperlink" Target="https://login.consultant.ru/link/?req=doc&amp;base=RLAW926&amp;n=290744&amp;dst=100063" TargetMode="External"/><Relationship Id="rId178" Type="http://schemas.openxmlformats.org/officeDocument/2006/relationships/hyperlink" Target="https://login.consultant.ru/link/?req=doc&amp;base=RLAW926&amp;n=277169&amp;dst=100014" TargetMode="External"/><Relationship Id="rId61" Type="http://schemas.openxmlformats.org/officeDocument/2006/relationships/hyperlink" Target="https://login.consultant.ru/link/?req=doc&amp;base=RLAW926&amp;n=241457" TargetMode="External"/><Relationship Id="rId82" Type="http://schemas.openxmlformats.org/officeDocument/2006/relationships/hyperlink" Target="https://login.consultant.ru/link/?req=doc&amp;base=RLAW926&amp;n=290808&amp;dst=100021" TargetMode="External"/><Relationship Id="rId199" Type="http://schemas.openxmlformats.org/officeDocument/2006/relationships/hyperlink" Target="https://login.consultant.ru/link/?req=doc&amp;base=RLAW926&amp;n=280332&amp;dst=100009" TargetMode="External"/><Relationship Id="rId203" Type="http://schemas.openxmlformats.org/officeDocument/2006/relationships/hyperlink" Target="https://login.consultant.ru/link/?req=doc&amp;base=RLAW926&amp;n=252962&amp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25761</Words>
  <Characters>146840</Characters>
  <Application>Microsoft Office Word</Application>
  <DocSecurity>0</DocSecurity>
  <Lines>1223</Lines>
  <Paragraphs>344</Paragraphs>
  <ScaleCrop>false</ScaleCrop>
  <Company/>
  <LinksUpToDate>false</LinksUpToDate>
  <CharactersWithSpaces>172257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1</cp:revision>
  <dcterms:created xsi:type="dcterms:W3CDTF">2024-01-30T06:06:00Z</dcterms:created>
  <dcterms:modified xsi:type="dcterms:W3CDTF">2024-01-30T06:07:00Z</dcterms:modified>
</cp:coreProperties>
</file>