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9" w:rsidRDefault="00746939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Pr="007F5079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AD3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«____» ____________20</w:t>
      </w:r>
      <w:r w:rsidR="007F5079">
        <w:rPr>
          <w:rFonts w:ascii="Times New Roman" w:hAnsi="Times New Roman" w:cs="Times New Roman"/>
          <w:sz w:val="28"/>
          <w:szCs w:val="28"/>
        </w:rPr>
        <w:t>2</w:t>
      </w:r>
      <w:r w:rsidR="00BF7891">
        <w:rPr>
          <w:rFonts w:ascii="Times New Roman" w:hAnsi="Times New Roman" w:cs="Times New Roman"/>
          <w:sz w:val="28"/>
          <w:szCs w:val="28"/>
        </w:rPr>
        <w:t>1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7F5079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7F5079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80123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8D5"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7F5079">
        <w:rPr>
          <w:rFonts w:ascii="Times New Roman" w:hAnsi="Times New Roman" w:cs="Times New Roman"/>
          <w:sz w:val="28"/>
          <w:szCs w:val="28"/>
        </w:rPr>
        <w:t>20.11.2012</w:t>
      </w:r>
      <w:r w:rsidRPr="007F5079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7F5079">
        <w:rPr>
          <w:rFonts w:ascii="Times New Roman" w:hAnsi="Times New Roman" w:cs="Times New Roman"/>
          <w:sz w:val="28"/>
          <w:szCs w:val="28"/>
        </w:rPr>
        <w:t>1328</w:t>
      </w: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«О </w:t>
      </w:r>
      <w:r w:rsidR="0052050B" w:rsidRPr="007F5079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34D63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</w:t>
      </w:r>
    </w:p>
    <w:p w:rsidR="00134D63" w:rsidRDefault="00134D63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50B" w:rsidRPr="007F5079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2050B" w:rsidRPr="007F5079" w:rsidRDefault="0052050B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5166B4" w:rsidRPr="007F5079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1E0" w:rsidRPr="007F5079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123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580123">
        <w:rPr>
          <w:rFonts w:ascii="Times New Roman" w:hAnsi="Times New Roman" w:cs="Times New Roman"/>
          <w:sz w:val="28"/>
          <w:szCs w:val="28"/>
        </w:rPr>
        <w:t>:</w:t>
      </w:r>
      <w:r w:rsidR="0013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47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нести в постановление Администрации города Ханты-Мансийска </w:t>
      </w:r>
      <w:r w:rsidR="00A701E0" w:rsidRPr="007F5079">
        <w:rPr>
          <w:rFonts w:ascii="Times New Roman" w:hAnsi="Times New Roman" w:cs="Times New Roman"/>
          <w:sz w:val="28"/>
          <w:szCs w:val="28"/>
        </w:rPr>
        <w:t>от 20.11.2012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01E0" w:rsidRPr="007F5079">
        <w:rPr>
          <w:rFonts w:ascii="Times New Roman" w:hAnsi="Times New Roman" w:cs="Times New Roman"/>
          <w:sz w:val="28"/>
          <w:szCs w:val="28"/>
        </w:rPr>
        <w:t xml:space="preserve">1328 «О муниципальной программе «Обеспечение градостроительной деятельности на территории города Ханты-Мансийска» </w:t>
      </w:r>
      <w:r w:rsidR="00683E47"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</w:t>
      </w:r>
      <w:r w:rsidR="00134D63" w:rsidRPr="00134D63">
        <w:rPr>
          <w:rFonts w:ascii="Times New Roman" w:hAnsi="Times New Roman" w:cs="Times New Roman"/>
          <w:sz w:val="28"/>
          <w:szCs w:val="28"/>
        </w:rPr>
        <w:t>изменения</w:t>
      </w:r>
      <w:r w:rsidR="00683E47">
        <w:rPr>
          <w:rFonts w:ascii="Times New Roman" w:hAnsi="Times New Roman" w:cs="Times New Roman"/>
          <w:sz w:val="28"/>
          <w:szCs w:val="28"/>
        </w:rPr>
        <w:t>:</w:t>
      </w:r>
    </w:p>
    <w:p w:rsidR="00683E47" w:rsidRDefault="00683E47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</w:t>
      </w:r>
      <w:r w:rsidR="00134D63" w:rsidRPr="0013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 пункта 3 постановления признать утратившим силу.</w:t>
      </w:r>
    </w:p>
    <w:p w:rsidR="00134D63" w:rsidRDefault="00683E47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1.2.Внести в приложения к постановлению изменения </w:t>
      </w:r>
      <w:r w:rsidR="00134D63" w:rsidRPr="00134D6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80123" w:rsidRPr="00134D63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A701E0" w:rsidRPr="007F5079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E0" w:rsidRPr="007F5079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</w:t>
      </w:r>
      <w:r w:rsidR="007F5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                 М.П. Ряшин </w:t>
      </w: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9B" w:rsidRDefault="0081299B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7" w:rsidRDefault="006216C7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134D63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885124" w:rsidRDefault="00134D63" w:rsidP="008719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134D63">
        <w:rPr>
          <w:rFonts w:ascii="Times New Roman" w:eastAsia="Calibri" w:hAnsi="Times New Roman" w:cs="Times New Roman"/>
          <w:sz w:val="28"/>
          <w:szCs w:val="24"/>
        </w:rPr>
        <w:t xml:space="preserve">от 20.11.2012 №1328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34D63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134D63" w:rsidRPr="00CF1FE5" w:rsidRDefault="00134D63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885124" w:rsidRDefault="00683E47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83E47">
        <w:rPr>
          <w:rFonts w:ascii="Times New Roman" w:hAnsi="Times New Roman" w:cs="Times New Roman"/>
          <w:sz w:val="28"/>
          <w:szCs w:val="24"/>
        </w:rPr>
        <w:t>Внести в постановление Администрации города Ханты-Мансийска от 20.11.2012 № 1328 «О муниципальной программе «Обеспечение градостроительной деятельности на территории города Ханты-Мансийска» (далее – постановление) следующие изменения</w:t>
      </w:r>
    </w:p>
    <w:p w:rsidR="00134D63" w:rsidRDefault="00683E47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85124">
        <w:rPr>
          <w:rFonts w:ascii="Times New Roman" w:hAnsi="Times New Roman" w:cs="Times New Roman"/>
          <w:sz w:val="28"/>
          <w:szCs w:val="24"/>
        </w:rPr>
        <w:t>.</w:t>
      </w:r>
      <w:r w:rsidR="00134D63">
        <w:rPr>
          <w:rFonts w:ascii="Times New Roman" w:hAnsi="Times New Roman" w:cs="Times New Roman"/>
          <w:sz w:val="28"/>
          <w:szCs w:val="24"/>
        </w:rPr>
        <w:t>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 приложение</w:t>
      </w:r>
      <w:r w:rsidR="00134D63">
        <w:rPr>
          <w:rFonts w:ascii="Times New Roman" w:hAnsi="Times New Roman" w:cs="Times New Roman"/>
          <w:sz w:val="28"/>
          <w:szCs w:val="24"/>
        </w:rPr>
        <w:t xml:space="preserve"> 1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4"/>
        </w:rPr>
        <w:t xml:space="preserve"> (далее – муниципальная программа)</w:t>
      </w:r>
      <w:r w:rsidR="008A682A">
        <w:rPr>
          <w:rFonts w:ascii="Times New Roman" w:hAnsi="Times New Roman" w:cs="Times New Roman"/>
          <w:sz w:val="28"/>
          <w:szCs w:val="24"/>
        </w:rPr>
        <w:t>:</w:t>
      </w:r>
    </w:p>
    <w:p w:rsidR="008A682A" w:rsidRPr="008A682A" w:rsidRDefault="00683E47" w:rsidP="008A68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682A" w:rsidRPr="008A682A">
        <w:rPr>
          <w:rFonts w:ascii="Times New Roman" w:hAnsi="Times New Roman" w:cs="Times New Roman"/>
          <w:sz w:val="28"/>
          <w:szCs w:val="24"/>
        </w:rPr>
        <w:t>.1.В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8A682A" w:rsidRPr="008A682A" w:rsidRDefault="008A682A" w:rsidP="008A682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8A682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40"/>
        <w:gridCol w:w="5589"/>
      </w:tblGrid>
      <w:tr w:rsidR="008A682A" w:rsidRPr="008A682A" w:rsidTr="008A682A">
        <w:tc>
          <w:tcPr>
            <w:tcW w:w="3936" w:type="dxa"/>
          </w:tcPr>
          <w:p w:rsidR="008A682A" w:rsidRPr="008A682A" w:rsidRDefault="008A682A" w:rsidP="008A6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777" w:type="dxa"/>
          </w:tcPr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8A682A" w:rsidRPr="008A682A" w:rsidRDefault="00711CEF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1 702 430 429,51</w:t>
            </w:r>
            <w:r w:rsidR="008A682A" w:rsidRPr="008A682A">
              <w:rPr>
                <w:rFonts w:ascii="Times New Roman" w:hAnsi="Times New Roman" w:cs="Times New Roman"/>
                <w:sz w:val="28"/>
                <w:szCs w:val="24"/>
              </w:rPr>
              <w:t xml:space="preserve"> рублей, в том числе по годам: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2019 год – 151 483 396,45 рублей;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2020 год – 169 961 115,16 рублей;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 xml:space="preserve">2021 год – </w:t>
            </w:r>
            <w:r w:rsidR="00711CEF">
              <w:rPr>
                <w:rFonts w:ascii="Times New Roman" w:hAnsi="Times New Roman" w:cs="Times New Roman"/>
                <w:sz w:val="28"/>
                <w:szCs w:val="24"/>
              </w:rPr>
              <w:t>138 505 647,39</w:t>
            </w: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2022 год – 138 053 363,39 рубл</w:t>
            </w:r>
            <w:r w:rsidR="00711CEF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2023 год – 138 053 363,39 рубл</w:t>
            </w:r>
            <w:r w:rsidR="00711CEF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2024 год – 138 053 363,39 рубл</w:t>
            </w:r>
            <w:r w:rsidR="00711CEF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2025 год – 138 053 363,39 рубл</w:t>
            </w:r>
            <w:r w:rsidR="00711CEF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A682A" w:rsidRPr="008A682A" w:rsidRDefault="008A682A" w:rsidP="008A682A">
            <w:pPr>
              <w:pStyle w:val="ConsPlusNormal"/>
              <w:spacing w:line="276" w:lineRule="auto"/>
              <w:ind w:hanging="11"/>
              <w:rPr>
                <w:rFonts w:ascii="Times New Roman" w:hAnsi="Times New Roman" w:cs="Times New Roman"/>
                <w:sz w:val="28"/>
                <w:szCs w:val="24"/>
              </w:rPr>
            </w:pPr>
            <w:r w:rsidRPr="008A682A">
              <w:rPr>
                <w:rFonts w:ascii="Times New Roman" w:hAnsi="Times New Roman" w:cs="Times New Roman"/>
                <w:sz w:val="28"/>
                <w:szCs w:val="24"/>
              </w:rPr>
              <w:t>2026 - 2030 годы – 690 266 816,95 рублей</w:t>
            </w:r>
          </w:p>
        </w:tc>
      </w:tr>
    </w:tbl>
    <w:p w:rsidR="008A682A" w:rsidRDefault="008A682A" w:rsidP="008A682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A682A">
        <w:rPr>
          <w:rFonts w:ascii="Times New Roman" w:hAnsi="Times New Roman" w:cs="Times New Roman"/>
          <w:sz w:val="28"/>
          <w:szCs w:val="24"/>
        </w:rPr>
        <w:t>».</w:t>
      </w:r>
    </w:p>
    <w:p w:rsidR="008A682A" w:rsidRDefault="008A682A" w:rsidP="008A682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A682A" w:rsidRPr="008A682A" w:rsidRDefault="008A682A" w:rsidP="008A682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A682A" w:rsidRDefault="00683E47" w:rsidP="008A68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8A682A">
        <w:rPr>
          <w:rFonts w:ascii="Times New Roman" w:hAnsi="Times New Roman" w:cs="Times New Roman"/>
          <w:sz w:val="28"/>
          <w:szCs w:val="24"/>
        </w:rPr>
        <w:t>.2.Т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аблицу 2 муниципальной программы </w:t>
      </w:r>
      <w:r w:rsidR="008A682A">
        <w:rPr>
          <w:rFonts w:ascii="Times New Roman" w:hAnsi="Times New Roman" w:cs="Times New Roman"/>
          <w:sz w:val="28"/>
          <w:szCs w:val="24"/>
        </w:rPr>
        <w:t xml:space="preserve">изложить </w:t>
      </w:r>
      <w:r w:rsidR="008A682A" w:rsidRPr="00134D63">
        <w:rPr>
          <w:rFonts w:ascii="Times New Roman" w:hAnsi="Times New Roman" w:cs="Times New Roman"/>
          <w:sz w:val="28"/>
          <w:szCs w:val="24"/>
        </w:rPr>
        <w:t>в новой редакции согласно приложению к настоящим изменениям</w:t>
      </w:r>
      <w:r w:rsidR="008A682A">
        <w:rPr>
          <w:rFonts w:ascii="Times New Roman" w:hAnsi="Times New Roman" w:cs="Times New Roman"/>
          <w:sz w:val="28"/>
          <w:szCs w:val="24"/>
        </w:rPr>
        <w:t>.</w:t>
      </w:r>
    </w:p>
    <w:p w:rsidR="005F1B63" w:rsidRDefault="005F1B63" w:rsidP="009D5E9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D5E9F" w:rsidRPr="009D5E9F">
        <w:rPr>
          <w:rFonts w:ascii="Times New Roman" w:hAnsi="Times New Roman" w:cs="Times New Roman"/>
          <w:sz w:val="28"/>
          <w:szCs w:val="24"/>
        </w:rPr>
        <w:t>В приложение 2 к постановлению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F1B63" w:rsidRDefault="005F1B63" w:rsidP="009D5E9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2.1.В столбце 3 строки 1 пункт 1.11 признать утратившим силу.</w:t>
      </w:r>
    </w:p>
    <w:p w:rsidR="009D5E9F" w:rsidRPr="009D5E9F" w:rsidRDefault="005F1B63" w:rsidP="009D5E9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2.2.В</w:t>
      </w:r>
      <w:r w:rsidR="007C2447">
        <w:rPr>
          <w:rFonts w:ascii="Times New Roman" w:hAnsi="Times New Roman" w:cs="Times New Roman"/>
          <w:sz w:val="28"/>
          <w:szCs w:val="24"/>
        </w:rPr>
        <w:t xml:space="preserve"> столбце 4 строки 1 исключить </w:t>
      </w:r>
      <w:r w:rsidR="009D5E9F" w:rsidRPr="009D5E9F">
        <w:rPr>
          <w:rFonts w:ascii="Times New Roman" w:hAnsi="Times New Roman" w:cs="Times New Roman"/>
          <w:sz w:val="28"/>
          <w:szCs w:val="24"/>
        </w:rPr>
        <w:t xml:space="preserve">слова </w:t>
      </w:r>
      <w:r w:rsidR="007B3B3C">
        <w:rPr>
          <w:rFonts w:ascii="Times New Roman" w:hAnsi="Times New Roman" w:cs="Times New Roman"/>
          <w:sz w:val="28"/>
          <w:szCs w:val="24"/>
        </w:rPr>
        <w:t>«</w:t>
      </w:r>
      <w:r w:rsidR="007C2447" w:rsidRPr="007C2447">
        <w:rPr>
          <w:rFonts w:ascii="Times New Roman" w:hAnsi="Times New Roman" w:cs="Times New Roman"/>
          <w:sz w:val="28"/>
          <w:szCs w:val="24"/>
        </w:rPr>
        <w:t xml:space="preserve">Порядок предоставления грантов в форме субсидии победителям муниципального конкурса </w:t>
      </w:r>
      <w:r w:rsidR="007C2447">
        <w:rPr>
          <w:rFonts w:ascii="Times New Roman" w:hAnsi="Times New Roman" w:cs="Times New Roman"/>
          <w:sz w:val="28"/>
          <w:szCs w:val="24"/>
        </w:rPr>
        <w:t>«</w:t>
      </w:r>
      <w:r w:rsidR="007C2447" w:rsidRPr="007C2447">
        <w:rPr>
          <w:rFonts w:ascii="Times New Roman" w:hAnsi="Times New Roman" w:cs="Times New Roman"/>
          <w:sz w:val="28"/>
          <w:szCs w:val="24"/>
        </w:rPr>
        <w:t>Современная модель развития жилищного строительства</w:t>
      </w:r>
      <w:r w:rsidR="007C2447">
        <w:rPr>
          <w:rFonts w:ascii="Times New Roman" w:hAnsi="Times New Roman" w:cs="Times New Roman"/>
          <w:sz w:val="28"/>
          <w:szCs w:val="24"/>
        </w:rPr>
        <w:t>»</w:t>
      </w:r>
      <w:r w:rsidR="007C2447" w:rsidRPr="007C2447">
        <w:rPr>
          <w:rFonts w:ascii="Times New Roman" w:hAnsi="Times New Roman" w:cs="Times New Roman"/>
          <w:sz w:val="28"/>
          <w:szCs w:val="24"/>
        </w:rPr>
        <w:t xml:space="preserve"> (приложение 3 к постановлению)</w:t>
      </w:r>
      <w:r w:rsidR="007C2447">
        <w:rPr>
          <w:rFonts w:ascii="Times New Roman" w:hAnsi="Times New Roman" w:cs="Times New Roman"/>
          <w:sz w:val="28"/>
          <w:szCs w:val="24"/>
        </w:rPr>
        <w:t>»</w:t>
      </w:r>
      <w:r w:rsidR="009D5E9F" w:rsidRPr="009D5E9F">
        <w:rPr>
          <w:rFonts w:ascii="Times New Roman" w:hAnsi="Times New Roman" w:cs="Times New Roman"/>
          <w:sz w:val="28"/>
          <w:szCs w:val="24"/>
        </w:rPr>
        <w:t>.</w:t>
      </w:r>
    </w:p>
    <w:p w:rsidR="00134D63" w:rsidRDefault="005F1B63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85124">
        <w:rPr>
          <w:rFonts w:ascii="Times New Roman" w:hAnsi="Times New Roman" w:cs="Times New Roman"/>
          <w:sz w:val="28"/>
          <w:szCs w:val="24"/>
        </w:rPr>
        <w:t>.</w:t>
      </w:r>
      <w:r w:rsidR="008719D3">
        <w:rPr>
          <w:rFonts w:ascii="Times New Roman" w:hAnsi="Times New Roman" w:cs="Times New Roman"/>
          <w:sz w:val="28"/>
          <w:szCs w:val="24"/>
        </w:rPr>
        <w:t>Приложение 3 к постановлению признать утратившим силу.</w:t>
      </w: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8719D3" w:rsidSect="00134D63">
          <w:pgSz w:w="11906" w:h="16838"/>
          <w:pgMar w:top="567" w:right="1133" w:bottom="426" w:left="1560" w:header="0" w:footer="0" w:gutter="0"/>
          <w:cols w:space="720"/>
          <w:docGrid w:linePitch="299"/>
        </w:sectPr>
      </w:pPr>
    </w:p>
    <w:p w:rsidR="00134D63" w:rsidRP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изменениям в постановление Администрации </w:t>
      </w:r>
    </w:p>
    <w:p w:rsid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34D63" w:rsidRP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FF33B2" w:rsidRDefault="00FF33B2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5F1B63" w:rsidRPr="00F60084" w:rsidRDefault="005F1B63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FF33B2" w:rsidRPr="006216C7" w:rsidRDefault="00FF33B2" w:rsidP="00AE3B5D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16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финансовых ресурсов муниципальной программы</w:t>
      </w:r>
    </w:p>
    <w:p w:rsidR="00FF33B2" w:rsidRDefault="00FF33B2" w:rsidP="00FF33B2">
      <w:pPr>
        <w:pStyle w:val="ConsPlusNormal"/>
        <w:tabs>
          <w:tab w:val="left" w:pos="720"/>
        </w:tabs>
        <w:ind w:right="-31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529"/>
        <w:gridCol w:w="1123"/>
        <w:gridCol w:w="1736"/>
        <w:gridCol w:w="1057"/>
        <w:gridCol w:w="1270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D1202" w:rsidRPr="0057669D" w:rsidTr="00A36948">
        <w:trPr>
          <w:trHeight w:val="386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меро</w:t>
            </w:r>
            <w:proofErr w:type="spell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-приятия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распоряди-тель</w:t>
            </w:r>
            <w:proofErr w:type="spell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бюджетных средств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CD596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</w:t>
            </w:r>
            <w:r w:rsidR="0057669D"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нители программы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D1202" w:rsidRPr="0057669D" w:rsidTr="00A36948">
        <w:trPr>
          <w:trHeight w:val="30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6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1D0AC7" w:rsidRPr="0057669D" w:rsidTr="00A36948">
        <w:trPr>
          <w:trHeight w:val="509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2026 - </w:t>
            </w:r>
          </w:p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2030 г.</w:t>
            </w:r>
          </w:p>
        </w:tc>
      </w:tr>
      <w:tr w:rsidR="001D0AC7" w:rsidRPr="0057669D" w:rsidTr="00A36948">
        <w:trPr>
          <w:trHeight w:val="276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D0AC7" w:rsidRPr="0057669D" w:rsidTr="00A36948">
        <w:trPr>
          <w:trHeight w:val="300"/>
          <w:tblHeader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</w:t>
            </w:r>
          </w:p>
        </w:tc>
      </w:tr>
      <w:tr w:rsidR="001D0AC7" w:rsidRPr="0057669D" w:rsidTr="00A36948">
        <w:trPr>
          <w:trHeight w:val="301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tabs>
                <w:tab w:val="left" w:pos="1595"/>
              </w:tabs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(показатели 5, 6, 8, 9)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44006017,22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10967226,01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31838791,21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77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29807975,67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5293675,67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45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14198041,55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5673550,34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7324491,21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1200000,00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18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16483517,82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16483517,82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59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193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1483517,33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1483517,33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B4099F">
        <w:trPr>
          <w:trHeight w:val="409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 (показатели 1, 2, 3, 4, 5, 6, 7, 8, 9,10)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B4099F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708017930,92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57028543,01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B4099F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59297727,07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1D0AC7" w:rsidRPr="0057669D" w:rsidTr="00A36948">
        <w:trPr>
          <w:trHeight w:val="480"/>
        </w:trPr>
        <w:tc>
          <w:tcPr>
            <w:tcW w:w="1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48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B4099F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707345165,51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56355777,60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45" w:rsidRPr="00D87845" w:rsidRDefault="00B4099F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59297727,07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1D0AC7" w:rsidRPr="0057669D" w:rsidTr="00A36948">
        <w:trPr>
          <w:trHeight w:val="27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B4099F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926260942,37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66023588,43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77721522,74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45" w:rsidRPr="00D87845" w:rsidRDefault="00B4099F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77507920,32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391671061,60</w:t>
            </w:r>
          </w:p>
        </w:tc>
      </w:tr>
      <w:tr w:rsidR="00A36948" w:rsidRPr="0057669D" w:rsidTr="00A36948">
        <w:trPr>
          <w:trHeight w:val="606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A36948" w:rsidRDefault="00B4099F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926260942,37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A36948" w:rsidRDefault="00A36948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9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66023588,43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A36948" w:rsidRDefault="00A36948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9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77721522,74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A36948" w:rsidRDefault="00B4099F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77507920,32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391671061,60</w:t>
            </w:r>
          </w:p>
        </w:tc>
      </w:tr>
      <w:tr w:rsidR="00B00961" w:rsidRPr="0057669D" w:rsidTr="00B4099F">
        <w:trPr>
          <w:trHeight w:val="363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экспертиз зданий и сооружений (показатели 1, 2, 3, 4, 5)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B4099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 w:rsid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1681500,00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4099F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  <w:r w:rsidR="00B00961"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2500000,00</w:t>
            </w:r>
          </w:p>
        </w:tc>
      </w:tr>
      <w:tr w:rsidR="00B00961" w:rsidRPr="0057669D" w:rsidTr="00B4099F">
        <w:trPr>
          <w:trHeight w:val="48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B4099F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 w:rsid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1681500,00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4099F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  <w:r w:rsidR="00B00961"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2500000,00</w:t>
            </w:r>
          </w:p>
        </w:tc>
      </w:tr>
      <w:tr w:rsidR="00B4099F" w:rsidRPr="0057669D" w:rsidTr="00B4099F">
        <w:trPr>
          <w:trHeight w:val="26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58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683E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</w:t>
            </w: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Pr="000D1202" w:rsidRDefault="00B4099F" w:rsidP="007943C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EA18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</w:t>
            </w: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4099F" w:rsidRPr="0057669D" w:rsidTr="00B4099F">
        <w:trPr>
          <w:trHeight w:val="52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9F" w:rsidRPr="0057669D" w:rsidRDefault="00B4099F" w:rsidP="0058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683E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</w:t>
            </w: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Pr="000D1202" w:rsidRDefault="00B4099F" w:rsidP="007943C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EA18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</w:t>
            </w: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F" w:rsidRDefault="00B4099F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B4099F">
        <w:trPr>
          <w:trHeight w:val="844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(показатель 10)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B4099F">
        <w:trPr>
          <w:trHeight w:val="981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B4099F">
        <w:trPr>
          <w:trHeight w:val="307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4099F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1702430429,51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151483396,45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169961115,16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711CEF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11CE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138505647,39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B00961" w:rsidRPr="0057669D" w:rsidTr="001D0AC7">
        <w:trPr>
          <w:trHeight w:val="393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B4099F">
        <w:trPr>
          <w:trHeight w:val="507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44807976,16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20293676,16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416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4099F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1656949687,94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130516954,88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145446815,16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711CEF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138505647,39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B00961" w:rsidRPr="0057669D" w:rsidTr="00B4099F">
        <w:trPr>
          <w:trHeight w:val="141"/>
        </w:trPr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961" w:rsidRPr="0057669D" w:rsidRDefault="00B00961" w:rsidP="00B4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B4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B4099F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B00961" w:rsidRPr="0057669D" w:rsidTr="00B4099F">
        <w:trPr>
          <w:trHeight w:val="315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300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B4099F">
        <w:trPr>
          <w:trHeight w:val="22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B6617" w:rsidRPr="0057669D" w:rsidTr="001D0AC7">
        <w:trPr>
          <w:trHeight w:val="300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17" w:rsidRPr="0057669D" w:rsidRDefault="009B6617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Прочие 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17" w:rsidRPr="0057669D" w:rsidRDefault="009B6617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1702430429,51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151483396,45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169961115,16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711CEF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11CE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138505647,39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9B6617" w:rsidRPr="0057669D" w:rsidTr="001D0AC7">
        <w:trPr>
          <w:trHeight w:val="300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17" w:rsidRPr="0057669D" w:rsidRDefault="009B6617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17" w:rsidRPr="0057669D" w:rsidRDefault="009B6617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B6617" w:rsidRPr="0057669D" w:rsidTr="001D0AC7">
        <w:trPr>
          <w:trHeight w:val="300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17" w:rsidRPr="0057669D" w:rsidRDefault="009B6617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17" w:rsidRPr="0057669D" w:rsidRDefault="009B6617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44807976,16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20293676,16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9B6617" w:rsidRPr="0057669D" w:rsidTr="001D0AC7">
        <w:trPr>
          <w:trHeight w:val="615"/>
        </w:trPr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17" w:rsidRPr="0057669D" w:rsidRDefault="009B6617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17" w:rsidRPr="0057669D" w:rsidRDefault="009B6617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4099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1656949687,94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130516954,88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145446815,16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711CEF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11CE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138505647,39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7" w:rsidRPr="000D1202" w:rsidRDefault="009B6617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121ABC" w:rsidRPr="0057669D" w:rsidTr="001D0AC7">
        <w:trPr>
          <w:trHeight w:val="351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57669D" w:rsidRDefault="00121ABC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BC" w:rsidRPr="0057669D" w:rsidRDefault="00121ABC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21AB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724701448,74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73512060,83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59497727,07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B00961" w:rsidRPr="0057669D" w:rsidTr="001D0AC7">
        <w:trPr>
          <w:trHeight w:val="351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21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21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21AB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709028682,84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57839294,93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59497727,07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121ABC" w:rsidRPr="0057669D" w:rsidTr="001D0AC7">
        <w:trPr>
          <w:trHeight w:val="179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BC" w:rsidRPr="0057669D" w:rsidRDefault="00121ABC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BC" w:rsidRPr="0057669D" w:rsidRDefault="00121ABC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21AB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977728980,77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77971335,62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111241813,95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D87845" w:rsidRDefault="00121ABC" w:rsidP="00683E4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79007920,32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ABC" w:rsidRPr="000D1202" w:rsidRDefault="00121ABC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394171061,60</w:t>
            </w:r>
          </w:p>
        </w:tc>
      </w:tr>
      <w:tr w:rsidR="00B00961" w:rsidRPr="0057669D" w:rsidTr="001D0AC7">
        <w:trPr>
          <w:trHeight w:val="645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29807975,67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5293675,67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28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21AB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947921005,10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72677659,95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86727513,95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121ABC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79007920,32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394171061,60</w:t>
            </w:r>
          </w:p>
        </w:tc>
      </w:tr>
    </w:tbl>
    <w:p w:rsidR="00FF33B2" w:rsidRDefault="00FF33B2" w:rsidP="0057669D">
      <w:pPr>
        <w:pStyle w:val="ConsPlusNormal"/>
        <w:tabs>
          <w:tab w:val="left" w:pos="720"/>
        </w:tabs>
        <w:ind w:right="-31"/>
        <w:rPr>
          <w:rFonts w:ascii="Times New Roman" w:hAnsi="Times New Roman" w:cs="Times New Roman"/>
          <w:sz w:val="28"/>
          <w:szCs w:val="28"/>
        </w:rPr>
      </w:pPr>
    </w:p>
    <w:sectPr w:rsidR="00FF33B2" w:rsidSect="0057669D">
      <w:pgSz w:w="16838" w:h="11906" w:orient="landscape"/>
      <w:pgMar w:top="851" w:right="567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84660"/>
    <w:rsid w:val="00092C58"/>
    <w:rsid w:val="000A1F2A"/>
    <w:rsid w:val="000B2C48"/>
    <w:rsid w:val="000B6D9A"/>
    <w:rsid w:val="000C1C49"/>
    <w:rsid w:val="000C40DD"/>
    <w:rsid w:val="000C6862"/>
    <w:rsid w:val="000D1202"/>
    <w:rsid w:val="000F2C38"/>
    <w:rsid w:val="000F5383"/>
    <w:rsid w:val="000F69A9"/>
    <w:rsid w:val="0010241D"/>
    <w:rsid w:val="00113C1F"/>
    <w:rsid w:val="00113F58"/>
    <w:rsid w:val="00121ABC"/>
    <w:rsid w:val="00123D78"/>
    <w:rsid w:val="0012523D"/>
    <w:rsid w:val="00132428"/>
    <w:rsid w:val="001325C4"/>
    <w:rsid w:val="00134D63"/>
    <w:rsid w:val="00141288"/>
    <w:rsid w:val="00150C2C"/>
    <w:rsid w:val="00152EC0"/>
    <w:rsid w:val="0016376C"/>
    <w:rsid w:val="001648B4"/>
    <w:rsid w:val="00165DAA"/>
    <w:rsid w:val="00175FF4"/>
    <w:rsid w:val="00190B8A"/>
    <w:rsid w:val="00197323"/>
    <w:rsid w:val="00197D4B"/>
    <w:rsid w:val="001A458A"/>
    <w:rsid w:val="001A7BF7"/>
    <w:rsid w:val="001B3279"/>
    <w:rsid w:val="001C77B7"/>
    <w:rsid w:val="001D0AC7"/>
    <w:rsid w:val="001D3D9D"/>
    <w:rsid w:val="001E3D82"/>
    <w:rsid w:val="001E58A7"/>
    <w:rsid w:val="001E5AA8"/>
    <w:rsid w:val="00203F94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37C0"/>
    <w:rsid w:val="002E71EA"/>
    <w:rsid w:val="002F479E"/>
    <w:rsid w:val="002F5A53"/>
    <w:rsid w:val="002F6056"/>
    <w:rsid w:val="0030281D"/>
    <w:rsid w:val="0030313D"/>
    <w:rsid w:val="003105D4"/>
    <w:rsid w:val="00313895"/>
    <w:rsid w:val="00315336"/>
    <w:rsid w:val="00320389"/>
    <w:rsid w:val="00326ED4"/>
    <w:rsid w:val="00327288"/>
    <w:rsid w:val="00327B3F"/>
    <w:rsid w:val="003316D6"/>
    <w:rsid w:val="0034089F"/>
    <w:rsid w:val="00351233"/>
    <w:rsid w:val="0035297F"/>
    <w:rsid w:val="00367F54"/>
    <w:rsid w:val="003726F3"/>
    <w:rsid w:val="003902BB"/>
    <w:rsid w:val="00394EB2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03AC3"/>
    <w:rsid w:val="00413A81"/>
    <w:rsid w:val="00414B23"/>
    <w:rsid w:val="00416C12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0C1A"/>
    <w:rsid w:val="004A14D0"/>
    <w:rsid w:val="004A6A6F"/>
    <w:rsid w:val="004B22FC"/>
    <w:rsid w:val="004B3710"/>
    <w:rsid w:val="004D1897"/>
    <w:rsid w:val="004D3C60"/>
    <w:rsid w:val="004E0E80"/>
    <w:rsid w:val="004E48D5"/>
    <w:rsid w:val="004E5D0D"/>
    <w:rsid w:val="004E71F6"/>
    <w:rsid w:val="004E7CEC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4E62"/>
    <w:rsid w:val="00556CD4"/>
    <w:rsid w:val="00561009"/>
    <w:rsid w:val="0057000C"/>
    <w:rsid w:val="00573237"/>
    <w:rsid w:val="0057537B"/>
    <w:rsid w:val="0057669D"/>
    <w:rsid w:val="00580123"/>
    <w:rsid w:val="00582C01"/>
    <w:rsid w:val="005847AE"/>
    <w:rsid w:val="00590BBC"/>
    <w:rsid w:val="00592320"/>
    <w:rsid w:val="00595B14"/>
    <w:rsid w:val="005A2C73"/>
    <w:rsid w:val="005A2DE6"/>
    <w:rsid w:val="005B27FB"/>
    <w:rsid w:val="005B7ADC"/>
    <w:rsid w:val="005C2785"/>
    <w:rsid w:val="005C6E0F"/>
    <w:rsid w:val="005C6E97"/>
    <w:rsid w:val="005D3EB0"/>
    <w:rsid w:val="005D4128"/>
    <w:rsid w:val="005E4AA5"/>
    <w:rsid w:val="005E7838"/>
    <w:rsid w:val="005F1B63"/>
    <w:rsid w:val="005F2390"/>
    <w:rsid w:val="005F5F78"/>
    <w:rsid w:val="00606CFB"/>
    <w:rsid w:val="00613480"/>
    <w:rsid w:val="00615DB5"/>
    <w:rsid w:val="006216C7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60F78"/>
    <w:rsid w:val="00660FD7"/>
    <w:rsid w:val="00663A45"/>
    <w:rsid w:val="00672239"/>
    <w:rsid w:val="006763A2"/>
    <w:rsid w:val="006818A2"/>
    <w:rsid w:val="00682F2D"/>
    <w:rsid w:val="00683E47"/>
    <w:rsid w:val="00685850"/>
    <w:rsid w:val="00687D1C"/>
    <w:rsid w:val="00691EEC"/>
    <w:rsid w:val="00694651"/>
    <w:rsid w:val="00696251"/>
    <w:rsid w:val="006967F9"/>
    <w:rsid w:val="006A3FD8"/>
    <w:rsid w:val="006B0FE6"/>
    <w:rsid w:val="006B62B9"/>
    <w:rsid w:val="006D062C"/>
    <w:rsid w:val="006E336D"/>
    <w:rsid w:val="006F0215"/>
    <w:rsid w:val="006F182B"/>
    <w:rsid w:val="006F4E64"/>
    <w:rsid w:val="006F6BD7"/>
    <w:rsid w:val="0070000F"/>
    <w:rsid w:val="00701BAF"/>
    <w:rsid w:val="00702047"/>
    <w:rsid w:val="00702416"/>
    <w:rsid w:val="00711CEF"/>
    <w:rsid w:val="00722D28"/>
    <w:rsid w:val="00723920"/>
    <w:rsid w:val="007354D3"/>
    <w:rsid w:val="0073682D"/>
    <w:rsid w:val="00736891"/>
    <w:rsid w:val="007434C6"/>
    <w:rsid w:val="00746939"/>
    <w:rsid w:val="00757A5F"/>
    <w:rsid w:val="00764CAB"/>
    <w:rsid w:val="00770CDC"/>
    <w:rsid w:val="00772D8A"/>
    <w:rsid w:val="00774375"/>
    <w:rsid w:val="00781A66"/>
    <w:rsid w:val="007861FC"/>
    <w:rsid w:val="00790B75"/>
    <w:rsid w:val="00793F27"/>
    <w:rsid w:val="007943C1"/>
    <w:rsid w:val="007A5FD9"/>
    <w:rsid w:val="007A74D9"/>
    <w:rsid w:val="007B3282"/>
    <w:rsid w:val="007B3B3C"/>
    <w:rsid w:val="007B4674"/>
    <w:rsid w:val="007B50E6"/>
    <w:rsid w:val="007B6BC2"/>
    <w:rsid w:val="007C2447"/>
    <w:rsid w:val="007C51E8"/>
    <w:rsid w:val="007D4B36"/>
    <w:rsid w:val="007E3686"/>
    <w:rsid w:val="007E6D9B"/>
    <w:rsid w:val="007F4D02"/>
    <w:rsid w:val="007F5079"/>
    <w:rsid w:val="008006F9"/>
    <w:rsid w:val="00803889"/>
    <w:rsid w:val="00805BF8"/>
    <w:rsid w:val="008124AE"/>
    <w:rsid w:val="0081299B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719D3"/>
    <w:rsid w:val="008822B7"/>
    <w:rsid w:val="0088379F"/>
    <w:rsid w:val="00885124"/>
    <w:rsid w:val="008879F7"/>
    <w:rsid w:val="008924F8"/>
    <w:rsid w:val="008A661C"/>
    <w:rsid w:val="008A682A"/>
    <w:rsid w:val="008B5396"/>
    <w:rsid w:val="008C1467"/>
    <w:rsid w:val="008C7097"/>
    <w:rsid w:val="008C77A0"/>
    <w:rsid w:val="008D50FB"/>
    <w:rsid w:val="008E5260"/>
    <w:rsid w:val="008E7BF3"/>
    <w:rsid w:val="0090000A"/>
    <w:rsid w:val="00900167"/>
    <w:rsid w:val="009027D6"/>
    <w:rsid w:val="0090371F"/>
    <w:rsid w:val="00906DC2"/>
    <w:rsid w:val="00912607"/>
    <w:rsid w:val="0091730C"/>
    <w:rsid w:val="009342DA"/>
    <w:rsid w:val="009414F7"/>
    <w:rsid w:val="00941A8C"/>
    <w:rsid w:val="00954230"/>
    <w:rsid w:val="009630DD"/>
    <w:rsid w:val="00981356"/>
    <w:rsid w:val="00985181"/>
    <w:rsid w:val="00987A17"/>
    <w:rsid w:val="00990F7B"/>
    <w:rsid w:val="00996E40"/>
    <w:rsid w:val="009B0A5B"/>
    <w:rsid w:val="009B1923"/>
    <w:rsid w:val="009B6617"/>
    <w:rsid w:val="009C2FFF"/>
    <w:rsid w:val="009D1B31"/>
    <w:rsid w:val="009D5E9F"/>
    <w:rsid w:val="009D7D4C"/>
    <w:rsid w:val="009E183E"/>
    <w:rsid w:val="009E25B5"/>
    <w:rsid w:val="009E2C03"/>
    <w:rsid w:val="009F1528"/>
    <w:rsid w:val="009F56D3"/>
    <w:rsid w:val="009F6E4A"/>
    <w:rsid w:val="00A00441"/>
    <w:rsid w:val="00A015B4"/>
    <w:rsid w:val="00A025F5"/>
    <w:rsid w:val="00A02992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36948"/>
    <w:rsid w:val="00A40020"/>
    <w:rsid w:val="00A41001"/>
    <w:rsid w:val="00A41699"/>
    <w:rsid w:val="00A42364"/>
    <w:rsid w:val="00A53C6D"/>
    <w:rsid w:val="00A57D39"/>
    <w:rsid w:val="00A6042F"/>
    <w:rsid w:val="00A60DF1"/>
    <w:rsid w:val="00A652EC"/>
    <w:rsid w:val="00A701E0"/>
    <w:rsid w:val="00A7108B"/>
    <w:rsid w:val="00A802AD"/>
    <w:rsid w:val="00A81977"/>
    <w:rsid w:val="00A852CB"/>
    <w:rsid w:val="00A906D7"/>
    <w:rsid w:val="00A946E1"/>
    <w:rsid w:val="00AA1E2A"/>
    <w:rsid w:val="00AB18CD"/>
    <w:rsid w:val="00AC5D53"/>
    <w:rsid w:val="00AD14FD"/>
    <w:rsid w:val="00AD38D5"/>
    <w:rsid w:val="00AE3B5D"/>
    <w:rsid w:val="00AE3E2C"/>
    <w:rsid w:val="00AE3ED0"/>
    <w:rsid w:val="00AE440B"/>
    <w:rsid w:val="00AF13F1"/>
    <w:rsid w:val="00AF44E4"/>
    <w:rsid w:val="00B00961"/>
    <w:rsid w:val="00B01FCD"/>
    <w:rsid w:val="00B072D5"/>
    <w:rsid w:val="00B157C6"/>
    <w:rsid w:val="00B318DC"/>
    <w:rsid w:val="00B3263E"/>
    <w:rsid w:val="00B37D8E"/>
    <w:rsid w:val="00B37DF1"/>
    <w:rsid w:val="00B4099F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7481"/>
    <w:rsid w:val="00BB7D0B"/>
    <w:rsid w:val="00BC08FC"/>
    <w:rsid w:val="00BC15D1"/>
    <w:rsid w:val="00BC1F1E"/>
    <w:rsid w:val="00BC3A26"/>
    <w:rsid w:val="00BC5D9A"/>
    <w:rsid w:val="00BC66EB"/>
    <w:rsid w:val="00BC7AF9"/>
    <w:rsid w:val="00BD01FD"/>
    <w:rsid w:val="00BD17B2"/>
    <w:rsid w:val="00BD77D5"/>
    <w:rsid w:val="00BE1722"/>
    <w:rsid w:val="00BF0CF7"/>
    <w:rsid w:val="00BF4B55"/>
    <w:rsid w:val="00BF63F6"/>
    <w:rsid w:val="00BF7891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C09CF"/>
    <w:rsid w:val="00CC3BE4"/>
    <w:rsid w:val="00CD2E9E"/>
    <w:rsid w:val="00CD596D"/>
    <w:rsid w:val="00CD75CF"/>
    <w:rsid w:val="00CE1547"/>
    <w:rsid w:val="00CF1E89"/>
    <w:rsid w:val="00CF2717"/>
    <w:rsid w:val="00CF5310"/>
    <w:rsid w:val="00D00E48"/>
    <w:rsid w:val="00D06003"/>
    <w:rsid w:val="00D074CF"/>
    <w:rsid w:val="00D07A2D"/>
    <w:rsid w:val="00D1549A"/>
    <w:rsid w:val="00D15F99"/>
    <w:rsid w:val="00D220D6"/>
    <w:rsid w:val="00D25ABB"/>
    <w:rsid w:val="00D33E0C"/>
    <w:rsid w:val="00D466C1"/>
    <w:rsid w:val="00D51714"/>
    <w:rsid w:val="00D52FAB"/>
    <w:rsid w:val="00D52FC4"/>
    <w:rsid w:val="00D5663A"/>
    <w:rsid w:val="00D56EF0"/>
    <w:rsid w:val="00D65257"/>
    <w:rsid w:val="00D83989"/>
    <w:rsid w:val="00D87845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02EA"/>
    <w:rsid w:val="00E22684"/>
    <w:rsid w:val="00E43C25"/>
    <w:rsid w:val="00E44D84"/>
    <w:rsid w:val="00E51058"/>
    <w:rsid w:val="00E529EC"/>
    <w:rsid w:val="00E54211"/>
    <w:rsid w:val="00E574E7"/>
    <w:rsid w:val="00E60109"/>
    <w:rsid w:val="00E61C96"/>
    <w:rsid w:val="00E666F1"/>
    <w:rsid w:val="00E708CC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60084"/>
    <w:rsid w:val="00F62BA4"/>
    <w:rsid w:val="00F6383E"/>
    <w:rsid w:val="00F63AAB"/>
    <w:rsid w:val="00F81999"/>
    <w:rsid w:val="00F87D3B"/>
    <w:rsid w:val="00F87F3F"/>
    <w:rsid w:val="00F94DDE"/>
    <w:rsid w:val="00FA4741"/>
    <w:rsid w:val="00FB023C"/>
    <w:rsid w:val="00FB2C69"/>
    <w:rsid w:val="00FB49AE"/>
    <w:rsid w:val="00FC32FC"/>
    <w:rsid w:val="00FD40C6"/>
    <w:rsid w:val="00FD44FB"/>
    <w:rsid w:val="00FD750D"/>
    <w:rsid w:val="00FF33B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11B1-543F-4661-A521-F05162B0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2021-08-18T09:52:00Z</cp:lastPrinted>
  <dcterms:created xsi:type="dcterms:W3CDTF">2021-08-18T09:57:00Z</dcterms:created>
  <dcterms:modified xsi:type="dcterms:W3CDTF">2021-08-18T09:57:00Z</dcterms:modified>
</cp:coreProperties>
</file>