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ПРОЕКТ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АДМИНИСТРАЦИЯ ГОРОДА ХАНТЫ-МАНСИЙСКА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ПОСТАНОВЛЕНИЕ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7E79D1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>«____» ________ 20</w:t>
      </w:r>
      <w:r w:rsidR="009100AD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82D62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№</w:t>
      </w: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города Ханты-Мансийска от 13.02.2015 №359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функций административного центра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Югры»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B52" w:rsidRPr="000064F0" w:rsidRDefault="004B11DF" w:rsidP="0083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В </w:t>
      </w:r>
      <w:r w:rsidR="008C141F" w:rsidRPr="000064F0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города Ханты-Мансийска в соответствие с действующим законодательством</w:t>
      </w:r>
      <w:r w:rsidRPr="000064F0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4B11DF" w:rsidRPr="000064F0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1. </w:t>
      </w:r>
      <w:r w:rsidR="004B11DF" w:rsidRPr="000064F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изменения</w:t>
      </w:r>
      <w:r w:rsidR="00582FBE" w:rsidRPr="000064F0">
        <w:rPr>
          <w:rFonts w:ascii="Times New Roman" w:hAnsi="Times New Roman" w:cs="Times New Roman"/>
          <w:sz w:val="28"/>
          <w:szCs w:val="28"/>
        </w:rPr>
        <w:t xml:space="preserve"> </w:t>
      </w:r>
      <w:r w:rsidR="009F6E26" w:rsidRPr="000064F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2FBE" w:rsidRPr="000064F0">
        <w:rPr>
          <w:rFonts w:ascii="Times New Roman" w:hAnsi="Times New Roman" w:cs="Times New Roman"/>
          <w:sz w:val="28"/>
          <w:szCs w:val="28"/>
        </w:rPr>
        <w:t>приложени</w:t>
      </w:r>
      <w:r w:rsidR="009F6E26" w:rsidRPr="000064F0">
        <w:rPr>
          <w:rFonts w:ascii="Times New Roman" w:hAnsi="Times New Roman" w:cs="Times New Roman"/>
          <w:sz w:val="28"/>
          <w:szCs w:val="28"/>
        </w:rPr>
        <w:t>ю</w:t>
      </w:r>
      <w:r w:rsidR="00582FBE" w:rsidRPr="000064F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4285D" w:rsidRPr="000064F0" w:rsidRDefault="00EE105E" w:rsidP="006428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2</w:t>
      </w:r>
      <w:r w:rsidR="00830B52" w:rsidRPr="000064F0">
        <w:rPr>
          <w:rFonts w:ascii="Times New Roman" w:hAnsi="Times New Roman" w:cs="Times New Roman"/>
          <w:sz w:val="28"/>
          <w:szCs w:val="28"/>
        </w:rPr>
        <w:t xml:space="preserve">. </w:t>
      </w:r>
      <w:r w:rsidR="0064285D" w:rsidRPr="000064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0B52" w:rsidRPr="000064F0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B52" w:rsidRPr="000064F0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</w:t>
      </w:r>
      <w:r w:rsidR="009100AD" w:rsidRPr="00006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64F0">
        <w:rPr>
          <w:rFonts w:ascii="Times New Roman" w:hAnsi="Times New Roman" w:cs="Times New Roman"/>
          <w:sz w:val="28"/>
          <w:szCs w:val="28"/>
        </w:rPr>
        <w:t xml:space="preserve">                     М.П. Ряшин</w:t>
      </w:r>
    </w:p>
    <w:p w:rsidR="00830B52" w:rsidRPr="0081106B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255C8" w:rsidRDefault="003255C8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255C8" w:rsidRDefault="003255C8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F0ECB" w:rsidRDefault="003F0ECB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D1B9C" w:rsidRPr="000064F0" w:rsidRDefault="00BD1B9C" w:rsidP="007E21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1B9C" w:rsidRPr="000064F0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D1B9C" w:rsidRPr="000064F0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D1B9C" w:rsidRPr="000064F0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от__________№______ </w:t>
      </w:r>
    </w:p>
    <w:p w:rsidR="00715E11" w:rsidRPr="000064F0" w:rsidRDefault="00715E1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2FBE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9F6E26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</w:t>
      </w:r>
    </w:p>
    <w:p w:rsidR="00582FBE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(далее-</w:t>
      </w:r>
      <w:r w:rsidR="009100AD" w:rsidRPr="000064F0">
        <w:rPr>
          <w:rFonts w:ascii="Times New Roman" w:hAnsi="Times New Roman" w:cs="Times New Roman"/>
          <w:sz w:val="28"/>
          <w:szCs w:val="28"/>
        </w:rPr>
        <w:t>изменения</w:t>
      </w:r>
      <w:r w:rsidRPr="000064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82FBE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0AD" w:rsidRDefault="003F0ECB" w:rsidP="00926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208FA" w:rsidRPr="000064F0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0064F0">
        <w:rPr>
          <w:rFonts w:ascii="Times New Roman" w:hAnsi="Times New Roman" w:cs="Times New Roman"/>
          <w:sz w:val="28"/>
          <w:szCs w:val="28"/>
        </w:rPr>
        <w:t>постановлени</w:t>
      </w:r>
      <w:r w:rsidR="005208FA" w:rsidRPr="000064F0">
        <w:rPr>
          <w:rFonts w:ascii="Times New Roman" w:hAnsi="Times New Roman" w:cs="Times New Roman"/>
          <w:sz w:val="28"/>
          <w:szCs w:val="28"/>
        </w:rPr>
        <w:t>ю</w:t>
      </w:r>
      <w:r w:rsidRPr="000064F0">
        <w:rPr>
          <w:rFonts w:ascii="Times New Roman" w:hAnsi="Times New Roman" w:cs="Times New Roman"/>
          <w:sz w:val="28"/>
          <w:szCs w:val="28"/>
        </w:rPr>
        <w:t xml:space="preserve"> </w:t>
      </w:r>
      <w:r w:rsidR="009100AD" w:rsidRPr="000064F0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(далее – муниципальная программа)</w:t>
      </w:r>
      <w:r w:rsidR="00D53EE8">
        <w:rPr>
          <w:rFonts w:ascii="Times New Roman" w:hAnsi="Times New Roman" w:cs="Times New Roman"/>
          <w:sz w:val="28"/>
          <w:szCs w:val="28"/>
        </w:rPr>
        <w:t xml:space="preserve"> </w:t>
      </w:r>
      <w:r w:rsidRPr="000064F0">
        <w:rPr>
          <w:rFonts w:ascii="Times New Roman" w:hAnsi="Times New Roman" w:cs="Times New Roman"/>
          <w:sz w:val="28"/>
          <w:szCs w:val="28"/>
        </w:rPr>
        <w:t>изменения</w:t>
      </w:r>
      <w:r w:rsidR="00926748">
        <w:rPr>
          <w:rFonts w:ascii="Times New Roman" w:hAnsi="Times New Roman" w:cs="Times New Roman"/>
          <w:sz w:val="28"/>
          <w:szCs w:val="28"/>
        </w:rPr>
        <w:t>, изложив</w:t>
      </w:r>
      <w:r w:rsidR="000E0E11">
        <w:rPr>
          <w:rFonts w:ascii="Times New Roman" w:hAnsi="Times New Roman" w:cs="Times New Roman"/>
          <w:sz w:val="28"/>
          <w:szCs w:val="28"/>
        </w:rPr>
        <w:t xml:space="preserve"> с</w:t>
      </w:r>
      <w:r w:rsidR="007E79D1" w:rsidRPr="007E79D1">
        <w:rPr>
          <w:rFonts w:ascii="Times New Roman" w:hAnsi="Times New Roman" w:cs="Times New Roman"/>
          <w:sz w:val="28"/>
          <w:szCs w:val="28"/>
        </w:rPr>
        <w:t>трок</w:t>
      </w:r>
      <w:r w:rsidR="000E0E11">
        <w:rPr>
          <w:rFonts w:ascii="Times New Roman" w:hAnsi="Times New Roman" w:cs="Times New Roman"/>
          <w:sz w:val="28"/>
          <w:szCs w:val="28"/>
        </w:rPr>
        <w:t>у</w:t>
      </w:r>
      <w:r w:rsidR="00995A34">
        <w:rPr>
          <w:rFonts w:ascii="Times New Roman" w:hAnsi="Times New Roman" w:cs="Times New Roman"/>
          <w:sz w:val="28"/>
          <w:szCs w:val="28"/>
        </w:rPr>
        <w:t xml:space="preserve"> 2</w:t>
      </w:r>
      <w:r w:rsidR="00926748" w:rsidRPr="00926748">
        <w:rPr>
          <w:rFonts w:ascii="Times New Roman" w:hAnsi="Times New Roman" w:cs="Times New Roman"/>
          <w:sz w:val="28"/>
          <w:szCs w:val="28"/>
        </w:rPr>
        <w:t xml:space="preserve"> таблицы приложения </w:t>
      </w:r>
      <w:r w:rsidR="0092674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0E0E11">
        <w:rPr>
          <w:rFonts w:ascii="Times New Roman" w:hAnsi="Times New Roman" w:cs="Times New Roman"/>
          <w:sz w:val="28"/>
          <w:szCs w:val="28"/>
        </w:rPr>
        <w:t xml:space="preserve"> </w:t>
      </w:r>
      <w:r w:rsidR="00D647AF" w:rsidRPr="007E79D1">
        <w:rPr>
          <w:rFonts w:ascii="Times New Roman" w:hAnsi="Times New Roman" w:cs="Times New Roman"/>
          <w:sz w:val="28"/>
          <w:szCs w:val="28"/>
        </w:rPr>
        <w:t xml:space="preserve">в </w:t>
      </w:r>
      <w:r w:rsidR="007E79D1" w:rsidRPr="007E79D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647AF" w:rsidRPr="007E79D1">
        <w:rPr>
          <w:rFonts w:ascii="Times New Roman" w:hAnsi="Times New Roman" w:cs="Times New Roman"/>
          <w:sz w:val="28"/>
          <w:szCs w:val="28"/>
        </w:rPr>
        <w:t>редакции</w:t>
      </w:r>
      <w:r w:rsidR="007E79D1" w:rsidRPr="007E79D1">
        <w:rPr>
          <w:rFonts w:ascii="Times New Roman" w:hAnsi="Times New Roman" w:cs="Times New Roman"/>
          <w:sz w:val="28"/>
          <w:szCs w:val="28"/>
        </w:rPr>
        <w:t>:</w:t>
      </w:r>
    </w:p>
    <w:p w:rsidR="00D647AF" w:rsidRDefault="007E79D1" w:rsidP="007E7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738"/>
        <w:gridCol w:w="1939"/>
        <w:gridCol w:w="2279"/>
        <w:gridCol w:w="1371"/>
        <w:gridCol w:w="1664"/>
      </w:tblGrid>
      <w:tr w:rsidR="000E0E11" w:rsidRPr="000E0E11" w:rsidTr="000E0E11">
        <w:tc>
          <w:tcPr>
            <w:tcW w:w="257" w:type="pct"/>
            <w:vMerge w:val="restar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917" w:type="pct"/>
            <w:vMerge w:val="restar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1023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 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так далее)</w:t>
            </w:r>
          </w:p>
        </w:tc>
        <w:tc>
          <w:tcPr>
            <w:tcW w:w="1202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объектов внешнего благоустройства: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Центральная площадь города Ханты-Мансийска (включая пешеходные зоны по ул.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К.Маркса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Мира);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Спортивной славы, мемориальный парк Победы;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Свободы;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монументальная композиция "Югра" по ул. Дзержинского - ул.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К.Маркса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парк имени Бориса Лосева;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"Тропа здоровья" (включая подъездные пути);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Славянской письменности;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памятник жертвам политических репрессий;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по ул. Гагарина, 284;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скверы: Сиреневый, Черемуховый, Гидронамыв, </w:t>
            </w: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Студенческий;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берегоукрепление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реки Иртыш;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въездной знак со стороны автодороги Тюмень - Ханты-Мансийск;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территория стоянки выставочного центра "Югра-Экспо";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территория постамента памятного бюста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П.И.Лопарева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памятники: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Ф.Салманову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П.И.Лопареву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ул. Свободы, Танк Т-34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мемориальном парке Победы, основателям города Ханты-Мансийска на площади Свободы;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стела, посвященная великим сибирским экспедициям;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парк "Культурно-туристический комплекс "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Археопарк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 городок по ул. Мира, 63-65;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объектов зеленого хозяйства, в том числе обочин и газонов, прилегающих к объектам внешнего благоустройства и улицам города Ханты-Мансийска</w:t>
            </w:r>
          </w:p>
        </w:tc>
        <w:tc>
          <w:tcPr>
            <w:tcW w:w="723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90532856,46</w:t>
            </w:r>
          </w:p>
        </w:tc>
        <w:tc>
          <w:tcPr>
            <w:tcW w:w="878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"Служба муниципального заказа в ЖКХ"</w:t>
            </w:r>
          </w:p>
        </w:tc>
      </w:tr>
      <w:tr w:rsidR="000E0E11" w:rsidRPr="000E0E11" w:rsidTr="000E0E11">
        <w:tc>
          <w:tcPr>
            <w:tcW w:w="257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 Обеспечение работ (услуг) по содержанию объектов уличного освещения, архитектурно-художественной подсветки объектов</w:t>
            </w:r>
          </w:p>
        </w:tc>
        <w:tc>
          <w:tcPr>
            <w:tcW w:w="1202" w:type="pct"/>
          </w:tcPr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эксплуатационно-технического обслуживания, содержание объектов уличного освещения на территории города Ханты-Мансийска,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том числе архитектурно-художественной </w:t>
            </w: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подсветки, размещенной на объектах (зданиях), светодиодных видеоэкранов, остановочных комплексов, приобретение основных средств (автогидроподъемники для обслуживания и ремонта сетей наружного освещения и архитектурно-художественной подсветки).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Объекты (здания) с архитектурно-художественной подсветкой: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"Дом Юстиции" по ул. Чехова, д. 1а;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арка биатлонного центра "Центр зимних видов спорта им. </w:t>
            </w:r>
            <w:proofErr w:type="spellStart"/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А.В.Филипенко</w:t>
            </w:r>
            <w:proofErr w:type="spellEnd"/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здание телерадиокомпании "Югра" по ул. Гагарина, д. 4;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комплекс зданий "Школа одаренных детей Севера" по ул. Пискунова, д. 1;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здание по ул. Чехова, д. 12а;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"Дом Архитектора" по ул. Мира, д. 18;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здание Федерального казначейства по ул. Мира, д. 12;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Храм "Покрова Пресвятой Богородицы" по ул. Гагарина, д. 277;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киновидеоцентр</w:t>
            </w:r>
            <w:proofErr w:type="spellEnd"/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ул. Лопарева;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здание типографии по ул. Мира, д. 46;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между телерадиокомпанией "</w:t>
            </w:r>
            <w:proofErr w:type="spellStart"/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Югория</w:t>
            </w:r>
            <w:proofErr w:type="spellEnd"/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зданием Ханты-Мансийской электросвязи и "Школой искусств" по ул. Мира, д. 1;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здание окружного военкомата по ул. Дзержинского, д. 10;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здание гостиницы и вывеска "На семи холмах" "Центр зимних видов спорта имени </w:t>
            </w:r>
            <w:proofErr w:type="spellStart"/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А.В.Филипенко</w:t>
            </w:r>
            <w:proofErr w:type="spellEnd"/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 по ул. Спортивной, д. 15;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здание Государственной инспекции безопасности дорожного движения по ул. Мира, д. 108;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здание Управления внутренних дел Ханты-Мансийского автономного округа - Югры по ул. Ленина, д. 53;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больничный комплекс Окружной клинической больницы по ул. Калинина, д. 38;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монументальная композиция Югра";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памятники на площади Славянской письменности;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скульптурная группа на площади Спортивной славы;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скульптурные композиции по ул. Дзержинского;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памятник основателям города на площади Свободы;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памятник великим сибирским экспедициям на площади Свободы;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объемно-пространственная композиция на площади перед зданием Управления внутренних дел Ханты-Мансийского автономного округа - Югры;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парк им. Бориса Лосева по ул. Мира;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фонтан "Ротонда" на Центральной площади города Ханты-Мансийска;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памятник жертвам политических репрессий по ул. </w:t>
            </w:r>
            <w:proofErr w:type="gramStart"/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Пионерской</w:t>
            </w:r>
            <w:proofErr w:type="gramEnd"/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памятник погибшим воинам 1941 - 1945 годов по ул. </w:t>
            </w:r>
            <w:proofErr w:type="gramStart"/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Комсомольской</w:t>
            </w:r>
            <w:proofErr w:type="gramEnd"/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д. 38;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памятник погибшим воинам 1941 - 1945 годов по ул. Луговой, д. 15;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Центральная площадь города Ханты-Мансийска;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сквер у Дома Правительства Ханты-Мансийского автономного округа - Югры;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памятный знак Первооткрывателям Сибири;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Храм Воскресения Христова;</w:t>
            </w:r>
          </w:p>
          <w:p w:rsidR="0022394A" w:rsidRPr="0022394A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территория от моста "Красный дракон" до микрорайона береговой зоны "Иртыш";</w:t>
            </w:r>
          </w:p>
          <w:p w:rsidR="000E0E11" w:rsidRPr="000E0E11" w:rsidRDefault="0022394A" w:rsidP="00223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9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прилегающая территория вдоль ул. Мира, "Культурно-досуговый центр "Октябрь"</w:t>
            </w:r>
          </w:p>
        </w:tc>
        <w:tc>
          <w:tcPr>
            <w:tcW w:w="723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</w:t>
            </w: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8022222,22</w:t>
            </w:r>
          </w:p>
        </w:tc>
        <w:tc>
          <w:tcPr>
            <w:tcW w:w="878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МБУ "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Горсвет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0E0E11" w:rsidRPr="000E0E11" w:rsidTr="000E0E11">
        <w:tc>
          <w:tcPr>
            <w:tcW w:w="257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vMerge w:val="restar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 Обеспечение и организация работ (услуг) по улучшению и сохранению архитектурного облика административного центра Ханты-Мансийского автономного округа - Югры</w:t>
            </w:r>
          </w:p>
        </w:tc>
        <w:tc>
          <w:tcPr>
            <w:tcW w:w="1202" w:type="pct"/>
            <w:vMerge w:val="restar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Комплекс работ (в том числе ремонт, приобретение, доставка, монтаж, демонтаж) по улучшению и сохранению архитектурно-художественного облика территории города Ханты-Мансийска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том числе объектов внешнего благоустройства:</w:t>
            </w:r>
            <w:proofErr w:type="gram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Центральная площадь </w:t>
            </w: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города Ханты-Мансийска (включая пешеходные зоны по ул.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К.Маркса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 Мира);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Спортивной славы, мемориальный парк Победы;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Свободы;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монументальная композиция "Югра" по ул. Дзержинского - ул.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К.Маркса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парк имени Бориса Лосева;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"Тропа здоровья" (включая подъездные пути);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Славянской письменности;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памятник жертвам политических репрессий;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по ул. Гагарина, 284;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скверы: Сиреневый, Черемуховый, Гидронамыв, Студенческий;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берегоукрепление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реки Иртыш;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въездной знак со стороны автодороги Тюмень - Ханты-Мансийск;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территория стоянки выставочного центра "Югра-Экспо";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территория постамента памятного бюста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П.И.Лопарева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памятники: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Ф.Салманову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П.И.Лопареву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ул. Свободы, Танк Т-34 в мемориальном парке Победы, основателям города Ханты-Мансийска на площади Свободы;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парк "Культурно-</w:t>
            </w: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туристический комплекс "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Археопарк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стела, посвященная великим сибирским экспедициям;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 городок по ул. Мира, 63-65;</w:t>
            </w:r>
          </w:p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территория от моста "Красный дракон" до микрорайона береговой зоны "Иртыш";</w:t>
            </w:r>
          </w:p>
          <w:p w:rsid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прилегающая территория вдоль ул. Мира, ул. Гагарина,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.Ч</w:t>
            </w:r>
            <w:proofErr w:type="gram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ехова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ул.Доронина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ул.Чкалова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ул.Дзержинского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ул.Шевченко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ул.Маяковского</w:t>
            </w:r>
            <w:proofErr w:type="spellEnd"/>
            <w:r w:rsid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</w:p>
          <w:p w:rsidR="00926748" w:rsidRPr="00926748" w:rsidRDefault="00926748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осточная</w:t>
            </w:r>
            <w:proofErr w:type="spellEnd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Объездная,</w:t>
            </w:r>
          </w:p>
          <w:p w:rsidR="00926748" w:rsidRPr="00926748" w:rsidRDefault="00926748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.О</w:t>
            </w:r>
            <w:proofErr w:type="gramEnd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бъездная</w:t>
            </w:r>
            <w:proofErr w:type="spellEnd"/>
          </w:p>
          <w:p w:rsidR="00926748" w:rsidRPr="00926748" w:rsidRDefault="00926748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.У</w:t>
            </w:r>
            <w:proofErr w:type="gramEnd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ральская</w:t>
            </w:r>
            <w:proofErr w:type="spellEnd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926748" w:rsidRPr="00926748" w:rsidRDefault="00926748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.Э</w:t>
            </w:r>
            <w:proofErr w:type="gramEnd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нгельса</w:t>
            </w:r>
            <w:proofErr w:type="spellEnd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926748" w:rsidRPr="00926748" w:rsidRDefault="00926748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ионерская</w:t>
            </w:r>
            <w:proofErr w:type="spellEnd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926748" w:rsidRDefault="00926748" w:rsidP="00926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.Л</w:t>
            </w:r>
            <w:proofErr w:type="gramEnd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енина</w:t>
            </w:r>
            <w:proofErr w:type="spellEnd"/>
            <w:r w:rsidRPr="009267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926748" w:rsidRDefault="00926748" w:rsidP="00926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алинина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926748" w:rsidRDefault="00926748" w:rsidP="00926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926748" w:rsidRDefault="00926748" w:rsidP="00926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ознина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926748" w:rsidRDefault="00926748" w:rsidP="00926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оминтерна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926748" w:rsidRDefault="00926748" w:rsidP="00926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926748" w:rsidRDefault="00926748" w:rsidP="00926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расноармейская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926748" w:rsidRPr="000E0E11" w:rsidRDefault="00926748" w:rsidP="00926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туденческая</w:t>
            </w:r>
            <w:proofErr w:type="spellEnd"/>
          </w:p>
        </w:tc>
        <w:tc>
          <w:tcPr>
            <w:tcW w:w="723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3295133,40</w:t>
            </w:r>
          </w:p>
        </w:tc>
        <w:tc>
          <w:tcPr>
            <w:tcW w:w="878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"Служба муниципального заказа в ЖКХ"</w:t>
            </w:r>
          </w:p>
        </w:tc>
      </w:tr>
      <w:tr w:rsidR="000E0E11" w:rsidRPr="000E0E11" w:rsidTr="000E0E11">
        <w:tc>
          <w:tcPr>
            <w:tcW w:w="257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0911424,18</w:t>
            </w:r>
          </w:p>
        </w:tc>
        <w:tc>
          <w:tcPr>
            <w:tcW w:w="878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"УКС"</w:t>
            </w:r>
          </w:p>
        </w:tc>
      </w:tr>
      <w:tr w:rsidR="000E0E11" w:rsidRPr="000E0E11" w:rsidTr="000E0E11">
        <w:tc>
          <w:tcPr>
            <w:tcW w:w="257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 Обеспечение и организация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Ханты-Мансийского автономного округа - Югры</w:t>
            </w:r>
          </w:p>
        </w:tc>
        <w:tc>
          <w:tcPr>
            <w:tcW w:w="1202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Комплекс мероприятий по благоустройству, санитарному </w:t>
            </w:r>
            <w:bookmarkStart w:id="0" w:name="_GoBack"/>
            <w:bookmarkEnd w:id="0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содержанию территории города Ханты-Мансийска, в том числе в местах отдыха и во время проведения массовых мероприятий международного, всероссийского, межрегионального, регионального уровней (включая доставку, монтаж, демонтаж, вывоз и санитарное </w:t>
            </w: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обслуживание биотуалетов, павильонов-туалетов модульного типа, мусорных контейнеров (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евроконтейнеров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), урн, турникетов)</w:t>
            </w:r>
          </w:p>
        </w:tc>
        <w:tc>
          <w:tcPr>
            <w:tcW w:w="723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99999,99</w:t>
            </w:r>
          </w:p>
        </w:tc>
        <w:tc>
          <w:tcPr>
            <w:tcW w:w="878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"Служба муниципального заказа в ЖКХ"</w:t>
            </w:r>
          </w:p>
        </w:tc>
      </w:tr>
      <w:tr w:rsidR="000E0E11" w:rsidRPr="000E0E11" w:rsidTr="000E0E11">
        <w:tc>
          <w:tcPr>
            <w:tcW w:w="257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 Обеспечение и организация работ (услуг) по формированию, сохранению и развитию инфраструктуры города Ханты-Мансийска</w:t>
            </w:r>
          </w:p>
        </w:tc>
        <w:tc>
          <w:tcPr>
            <w:tcW w:w="1202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23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78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E0E11" w:rsidRPr="000E0E11" w:rsidTr="000E0E11">
        <w:tc>
          <w:tcPr>
            <w:tcW w:w="257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vMerge/>
          </w:tcPr>
          <w:p w:rsidR="000E0E11" w:rsidRPr="000E0E11" w:rsidRDefault="000E0E11" w:rsidP="000E0E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2.6. </w:t>
            </w:r>
            <w:proofErr w:type="gram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водопропусков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светофорных и иных объектов</w:t>
            </w:r>
            <w:proofErr w:type="gramEnd"/>
          </w:p>
        </w:tc>
        <w:tc>
          <w:tcPr>
            <w:tcW w:w="1202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Содержание и ремонт проезжей части дорог, магистралей, проездов и прилегающих к ним объектов (парковок, автостоянок, эстакад, тротуаров, </w:t>
            </w:r>
            <w:proofErr w:type="spellStart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водопропусков</w:t>
            </w:r>
            <w:proofErr w:type="spellEnd"/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светофорных и иных объектов) по наименованиям в соответствии с постановлением Администрации города Ханты-Мансийска от 20.01.2012 N 28 "О категориях проезжей части улиц города Ханты-Мансийска"</w:t>
            </w:r>
          </w:p>
        </w:tc>
        <w:tc>
          <w:tcPr>
            <w:tcW w:w="723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242127822,92</w:t>
            </w:r>
          </w:p>
        </w:tc>
        <w:tc>
          <w:tcPr>
            <w:tcW w:w="878" w:type="pct"/>
          </w:tcPr>
          <w:p w:rsidR="000E0E11" w:rsidRPr="000E0E11" w:rsidRDefault="000E0E11" w:rsidP="000E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0E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МКУ "Служба муниципального заказа в ЖКХ"</w:t>
            </w:r>
          </w:p>
        </w:tc>
      </w:tr>
    </w:tbl>
    <w:p w:rsidR="00D647AF" w:rsidRDefault="007E79D1" w:rsidP="00DD2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9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».</w:t>
      </w:r>
    </w:p>
    <w:p w:rsidR="007E79D1" w:rsidRPr="00121D81" w:rsidRDefault="007E79D1" w:rsidP="0012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7E79D1" w:rsidRPr="00121D81" w:rsidSect="007E79D1">
      <w:pgSz w:w="11906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B2C"/>
    <w:multiLevelType w:val="hybridMultilevel"/>
    <w:tmpl w:val="3534526C"/>
    <w:lvl w:ilvl="0" w:tplc="BA2CD9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3790"/>
    <w:multiLevelType w:val="hybridMultilevel"/>
    <w:tmpl w:val="8386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1702971"/>
    <w:multiLevelType w:val="multilevel"/>
    <w:tmpl w:val="FB688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6F31887"/>
    <w:multiLevelType w:val="hybridMultilevel"/>
    <w:tmpl w:val="4560025E"/>
    <w:lvl w:ilvl="0" w:tplc="7C66D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3217E1"/>
    <w:multiLevelType w:val="hybridMultilevel"/>
    <w:tmpl w:val="7EB089A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7B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73E3C"/>
    <w:multiLevelType w:val="hybridMultilevel"/>
    <w:tmpl w:val="86A8605E"/>
    <w:lvl w:ilvl="0" w:tplc="46AA5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9C"/>
    <w:rsid w:val="000064F0"/>
    <w:rsid w:val="0001603B"/>
    <w:rsid w:val="00016F7B"/>
    <w:rsid w:val="0003087E"/>
    <w:rsid w:val="00043F24"/>
    <w:rsid w:val="00076AD9"/>
    <w:rsid w:val="000902B7"/>
    <w:rsid w:val="00096BF9"/>
    <w:rsid w:val="000C56F0"/>
    <w:rsid w:val="000D2AEA"/>
    <w:rsid w:val="000E0E11"/>
    <w:rsid w:val="000E14EA"/>
    <w:rsid w:val="000E1FD0"/>
    <w:rsid w:val="000E2CC7"/>
    <w:rsid w:val="000E64E6"/>
    <w:rsid w:val="000F0F6F"/>
    <w:rsid w:val="000F13A6"/>
    <w:rsid w:val="001011E7"/>
    <w:rsid w:val="0010489D"/>
    <w:rsid w:val="00113026"/>
    <w:rsid w:val="00121D81"/>
    <w:rsid w:val="00122412"/>
    <w:rsid w:val="00126A5A"/>
    <w:rsid w:val="00127EBA"/>
    <w:rsid w:val="001339D9"/>
    <w:rsid w:val="00141FDC"/>
    <w:rsid w:val="00151775"/>
    <w:rsid w:val="001626E9"/>
    <w:rsid w:val="0017119F"/>
    <w:rsid w:val="001863F3"/>
    <w:rsid w:val="0018677E"/>
    <w:rsid w:val="001A0DF5"/>
    <w:rsid w:val="001A128E"/>
    <w:rsid w:val="001A1899"/>
    <w:rsid w:val="001A3F6C"/>
    <w:rsid w:val="001C0083"/>
    <w:rsid w:val="001C693B"/>
    <w:rsid w:val="001C6EB3"/>
    <w:rsid w:val="001D0359"/>
    <w:rsid w:val="001D2DE7"/>
    <w:rsid w:val="001E33CC"/>
    <w:rsid w:val="001F25D2"/>
    <w:rsid w:val="002070FC"/>
    <w:rsid w:val="0022394A"/>
    <w:rsid w:val="0023187D"/>
    <w:rsid w:val="00236846"/>
    <w:rsid w:val="002457AC"/>
    <w:rsid w:val="00256ACE"/>
    <w:rsid w:val="0026002D"/>
    <w:rsid w:val="0026250A"/>
    <w:rsid w:val="00264752"/>
    <w:rsid w:val="00264EEB"/>
    <w:rsid w:val="00265709"/>
    <w:rsid w:val="002904D1"/>
    <w:rsid w:val="00295048"/>
    <w:rsid w:val="002B1972"/>
    <w:rsid w:val="002B34A1"/>
    <w:rsid w:val="002B4BFE"/>
    <w:rsid w:val="002F6CC3"/>
    <w:rsid w:val="002F70EE"/>
    <w:rsid w:val="0030778E"/>
    <w:rsid w:val="00313F31"/>
    <w:rsid w:val="00320F97"/>
    <w:rsid w:val="0032391A"/>
    <w:rsid w:val="003255C8"/>
    <w:rsid w:val="003379E8"/>
    <w:rsid w:val="00340DB6"/>
    <w:rsid w:val="00341266"/>
    <w:rsid w:val="003529A5"/>
    <w:rsid w:val="003556EF"/>
    <w:rsid w:val="00357EF8"/>
    <w:rsid w:val="00365C25"/>
    <w:rsid w:val="0039244E"/>
    <w:rsid w:val="003B55DB"/>
    <w:rsid w:val="003D3D7B"/>
    <w:rsid w:val="003E48F6"/>
    <w:rsid w:val="003E4C23"/>
    <w:rsid w:val="003F0ECB"/>
    <w:rsid w:val="003F39FF"/>
    <w:rsid w:val="00400139"/>
    <w:rsid w:val="0040473A"/>
    <w:rsid w:val="00425BE1"/>
    <w:rsid w:val="0042794E"/>
    <w:rsid w:val="00470671"/>
    <w:rsid w:val="00482919"/>
    <w:rsid w:val="00482D62"/>
    <w:rsid w:val="00497AA7"/>
    <w:rsid w:val="004B11DF"/>
    <w:rsid w:val="004B74A3"/>
    <w:rsid w:val="004C4E40"/>
    <w:rsid w:val="004D6F68"/>
    <w:rsid w:val="004E12C3"/>
    <w:rsid w:val="004E3700"/>
    <w:rsid w:val="004F35F2"/>
    <w:rsid w:val="00502241"/>
    <w:rsid w:val="00503DFD"/>
    <w:rsid w:val="005208FA"/>
    <w:rsid w:val="00521A09"/>
    <w:rsid w:val="005240E9"/>
    <w:rsid w:val="00541D48"/>
    <w:rsid w:val="00543A7F"/>
    <w:rsid w:val="00555E33"/>
    <w:rsid w:val="00572FB4"/>
    <w:rsid w:val="0057419E"/>
    <w:rsid w:val="005755B1"/>
    <w:rsid w:val="00582FBE"/>
    <w:rsid w:val="005A1838"/>
    <w:rsid w:val="005B4A8F"/>
    <w:rsid w:val="005D2F31"/>
    <w:rsid w:val="005D3DA9"/>
    <w:rsid w:val="005D70AA"/>
    <w:rsid w:val="00612543"/>
    <w:rsid w:val="00614A04"/>
    <w:rsid w:val="0064285D"/>
    <w:rsid w:val="00644CB0"/>
    <w:rsid w:val="00666FAA"/>
    <w:rsid w:val="006709B3"/>
    <w:rsid w:val="00690EFC"/>
    <w:rsid w:val="00695311"/>
    <w:rsid w:val="006A0EF7"/>
    <w:rsid w:val="006A44CE"/>
    <w:rsid w:val="006C0A44"/>
    <w:rsid w:val="006D5D07"/>
    <w:rsid w:val="006E4B03"/>
    <w:rsid w:val="006F4157"/>
    <w:rsid w:val="00704403"/>
    <w:rsid w:val="00704D17"/>
    <w:rsid w:val="00715E11"/>
    <w:rsid w:val="00716C67"/>
    <w:rsid w:val="0072171E"/>
    <w:rsid w:val="00733CB3"/>
    <w:rsid w:val="00737A0A"/>
    <w:rsid w:val="00743614"/>
    <w:rsid w:val="00750364"/>
    <w:rsid w:val="00754741"/>
    <w:rsid w:val="00775777"/>
    <w:rsid w:val="007805FB"/>
    <w:rsid w:val="007A6799"/>
    <w:rsid w:val="007D19DF"/>
    <w:rsid w:val="007D52BF"/>
    <w:rsid w:val="007E21BD"/>
    <w:rsid w:val="007E35BB"/>
    <w:rsid w:val="007E78E7"/>
    <w:rsid w:val="007E79D1"/>
    <w:rsid w:val="007F2CA1"/>
    <w:rsid w:val="0081106B"/>
    <w:rsid w:val="008115BA"/>
    <w:rsid w:val="00821D6E"/>
    <w:rsid w:val="00822996"/>
    <w:rsid w:val="008241B6"/>
    <w:rsid w:val="00825704"/>
    <w:rsid w:val="00830346"/>
    <w:rsid w:val="00830B52"/>
    <w:rsid w:val="00842AE6"/>
    <w:rsid w:val="00850FC7"/>
    <w:rsid w:val="008516F0"/>
    <w:rsid w:val="0085670C"/>
    <w:rsid w:val="00860502"/>
    <w:rsid w:val="00866FC7"/>
    <w:rsid w:val="00880FF1"/>
    <w:rsid w:val="008913D9"/>
    <w:rsid w:val="008A1E0A"/>
    <w:rsid w:val="008A7E0F"/>
    <w:rsid w:val="008B251F"/>
    <w:rsid w:val="008B6363"/>
    <w:rsid w:val="008B6ACC"/>
    <w:rsid w:val="008C141F"/>
    <w:rsid w:val="008D50C5"/>
    <w:rsid w:val="008E477F"/>
    <w:rsid w:val="008F7DDB"/>
    <w:rsid w:val="009004C4"/>
    <w:rsid w:val="009008C5"/>
    <w:rsid w:val="00907546"/>
    <w:rsid w:val="009100AD"/>
    <w:rsid w:val="00910844"/>
    <w:rsid w:val="00921789"/>
    <w:rsid w:val="00924739"/>
    <w:rsid w:val="00926748"/>
    <w:rsid w:val="00930C8B"/>
    <w:rsid w:val="00932AB0"/>
    <w:rsid w:val="00934B73"/>
    <w:rsid w:val="0093778F"/>
    <w:rsid w:val="0094675F"/>
    <w:rsid w:val="009502B8"/>
    <w:rsid w:val="0096105F"/>
    <w:rsid w:val="0096155C"/>
    <w:rsid w:val="00965F22"/>
    <w:rsid w:val="009673C5"/>
    <w:rsid w:val="009705E2"/>
    <w:rsid w:val="00972A2A"/>
    <w:rsid w:val="00973739"/>
    <w:rsid w:val="009820EC"/>
    <w:rsid w:val="009957C2"/>
    <w:rsid w:val="00995A34"/>
    <w:rsid w:val="00997491"/>
    <w:rsid w:val="009A0A00"/>
    <w:rsid w:val="009B6F4E"/>
    <w:rsid w:val="009D69F3"/>
    <w:rsid w:val="009F0981"/>
    <w:rsid w:val="009F6E26"/>
    <w:rsid w:val="00A0658B"/>
    <w:rsid w:val="00A2115F"/>
    <w:rsid w:val="00A30A57"/>
    <w:rsid w:val="00A81B45"/>
    <w:rsid w:val="00A83C65"/>
    <w:rsid w:val="00A86267"/>
    <w:rsid w:val="00A9038E"/>
    <w:rsid w:val="00AA73EC"/>
    <w:rsid w:val="00AB1E84"/>
    <w:rsid w:val="00AB4C1B"/>
    <w:rsid w:val="00AC2724"/>
    <w:rsid w:val="00AD1CA0"/>
    <w:rsid w:val="00AD4E1E"/>
    <w:rsid w:val="00AD692B"/>
    <w:rsid w:val="00AE3353"/>
    <w:rsid w:val="00AF6495"/>
    <w:rsid w:val="00B0136C"/>
    <w:rsid w:val="00B031DF"/>
    <w:rsid w:val="00B03BD5"/>
    <w:rsid w:val="00B05C8A"/>
    <w:rsid w:val="00B10685"/>
    <w:rsid w:val="00B11A9F"/>
    <w:rsid w:val="00B129D4"/>
    <w:rsid w:val="00B12E61"/>
    <w:rsid w:val="00B1526A"/>
    <w:rsid w:val="00B1545C"/>
    <w:rsid w:val="00B16537"/>
    <w:rsid w:val="00B26BF4"/>
    <w:rsid w:val="00B33320"/>
    <w:rsid w:val="00B46835"/>
    <w:rsid w:val="00B46E57"/>
    <w:rsid w:val="00B50C7C"/>
    <w:rsid w:val="00B7655D"/>
    <w:rsid w:val="00B8488D"/>
    <w:rsid w:val="00B86082"/>
    <w:rsid w:val="00B90963"/>
    <w:rsid w:val="00BB009F"/>
    <w:rsid w:val="00BB6D1F"/>
    <w:rsid w:val="00BD1B9C"/>
    <w:rsid w:val="00BE562E"/>
    <w:rsid w:val="00BF5D4A"/>
    <w:rsid w:val="00C00FE5"/>
    <w:rsid w:val="00C12655"/>
    <w:rsid w:val="00C128E2"/>
    <w:rsid w:val="00C219A5"/>
    <w:rsid w:val="00C2437C"/>
    <w:rsid w:val="00C37B70"/>
    <w:rsid w:val="00C4131F"/>
    <w:rsid w:val="00C51030"/>
    <w:rsid w:val="00C6129B"/>
    <w:rsid w:val="00C644F4"/>
    <w:rsid w:val="00C80360"/>
    <w:rsid w:val="00CB4F1C"/>
    <w:rsid w:val="00CB643D"/>
    <w:rsid w:val="00CB7221"/>
    <w:rsid w:val="00CC72B8"/>
    <w:rsid w:val="00CC7F08"/>
    <w:rsid w:val="00CD1B45"/>
    <w:rsid w:val="00CD2D13"/>
    <w:rsid w:val="00CD4BDF"/>
    <w:rsid w:val="00CE4028"/>
    <w:rsid w:val="00CF505F"/>
    <w:rsid w:val="00D10582"/>
    <w:rsid w:val="00D161ED"/>
    <w:rsid w:val="00D17DE2"/>
    <w:rsid w:val="00D53EE8"/>
    <w:rsid w:val="00D647AF"/>
    <w:rsid w:val="00D765E7"/>
    <w:rsid w:val="00D907A5"/>
    <w:rsid w:val="00D92B72"/>
    <w:rsid w:val="00DA0DF5"/>
    <w:rsid w:val="00DB6C55"/>
    <w:rsid w:val="00DC2F32"/>
    <w:rsid w:val="00DD2718"/>
    <w:rsid w:val="00DD2BE1"/>
    <w:rsid w:val="00DD2CB7"/>
    <w:rsid w:val="00DE317A"/>
    <w:rsid w:val="00DF6D94"/>
    <w:rsid w:val="00E03AAC"/>
    <w:rsid w:val="00E20A5F"/>
    <w:rsid w:val="00E22973"/>
    <w:rsid w:val="00E31E96"/>
    <w:rsid w:val="00E32887"/>
    <w:rsid w:val="00E332BB"/>
    <w:rsid w:val="00E41694"/>
    <w:rsid w:val="00E4680A"/>
    <w:rsid w:val="00E4728C"/>
    <w:rsid w:val="00E5687E"/>
    <w:rsid w:val="00E624A6"/>
    <w:rsid w:val="00E95DB7"/>
    <w:rsid w:val="00EA1B86"/>
    <w:rsid w:val="00EB1D4B"/>
    <w:rsid w:val="00EB546C"/>
    <w:rsid w:val="00EC75E1"/>
    <w:rsid w:val="00ED401E"/>
    <w:rsid w:val="00ED5FFE"/>
    <w:rsid w:val="00EE105E"/>
    <w:rsid w:val="00EE130D"/>
    <w:rsid w:val="00EE57F8"/>
    <w:rsid w:val="00EE708B"/>
    <w:rsid w:val="00F11082"/>
    <w:rsid w:val="00F26D9B"/>
    <w:rsid w:val="00F311AA"/>
    <w:rsid w:val="00F4405E"/>
    <w:rsid w:val="00F576A4"/>
    <w:rsid w:val="00F645BA"/>
    <w:rsid w:val="00F64F4B"/>
    <w:rsid w:val="00F776F8"/>
    <w:rsid w:val="00F837C0"/>
    <w:rsid w:val="00F90593"/>
    <w:rsid w:val="00FA47D4"/>
    <w:rsid w:val="00FB59A5"/>
    <w:rsid w:val="00FE687A"/>
    <w:rsid w:val="00FF0113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E79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79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79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E79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79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79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AADC-4399-4259-B5CF-226B7370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Огеренко Ирена Альгимантовна</cp:lastModifiedBy>
  <cp:revision>2</cp:revision>
  <cp:lastPrinted>2021-01-28T10:25:00Z</cp:lastPrinted>
  <dcterms:created xsi:type="dcterms:W3CDTF">2021-06-03T04:47:00Z</dcterms:created>
  <dcterms:modified xsi:type="dcterms:W3CDTF">2021-06-03T04:47:00Z</dcterms:modified>
</cp:coreProperties>
</file>