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3" w:rsidRPr="00EC43BC" w:rsidRDefault="00C527C3" w:rsidP="00C5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527C3" w:rsidRPr="00EC43BC" w:rsidRDefault="00C527C3" w:rsidP="00C5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Ханты-Мансийск</w:t>
      </w:r>
    </w:p>
    <w:p w:rsidR="00C527C3" w:rsidRPr="00EC43BC" w:rsidRDefault="00C527C3" w:rsidP="00C527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527C3" w:rsidRPr="00EC43BC" w:rsidRDefault="00C527C3" w:rsidP="00C527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43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C527C3" w:rsidRPr="00EC43BC" w:rsidRDefault="00C527C3" w:rsidP="00C5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43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527C3" w:rsidRPr="00EC43BC" w:rsidRDefault="00C527C3" w:rsidP="00C527C3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43B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                                                                                             №_____</w:t>
      </w: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форм документов, используемых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осуществлении муниципального контроля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города Ханты-Мансийска, 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утвержденных 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приказом Министерства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экономического развития Российской Федерации 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 31.03.2021 № 151 «О типовых формах документов, </w:t>
      </w:r>
    </w:p>
    <w:p w:rsidR="00426FB1" w:rsidRPr="00EC43BC" w:rsidRDefault="00426FB1" w:rsidP="00426F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используемых контрольным (надзорным) органом»</w:t>
      </w: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FB1" w:rsidRPr="00EC43BC" w:rsidRDefault="00426FB1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3" w:rsidRPr="00EC43BC" w:rsidRDefault="00C527C3" w:rsidP="00C5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3 статьи 21 </w:t>
      </w:r>
      <w:r w:rsidRPr="00EC43BC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"О государственном контроле (надзоре) и муниципальном контроле в Российской Федерации", </w:t>
      </w: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C527C3" w:rsidRPr="00EC43BC" w:rsidRDefault="00CB0895" w:rsidP="00C52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27C3"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426FB1"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осуществляемых органами Администрации</w:t>
      </w: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муниципального земельного контроля, муниципального жилищного контроля, муниципального </w:t>
      </w:r>
      <w:r w:rsidRPr="00EC43BC">
        <w:rPr>
          <w:rFonts w:ascii="Times New Roman" w:hAnsi="Times New Roman" w:cs="Times New Roman"/>
          <w:sz w:val="28"/>
          <w:szCs w:val="28"/>
        </w:rPr>
        <w:t>контрол</w:t>
      </w:r>
      <w:r w:rsidRPr="00EC43BC">
        <w:rPr>
          <w:rFonts w:ascii="Times New Roman" w:hAnsi="Times New Roman" w:cs="Times New Roman"/>
          <w:sz w:val="28"/>
          <w:szCs w:val="28"/>
        </w:rPr>
        <w:t>я</w:t>
      </w:r>
      <w:r w:rsidRPr="00EC43BC">
        <w:rPr>
          <w:rFonts w:ascii="Times New Roman" w:hAnsi="Times New Roman" w:cs="Times New Roman"/>
          <w:sz w:val="28"/>
          <w:szCs w:val="28"/>
        </w:rPr>
        <w:t xml:space="preserve"> </w:t>
      </w:r>
      <w:r w:rsidRPr="00EC43BC">
        <w:rPr>
          <w:rFonts w:ascii="Times New Roman" w:hAnsi="Times New Roman" w:cs="Times New Roman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EC43BC">
        <w:rPr>
          <w:rFonts w:ascii="Times New Roman" w:hAnsi="Times New Roman" w:cs="Times New Roman"/>
          <w:sz w:val="28"/>
        </w:rPr>
        <w:t xml:space="preserve">, муниципального контроля в сфере благоустройства, муниципального лесного контроля, </w:t>
      </w:r>
      <w:r w:rsidRPr="00EC43BC">
        <w:rPr>
          <w:rFonts w:ascii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26FB1" w:rsidRPr="00EC43BC">
        <w:rPr>
          <w:rFonts w:ascii="Times New Roman" w:hAnsi="Times New Roman" w:cs="Times New Roman"/>
          <w:sz w:val="28"/>
          <w:szCs w:val="28"/>
        </w:rPr>
        <w:t>:</w:t>
      </w:r>
      <w:r w:rsidR="00C527C3" w:rsidRPr="00EC43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Типовую форму предписания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Типовую форму протокола осмотра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Типовую форму протокола досмотра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1.5. Типовую форму протокола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1.6. Типовую форму протокола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1.7. Типовую форму протокола опроса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7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Типовую форму требования о предоставлении документов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8к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Типовую форму журнала учета предостережений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FB1" w:rsidRPr="00EC43BC" w:rsidRDefault="00426FB1" w:rsidP="00426FB1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Типовую форму журнала учета консультирований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№ 10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895" w:rsidRPr="00EC43BC" w:rsidRDefault="00C527C3" w:rsidP="00CB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CB0895" w:rsidRPr="00EC43BC" w:rsidRDefault="00CB0895" w:rsidP="00CB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BC">
        <w:rPr>
          <w:rFonts w:ascii="Times New Roman" w:hAnsi="Times New Roman" w:cs="Times New Roman"/>
          <w:sz w:val="28"/>
          <w:szCs w:val="28"/>
        </w:rPr>
        <w:t>3</w:t>
      </w:r>
      <w:r w:rsidRPr="00EC43B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города Ханты-Мансийска </w:t>
      </w:r>
      <w:proofErr w:type="spellStart"/>
      <w:r w:rsidRPr="00EC43BC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Pr="00EC43BC">
        <w:rPr>
          <w:rFonts w:ascii="Times New Roman" w:hAnsi="Times New Roman" w:cs="Times New Roman"/>
          <w:sz w:val="28"/>
          <w:szCs w:val="28"/>
        </w:rPr>
        <w:t xml:space="preserve"> Т.В</w:t>
      </w:r>
      <w:r w:rsidRPr="00EC43BC">
        <w:rPr>
          <w:rFonts w:ascii="Times New Roman" w:hAnsi="Times New Roman" w:cs="Times New Roman"/>
          <w:sz w:val="28"/>
          <w:szCs w:val="28"/>
        </w:rPr>
        <w:t>.</w:t>
      </w:r>
    </w:p>
    <w:p w:rsidR="00C527C3" w:rsidRPr="00EC43BC" w:rsidRDefault="00C527C3" w:rsidP="00C527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C527C3" w:rsidRPr="00EC43BC" w:rsidRDefault="00C527C3" w:rsidP="00C5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М.П. </w:t>
      </w:r>
      <w:proofErr w:type="spellStart"/>
      <w:r w:rsidRP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C527C3" w:rsidRPr="00EC43BC" w:rsidRDefault="00C527C3" w:rsidP="00C527C3">
      <w:pPr>
        <w:rPr>
          <w:rFonts w:ascii="Times New Roman" w:hAnsi="Times New Roman" w:cs="Times New Roman"/>
        </w:rPr>
      </w:pPr>
    </w:p>
    <w:p w:rsidR="00C527C3" w:rsidRPr="00EC43BC" w:rsidRDefault="00C527C3" w:rsidP="00C527C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EC43BC" w:rsidRPr="00EC43BC" w:rsidRDefault="00EC43BC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EC43B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EC43BC" w:rsidRPr="00EC43BC" w:rsidRDefault="00C527C3" w:rsidP="00EC43BC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EC43BC"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C527C3" w:rsidRPr="00EC43BC" w:rsidRDefault="00EC43BC" w:rsidP="00EC43BC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</w:p>
    <w:p w:rsidR="00C527C3" w:rsidRPr="00EC43BC" w:rsidRDefault="00C527C3" w:rsidP="00EC43B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EC43BC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</w:p>
    <w:p w:rsidR="00C527C3" w:rsidRPr="00EC43BC" w:rsidRDefault="00C527C3" w:rsidP="00C527C3">
      <w:pPr>
        <w:spacing w:line="36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spacing w:line="36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</w:t>
      </w:r>
    </w:p>
    <w:p w:rsidR="00C527C3" w:rsidRPr="00EC43BC" w:rsidRDefault="00C527C3" w:rsidP="00C527C3">
      <w:pPr>
        <w:spacing w:line="36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20__г.</w:t>
      </w:r>
    </w:p>
    <w:p w:rsidR="00C527C3" w:rsidRPr="00EC43BC" w:rsidRDefault="00C527C3" w:rsidP="00C527C3">
      <w:pPr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</w:rPr>
        <w:t>(</w:t>
      </w:r>
      <w:r w:rsidRPr="00EC43BC">
        <w:rPr>
          <w:rFonts w:ascii="Times New Roman" w:hAnsi="Times New Roman" w:cs="Times New Roman"/>
          <w:i/>
          <w:color w:val="000000" w:themeColor="text1"/>
        </w:rPr>
        <w:t>указать дату утверждения задания</w:t>
      </w:r>
      <w:r w:rsidRPr="00EC43BC">
        <w:rPr>
          <w:rFonts w:ascii="Times New Roman" w:hAnsi="Times New Roman" w:cs="Times New Roman"/>
          <w:color w:val="000000" w:themeColor="text1"/>
        </w:rPr>
        <w:t>)</w:t>
      </w:r>
    </w:p>
    <w:p w:rsidR="00C527C3" w:rsidRPr="00EC43BC" w:rsidRDefault="00C527C3" w:rsidP="00C527C3">
      <w:pPr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C527C3" w:rsidRPr="00EC43BC" w:rsidRDefault="00C527C3" w:rsidP="00C527C3">
      <w:pPr>
        <w:ind w:left="3969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 xml:space="preserve">(указать должность, подпись, фамилию </w:t>
      </w:r>
      <w:r w:rsidRPr="00EC43BC">
        <w:rPr>
          <w:rFonts w:ascii="Times New Roman" w:hAnsi="Times New Roman" w:cs="Times New Roman"/>
          <w:i/>
          <w:iCs/>
          <w:color w:val="000000" w:themeColor="text1"/>
        </w:rPr>
        <w:br/>
        <w:t xml:space="preserve">и инициалы должностного лица, </w:t>
      </w:r>
    </w:p>
    <w:p w:rsidR="00C527C3" w:rsidRPr="00EC43BC" w:rsidRDefault="00C527C3" w:rsidP="00C527C3">
      <w:pPr>
        <w:ind w:left="3969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>утверждающего задание)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</w:t>
      </w: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>(место составления)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Вид муниципального контроля: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>(указывается</w:t>
      </w:r>
      <w:r w:rsidRPr="00EC43BC">
        <w:rPr>
          <w:rFonts w:ascii="Times New Roman" w:hAnsi="Times New Roman" w:cs="Times New Roman"/>
          <w:i/>
          <w:iCs/>
          <w:color w:val="000000" w:themeColor="text1"/>
        </w:rPr>
        <w:t xml:space="preserve"> конкретный осуществляемый вид муниципального контроля, п</w:t>
      </w:r>
      <w:r w:rsidR="001574E2">
        <w:rPr>
          <w:rFonts w:ascii="Times New Roman" w:hAnsi="Times New Roman" w:cs="Times New Roman"/>
          <w:i/>
          <w:iCs/>
          <w:color w:val="000000" w:themeColor="text1"/>
        </w:rPr>
        <w:t>о которому утверждается задание</w:t>
      </w:r>
      <w:r w:rsidRPr="00EC43BC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Вид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iCs/>
          <w:color w:val="000000" w:themeColor="text1"/>
        </w:rPr>
      </w:pP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Для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(направляются):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EC43BC">
        <w:rPr>
          <w:rFonts w:ascii="Times New Roman" w:hAnsi="Times New Roman" w:cs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>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Привлечь к проведению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EC43BC">
        <w:rPr>
          <w:rFonts w:ascii="Times New Roman" w:hAnsi="Times New Roman" w:cs="Times New Roman"/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эксперта (специалиста); 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в случае </w:t>
      </w:r>
      <w:proofErr w:type="spellStart"/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>непривлечения</w:t>
      </w:r>
      <w:proofErr w:type="spellEnd"/>
      <w:r w:rsidRPr="00EC43B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EC43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C527C3" w:rsidRPr="00EC43BC" w:rsidRDefault="00C527C3" w:rsidP="00C527C3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527C3" w:rsidRPr="00EC43BC" w:rsidRDefault="00C527C3" w:rsidP="00C527C3">
      <w:pPr>
        <w:rPr>
          <w:rFonts w:ascii="Times New Roman" w:hAnsi="Times New Roman" w:cs="Times New Roman"/>
          <w:bCs/>
          <w:color w:val="000000" w:themeColor="text1"/>
          <w:szCs w:val="28"/>
        </w:rPr>
      </w:pPr>
      <w:r w:rsidRPr="00EC43BC">
        <w:rPr>
          <w:rFonts w:ascii="Times New Roman" w:hAnsi="Times New Roman" w:cs="Times New Roman"/>
          <w:bCs/>
          <w:color w:val="000000" w:themeColor="text1"/>
          <w:szCs w:val="28"/>
        </w:rPr>
        <w:br w:type="page"/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C527C3" w:rsidRPr="001574E2" w:rsidRDefault="00C527C3" w:rsidP="001574E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4E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C527C3" w:rsidRPr="001574E2" w:rsidRDefault="00C527C3" w:rsidP="001574E2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1574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7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574E2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Pr="001574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527C3" w:rsidRPr="001574E2" w:rsidRDefault="00C527C3" w:rsidP="001574E2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4E2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C527C3" w:rsidRPr="00EC43BC" w:rsidRDefault="00C527C3" w:rsidP="00C527C3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C527C3" w:rsidRPr="001574E2" w:rsidRDefault="001574E2" w:rsidP="001574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74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Типовая форма предписания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39"/>
      </w:tblGrid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C43BC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</w:t>
            </w:r>
            <w:r w:rsidR="001574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вид муниципального контроля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Контрольное мероприятие проведено: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C43BC">
              <w:rPr>
                <w:color w:val="000000" w:themeColor="text1"/>
                <w:sz w:val="28"/>
                <w:szCs w:val="28"/>
              </w:rPr>
              <w:t>...</w:t>
            </w:r>
          </w:p>
          <w:p w:rsidR="00C527C3" w:rsidRPr="00EC43BC" w:rsidRDefault="00C527C3" w:rsidP="00C527C3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C43BC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1574E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</w:t>
            </w:r>
            <w:r w:rsidR="001574E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жностного лица (должностных лиц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ind w:hanging="1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C527C3" w:rsidRPr="00EC43BC" w:rsidRDefault="00C527C3" w:rsidP="00C527C3">
            <w:pPr>
              <w:ind w:hanging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c>
          <w:tcPr>
            <w:tcW w:w="9395" w:type="dxa"/>
            <w:gridSpan w:val="2"/>
            <w:shd w:val="clear" w:color="auto" w:fill="FFFFFF"/>
            <w:hideMark/>
          </w:tcPr>
          <w:p w:rsidR="00C527C3" w:rsidRPr="00EC43BC" w:rsidRDefault="00C527C3" w:rsidP="00C527C3">
            <w:pPr>
              <w:ind w:hanging="1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нереализации</w:t>
            </w:r>
            <w:proofErr w:type="spellEnd"/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  <w:tr w:rsidR="00C527C3" w:rsidRPr="00EC43BC" w:rsidTr="001574E2">
        <w:trPr>
          <w:gridAfter w:val="1"/>
          <w:wAfter w:w="39" w:type="dxa"/>
        </w:trPr>
        <w:tc>
          <w:tcPr>
            <w:tcW w:w="9356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1574E2">
        <w:trPr>
          <w:gridAfter w:val="1"/>
          <w:wAfter w:w="39" w:type="dxa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527C3" w:rsidRPr="00EC43BC" w:rsidRDefault="00C527C3" w:rsidP="00C52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C527C3" w:rsidRPr="00EC43BC" w:rsidRDefault="00C527C3" w:rsidP="00C527C3">
      <w:pPr>
        <w:jc w:val="both"/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EC43B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EC43B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C527C3" w:rsidRPr="00EC43BC" w:rsidRDefault="00C527C3" w:rsidP="00C527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 w:rsidRPr="00EC43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EC43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C527C3" w:rsidRPr="00EC43BC" w:rsidRDefault="00C527C3" w:rsidP="00C527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EC43BC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27C3" w:rsidRPr="00EC43BC" w:rsidRDefault="00C527C3" w:rsidP="00C527C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C527C3" w:rsidRPr="00EC43BC" w:rsidRDefault="00C527C3" w:rsidP="00C527C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527C3" w:rsidRPr="00EC43BC" w:rsidTr="00C527C3">
        <w:tc>
          <w:tcPr>
            <w:tcW w:w="9356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c>
          <w:tcPr>
            <w:tcW w:w="9356" w:type="dxa"/>
            <w:gridSpan w:val="4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1574E2">
        <w:tc>
          <w:tcPr>
            <w:tcW w:w="9356" w:type="dxa"/>
            <w:gridSpan w:val="4"/>
            <w:tcBorders>
              <w:top w:val="single" w:sz="6" w:space="0" w:color="000000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527C3" w:rsidRPr="009C3088" w:rsidRDefault="00C527C3" w:rsidP="009C308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79156283"/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C527C3" w:rsidRPr="009C3088" w:rsidRDefault="00C527C3" w:rsidP="009C3088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9C30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C3088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Pr="009C3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527C3" w:rsidRPr="009C3088" w:rsidRDefault="00C527C3" w:rsidP="009C308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C527C3" w:rsidRPr="009C3088" w:rsidRDefault="00C527C3" w:rsidP="009C30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Pr="009C3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527C3" w:rsidRPr="00EC43BC" w:rsidTr="009C3088">
        <w:trPr>
          <w:trHeight w:val="87"/>
        </w:trPr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9C308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9C308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</w:t>
            </w:r>
            <w:r w:rsidR="009C308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вид муниципального контроля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9C308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Осмотр проведен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C527C3" w:rsidRPr="00EC43BC" w:rsidRDefault="00C527C3" w:rsidP="009C3088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9C3088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9C308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C527C3" w:rsidRPr="00EC43BC" w:rsidTr="00C527C3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527C3" w:rsidRPr="00EC43BC" w:rsidTr="00C527C3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</w:rPr>
        <w:br w:type="page"/>
      </w:r>
    </w:p>
    <w:bookmarkEnd w:id="0"/>
    <w:p w:rsidR="00C527C3" w:rsidRPr="009C3088" w:rsidRDefault="00C527C3" w:rsidP="009C308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C527C3" w:rsidRPr="009C3088" w:rsidRDefault="00C527C3" w:rsidP="009C3088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  <w:r w:rsidR="009C30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C3088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C527C3" w:rsidRPr="009C3088" w:rsidRDefault="00C527C3" w:rsidP="009C308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088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C527C3" w:rsidRPr="00EC43BC" w:rsidRDefault="00C527C3" w:rsidP="00C527C3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C527C3" w:rsidRPr="00EC43BC" w:rsidRDefault="00C527C3" w:rsidP="009C3088">
      <w:pPr>
        <w:jc w:val="center"/>
        <w:rPr>
          <w:rFonts w:ascii="Times New Roman" w:hAnsi="Times New Roman" w:cs="Times New Roman"/>
          <w:color w:val="000000" w:themeColor="text1"/>
        </w:rPr>
      </w:pPr>
      <w:r w:rsidRPr="009C30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Pr="009C3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протокола досмотра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9C3088">
        <w:trPr>
          <w:trHeight w:val="108"/>
        </w:trPr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9C308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9C308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вид муниципального контроля)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C527C3" w:rsidRPr="00EC43BC" w:rsidRDefault="00C527C3" w:rsidP="009C3088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9C308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C527C3" w:rsidRPr="00EC43BC" w:rsidRDefault="00C527C3" w:rsidP="009C3088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proofErr w:type="gramEnd"/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имеющих значение для контрольного мероприятия)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9C3088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27C3" w:rsidRDefault="00C527C3" w:rsidP="009C308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9C3088" w:rsidRPr="00EC43BC" w:rsidRDefault="009C3088" w:rsidP="009C308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C527C3" w:rsidRPr="00EC43BC" w:rsidRDefault="00C527C3" w:rsidP="00C527C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</w:rPr>
        <w:br w:type="page"/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C527C3" w:rsidRPr="00BA4BBF" w:rsidRDefault="00BA4BBF" w:rsidP="00BA4BB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C527C3" w:rsidRPr="00BA4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BA4BBF" w:rsidRDefault="00C527C3" w:rsidP="00BA4BBF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4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протокола</w:t>
      </w:r>
      <w:r w:rsidR="00BA4BBF" w:rsidRPr="00BA4B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инструментального обследования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BA4BB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вид муниципального контроля)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C527C3" w:rsidRPr="00EC43BC" w:rsidRDefault="00C527C3" w:rsidP="00BA4BBF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BA4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</w:t>
            </w:r>
            <w:r w:rsidR="00BA4B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ного лица (должностных лиц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уполномоченного (уполномоченных) на проведение контрольного мероприятия и которое провело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_____________________________________________________________</w:t>
            </w:r>
          </w:p>
          <w:p w:rsidR="00C527C3" w:rsidRPr="00EC43BC" w:rsidRDefault="00BA4BBF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527C3"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</w:t>
            </w:r>
            <w:r w:rsidR="00C527C3"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="00C527C3"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(указать нужное)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BA4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Контролируемые лица: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</w:rPr>
        <w:br w:type="page"/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6</w:t>
      </w:r>
    </w:p>
    <w:p w:rsidR="00C527C3" w:rsidRPr="00BA4BBF" w:rsidRDefault="00BA4BBF" w:rsidP="00BA4BB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Ханты-Мансийска</w:t>
      </w:r>
      <w:r w:rsidR="00C527C3" w:rsidRPr="00BA4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BA4BBF" w:rsidRDefault="00C527C3" w:rsidP="00BA4BBF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4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протокола</w:t>
      </w:r>
      <w:r w:rsidR="00BA4BB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испытания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BA4B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BA4BB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вид муниципального контроля)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C527C3" w:rsidRPr="00EC43BC" w:rsidRDefault="00C527C3" w:rsidP="00BA4BBF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BA4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</w:t>
            </w:r>
            <w:r w:rsidR="00BA4BB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жностного лица (должностных лиц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), уполномоченного (уполномоченных) на проведение контрольного мероприятия и которое провело испытание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BA4B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BA4B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(указать нужное)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В ходе испытания была применена следующая методика (методики):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C527C3" w:rsidRPr="00EC43BC" w:rsidRDefault="00C527C3" w:rsidP="00BA4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</w:tc>
      </w:tr>
      <w:tr w:rsidR="00C527C3" w:rsidRPr="00EC43BC" w:rsidTr="00C527C3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Контролируемые лица: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</w:tbl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94"/>
        <w:gridCol w:w="4229"/>
      </w:tblGrid>
      <w:tr w:rsidR="00C527C3" w:rsidRPr="00EC43BC" w:rsidTr="00C527C3">
        <w:trPr>
          <w:gridAfter w:val="2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c>
          <w:tcPr>
            <w:tcW w:w="9356" w:type="dxa"/>
            <w:gridSpan w:val="3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испытания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C527C3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</w:rPr>
        <w:br w:type="page"/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C527C3" w:rsidRPr="00BA4BBF" w:rsidRDefault="00BA4BBF" w:rsidP="00BA4BB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BA4BBF" w:rsidRDefault="00C527C3" w:rsidP="00BA4BBF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4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протокола опроса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BA4B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BA4BB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вид муниципального контроля)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...</w:t>
            </w:r>
          </w:p>
          <w:p w:rsidR="00C527C3" w:rsidRPr="00EC43BC" w:rsidRDefault="00C527C3" w:rsidP="00BA4BBF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BA4BB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BA4BBF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527C3"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Опрос проведен в отношении: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 …</w:t>
            </w:r>
          </w:p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опрошенного гражданина)</w:t>
            </w: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425" w:type="dxa"/>
            <w:gridSpan w:val="5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27C3" w:rsidRPr="00EC43BC" w:rsidTr="00C527C3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27C3" w:rsidRPr="00EC43BC" w:rsidRDefault="00C527C3" w:rsidP="00BA4BBF">
                  <w:pPr>
                    <w:ind w:firstLine="69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C43B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</w:tc>
            </w:tr>
            <w:tr w:rsidR="00C527C3" w:rsidRPr="00EC43BC" w:rsidTr="00C527C3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27C3" w:rsidRPr="00EC43BC" w:rsidRDefault="00C527C3" w:rsidP="00BA4BB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C527C3" w:rsidRPr="00EC43BC" w:rsidRDefault="00C527C3" w:rsidP="00BA4BBF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</w:tc>
      </w:tr>
      <w:tr w:rsidR="00C527C3" w:rsidRPr="00EC43BC" w:rsidTr="00C527C3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27C3" w:rsidRPr="00EC43BC" w:rsidTr="00C527C3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C527C3" w:rsidRPr="00EC43BC" w:rsidRDefault="00C527C3" w:rsidP="00C527C3">
                  <w:pPr>
                    <w:ind w:firstLine="69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527C3" w:rsidRPr="00EC43BC" w:rsidRDefault="00C527C3" w:rsidP="00C527C3">
                  <w:pPr>
                    <w:ind w:firstLine="69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EC43B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C527C3" w:rsidRPr="00EC43BC" w:rsidRDefault="00C527C3" w:rsidP="00C527C3">
                  <w:pPr>
                    <w:ind w:firstLine="69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C527C3" w:rsidRPr="00EC43BC" w:rsidTr="00C527C3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c>
          <w:tcPr>
            <w:tcW w:w="9356" w:type="dxa"/>
            <w:gridSpan w:val="4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ознакомления)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</w:rPr>
        <w:br w:type="page"/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8</w:t>
      </w:r>
    </w:p>
    <w:p w:rsidR="00C527C3" w:rsidRPr="005770FB" w:rsidRDefault="00BA4BBF" w:rsidP="00BA4BB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77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 Ханты-Мансийска</w:t>
      </w:r>
    </w:p>
    <w:p w:rsidR="00C527C3" w:rsidRPr="00BA4BBF" w:rsidRDefault="00C527C3" w:rsidP="00BA4BB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BBF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5770FB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требования о предоставлении документов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5770F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527C3" w:rsidRPr="00EC43BC" w:rsidRDefault="00C527C3" w:rsidP="00C527C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C527C3" w:rsidRPr="00EC43BC" w:rsidRDefault="00C527C3" w:rsidP="005770F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(указывается</w:t>
            </w: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конкретный вид муниципального контроля)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left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…</w:t>
            </w:r>
          </w:p>
          <w:p w:rsidR="00C527C3" w:rsidRPr="00EC43BC" w:rsidRDefault="00C527C3" w:rsidP="005770FB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</w:tc>
      </w:tr>
      <w:tr w:rsidR="00C527C3" w:rsidRPr="00EC43BC" w:rsidTr="00C527C3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95" w:type="dxa"/>
            <w:shd w:val="clear" w:color="auto" w:fill="FFFFFF"/>
          </w:tcPr>
          <w:p w:rsidR="00C527C3" w:rsidRPr="00EC43BC" w:rsidRDefault="00C527C3" w:rsidP="00C527C3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</w:t>
            </w:r>
            <w:r w:rsidRPr="00EC4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EC43BC">
              <w:rPr>
                <w:rFonts w:ascii="Times New Roman" w:hAnsi="Times New Roman" w:cs="Times New Roman"/>
                <w:i/>
                <w:color w:val="000000" w:themeColor="text1"/>
              </w:rPr>
              <w:t>(указать нужное)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527C3" w:rsidRPr="00EC43BC" w:rsidRDefault="00C527C3" w:rsidP="005770FB">
            <w:pPr>
              <w:ind w:firstLine="6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C527C3" w:rsidRPr="00EC43BC" w:rsidRDefault="00C527C3" w:rsidP="00C527C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C527C3" w:rsidRPr="00EC43BC" w:rsidTr="00C527C3">
        <w:trPr>
          <w:gridAfter w:val="3"/>
          <w:wAfter w:w="6475" w:type="dxa"/>
        </w:trPr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5544" w:type="dxa"/>
            <w:gridSpan w:val="2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527C3" w:rsidRPr="00EC43BC" w:rsidTr="00C527C3">
        <w:tc>
          <w:tcPr>
            <w:tcW w:w="9356" w:type="dxa"/>
            <w:gridSpan w:val="4"/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gridSpan w:val="4"/>
          </w:tcPr>
          <w:p w:rsidR="00C527C3" w:rsidRPr="00EC43BC" w:rsidRDefault="00C527C3" w:rsidP="00C527C3">
            <w:pPr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417"/>
              <w:gridCol w:w="6443"/>
            </w:tblGrid>
            <w:tr w:rsidR="00C527C3" w:rsidRPr="00EC43BC" w:rsidTr="00C527C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27C3" w:rsidRPr="00EC43BC" w:rsidTr="00C527C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</w:tr>
            <w:tr w:rsidR="00C527C3" w:rsidRPr="00EC43BC" w:rsidTr="00C527C3">
              <w:tc>
                <w:tcPr>
                  <w:tcW w:w="2518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27C3" w:rsidRPr="00EC43BC" w:rsidRDefault="00C527C3" w:rsidP="00C527C3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EC43BC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C527C3" w:rsidRPr="00EC43BC" w:rsidRDefault="00C527C3" w:rsidP="00C527C3">
            <w:pPr>
              <w:ind w:firstLine="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27C3" w:rsidRPr="00EC43BC" w:rsidTr="00C527C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7C3" w:rsidRPr="00EC43BC" w:rsidRDefault="00C527C3" w:rsidP="00C527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C527C3" w:rsidRPr="00EC43BC" w:rsidRDefault="00C527C3" w:rsidP="00C527C3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C527C3" w:rsidRPr="00EC43BC" w:rsidRDefault="00C527C3" w:rsidP="00C527C3">
      <w:pPr>
        <w:ind w:right="-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7C3" w:rsidRPr="00EC43BC" w:rsidRDefault="00C527C3" w:rsidP="00C52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527C3" w:rsidRPr="005770FB" w:rsidRDefault="00C527C3" w:rsidP="005770F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9</w:t>
      </w:r>
    </w:p>
    <w:p w:rsidR="00C527C3" w:rsidRPr="005770FB" w:rsidRDefault="005770FB" w:rsidP="005770FB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Ханты-мансийска</w:t>
      </w:r>
      <w:proofErr w:type="spellEnd"/>
    </w:p>
    <w:p w:rsidR="00C527C3" w:rsidRPr="005770FB" w:rsidRDefault="00C527C3" w:rsidP="005770F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5770FB" w:rsidRDefault="00C527C3" w:rsidP="005770FB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журнала учета предостережений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27C3" w:rsidRPr="00EC43BC" w:rsidRDefault="00C527C3" w:rsidP="005770FB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предостережений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527C3" w:rsidRPr="00EC43BC" w:rsidTr="00C527C3">
        <w:tc>
          <w:tcPr>
            <w:tcW w:w="9356" w:type="dxa"/>
            <w:shd w:val="clear" w:color="auto" w:fill="FFFFFF"/>
            <w:hideMark/>
          </w:tcPr>
          <w:p w:rsidR="00C527C3" w:rsidRPr="00EC43BC" w:rsidRDefault="00C527C3" w:rsidP="00C527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527C3" w:rsidRPr="00EC43BC" w:rsidTr="00C527C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527C3" w:rsidRPr="00EC43BC" w:rsidRDefault="00C527C3" w:rsidP="00C527C3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3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EC43BC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2"/>
            </w: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EC43BC">
              <w:rPr>
                <w:rStyle w:val="af"/>
                <w:rFonts w:ascii="Times New Roman" w:hAnsi="Times New Roman" w:cs="Times New Roman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5770FB" w:rsidRPr="00EC43BC" w:rsidRDefault="005770FB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5770FB" w:rsidRDefault="00C527C3" w:rsidP="005770F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10</w:t>
      </w:r>
    </w:p>
    <w:p w:rsidR="005770FB" w:rsidRDefault="005770FB" w:rsidP="005770FB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</w:t>
      </w:r>
      <w:r w:rsidR="00C527C3"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</w:p>
    <w:p w:rsidR="00C527C3" w:rsidRPr="005770FB" w:rsidRDefault="00C527C3" w:rsidP="005770FB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0FB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C527C3" w:rsidRPr="00EC43BC" w:rsidRDefault="00C527C3" w:rsidP="00C527C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C527C3" w:rsidRPr="005770FB" w:rsidRDefault="00C527C3" w:rsidP="005770FB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Типовая форма журнала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527C3" w:rsidRPr="00EC43BC" w:rsidTr="00C527C3">
        <w:tc>
          <w:tcPr>
            <w:tcW w:w="9356" w:type="dxa"/>
            <w:shd w:val="clear" w:color="auto" w:fill="FFFFFF"/>
            <w:hideMark/>
          </w:tcPr>
          <w:p w:rsidR="00C527C3" w:rsidRPr="00EC43BC" w:rsidRDefault="00C527C3" w:rsidP="00577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учета консультирований</w:t>
            </w:r>
          </w:p>
        </w:tc>
      </w:tr>
      <w:tr w:rsidR="00C527C3" w:rsidRPr="00EC43BC" w:rsidTr="00C527C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C527C3" w:rsidRPr="00EC43BC" w:rsidRDefault="00C527C3" w:rsidP="00C527C3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3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EC43BC">
              <w:rPr>
                <w:rStyle w:val="af"/>
                <w:rFonts w:ascii="Times New Roman" w:hAnsi="Times New Roman" w:cs="Times New Roman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C527C3" w:rsidRPr="00EC43BC" w:rsidRDefault="00C527C3" w:rsidP="00C52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4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27C3" w:rsidRPr="00EC43BC" w:rsidTr="00C527C3">
        <w:tc>
          <w:tcPr>
            <w:tcW w:w="53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C527C3" w:rsidRPr="00EC43BC" w:rsidRDefault="00C527C3" w:rsidP="00C52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C527C3" w:rsidRPr="00EC43BC" w:rsidRDefault="00C527C3" w:rsidP="00C5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EC43B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  <w:bookmarkStart w:id="2" w:name="_GoBack"/>
      <w:bookmarkEnd w:id="2"/>
    </w:p>
    <w:sectPr w:rsidR="00C527C3" w:rsidRPr="00EC43BC" w:rsidSect="00C5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98" w:rsidRDefault="00253898" w:rsidP="00C527C3">
      <w:pPr>
        <w:spacing w:after="0" w:line="240" w:lineRule="auto"/>
      </w:pPr>
      <w:r>
        <w:separator/>
      </w:r>
    </w:p>
  </w:endnote>
  <w:endnote w:type="continuationSeparator" w:id="0">
    <w:p w:rsidR="00253898" w:rsidRDefault="00253898" w:rsidP="00C5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98" w:rsidRDefault="00253898" w:rsidP="00C527C3">
      <w:pPr>
        <w:spacing w:after="0" w:line="240" w:lineRule="auto"/>
      </w:pPr>
      <w:r>
        <w:separator/>
      </w:r>
    </w:p>
  </w:footnote>
  <w:footnote w:type="continuationSeparator" w:id="0">
    <w:p w:rsidR="00253898" w:rsidRDefault="00253898" w:rsidP="00C527C3">
      <w:pPr>
        <w:spacing w:after="0" w:line="240" w:lineRule="auto"/>
      </w:pPr>
      <w:r>
        <w:continuationSeparator/>
      </w:r>
    </w:p>
  </w:footnote>
  <w:footnote w:id="1">
    <w:p w:rsidR="00C527C3" w:rsidRPr="00914EA6" w:rsidRDefault="00C527C3" w:rsidP="00C527C3">
      <w:pPr>
        <w:jc w:val="both"/>
        <w:rPr>
          <w:color w:val="000000" w:themeColor="text1"/>
        </w:rPr>
      </w:pPr>
      <w:r w:rsidRPr="00914EA6">
        <w:rPr>
          <w:rStyle w:val="af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C527C3" w:rsidRPr="00914EA6" w:rsidRDefault="00C527C3" w:rsidP="00C527C3">
      <w:pPr>
        <w:pStyle w:val="ad"/>
        <w:rPr>
          <w:sz w:val="24"/>
          <w:szCs w:val="24"/>
        </w:rPr>
      </w:pPr>
      <w:r w:rsidRPr="00914EA6">
        <w:rPr>
          <w:rStyle w:val="af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C527C3" w:rsidRPr="00914EA6" w:rsidRDefault="00C527C3" w:rsidP="00C527C3">
      <w:pPr>
        <w:pStyle w:val="ad"/>
        <w:jc w:val="both"/>
      </w:pPr>
      <w:r w:rsidRPr="00914EA6">
        <w:rPr>
          <w:rStyle w:val="af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</w:t>
      </w:r>
      <w:r w:rsidR="005770FB">
        <w:rPr>
          <w:color w:val="000000" w:themeColor="text1"/>
          <w:sz w:val="24"/>
          <w:szCs w:val="24"/>
        </w:rPr>
        <w:t>вид муниципального контроля</w:t>
      </w:r>
      <w:r w:rsidRPr="00914EA6">
        <w:rPr>
          <w:color w:val="000000" w:themeColor="text1"/>
          <w:sz w:val="24"/>
          <w:szCs w:val="24"/>
        </w:rPr>
        <w:t>.</w:t>
      </w:r>
    </w:p>
  </w:footnote>
  <w:footnote w:id="4">
    <w:p w:rsidR="00C527C3" w:rsidRDefault="00C527C3" w:rsidP="00C527C3">
      <w:pPr>
        <w:pStyle w:val="ad"/>
        <w:jc w:val="both"/>
      </w:pPr>
      <w:r w:rsidRPr="00914EA6">
        <w:rPr>
          <w:rStyle w:val="af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3"/>
    <w:rsid w:val="001574E2"/>
    <w:rsid w:val="00253898"/>
    <w:rsid w:val="00426FB1"/>
    <w:rsid w:val="005770FB"/>
    <w:rsid w:val="009C3088"/>
    <w:rsid w:val="00BA4BBF"/>
    <w:rsid w:val="00C527C3"/>
    <w:rsid w:val="00CB0895"/>
    <w:rsid w:val="00EC43BC"/>
    <w:rsid w:val="00F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7D63-6DA4-433F-88F5-E3DFF7F9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7C3"/>
    <w:pPr>
      <w:spacing w:after="0" w:line="240" w:lineRule="auto"/>
    </w:pPr>
  </w:style>
  <w:style w:type="character" w:customStyle="1" w:styleId="2">
    <w:name w:val="Основной текст 2 Знак"/>
    <w:link w:val="20"/>
    <w:locked/>
    <w:rsid w:val="00C527C3"/>
    <w:rPr>
      <w:lang w:eastAsia="ru-RU"/>
    </w:rPr>
  </w:style>
  <w:style w:type="paragraph" w:styleId="20">
    <w:name w:val="Body Text 2"/>
    <w:basedOn w:val="a"/>
    <w:link w:val="2"/>
    <w:rsid w:val="00C527C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527C3"/>
  </w:style>
  <w:style w:type="paragraph" w:customStyle="1" w:styleId="s16">
    <w:name w:val="s_16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527C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C52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5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2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27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7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527C3"/>
  </w:style>
  <w:style w:type="paragraph" w:customStyle="1" w:styleId="empty">
    <w:name w:val="empty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527C3"/>
    <w:rPr>
      <w:i/>
      <w:iCs/>
    </w:rPr>
  </w:style>
  <w:style w:type="paragraph" w:customStyle="1" w:styleId="s91">
    <w:name w:val="s_91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2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5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2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5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5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C52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527C3"/>
    <w:rPr>
      <w:vertAlign w:val="superscript"/>
    </w:rPr>
  </w:style>
  <w:style w:type="character" w:customStyle="1" w:styleId="highlightsearch">
    <w:name w:val="highlightsearch"/>
    <w:basedOn w:val="a0"/>
    <w:rsid w:val="00C527C3"/>
  </w:style>
  <w:style w:type="table" w:styleId="af0">
    <w:name w:val="Table Grid"/>
    <w:basedOn w:val="a1"/>
    <w:uiPriority w:val="39"/>
    <w:rsid w:val="00C527C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0"/>
    <w:link w:val="af2"/>
    <w:uiPriority w:val="99"/>
    <w:semiHidden/>
    <w:rsid w:val="00C527C3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527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ма примечания Знак"/>
    <w:basedOn w:val="a4"/>
    <w:link w:val="af4"/>
    <w:uiPriority w:val="99"/>
    <w:semiHidden/>
    <w:rsid w:val="00C52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5"/>
    <w:next w:val="a5"/>
    <w:link w:val="af3"/>
    <w:uiPriority w:val="99"/>
    <w:semiHidden/>
    <w:unhideWhenUsed/>
    <w:rsid w:val="00C52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30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2021-09-08T04:21:00Z</dcterms:created>
  <dcterms:modified xsi:type="dcterms:W3CDTF">2021-09-08T05:41:00Z</dcterms:modified>
</cp:coreProperties>
</file>