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C" w:rsidRPr="00F1698C" w:rsidRDefault="00D62050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698C" w:rsidRPr="00F1698C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от «___» __________ 2022 года </w:t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F1698C" w:rsidRDefault="00F1698C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Default="00F1698C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5976" w:rsidRPr="00F1698C" w:rsidRDefault="003F5976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F1698C" w:rsidRPr="00F1698C" w:rsidRDefault="00512633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24.10.2013 №1367</w:t>
      </w:r>
      <w:r w:rsidR="00F1698C" w:rsidRPr="00F1698C">
        <w:rPr>
          <w:rFonts w:ascii="Times New Roman" w:hAnsi="Times New Roman" w:cs="Times New Roman"/>
          <w:sz w:val="28"/>
          <w:szCs w:val="28"/>
        </w:rPr>
        <w:t xml:space="preserve"> «О муниципальной</w:t>
      </w:r>
    </w:p>
    <w:p w:rsidR="00512633" w:rsidRDefault="00F1698C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программе «</w:t>
      </w:r>
      <w:r w:rsidR="00512633">
        <w:rPr>
          <w:rFonts w:ascii="Times New Roman" w:hAnsi="Times New Roman" w:cs="Times New Roman"/>
          <w:sz w:val="28"/>
          <w:szCs w:val="28"/>
        </w:rPr>
        <w:t xml:space="preserve">Управление муниципальными </w:t>
      </w:r>
    </w:p>
    <w:p w:rsidR="00F1698C" w:rsidRPr="00F1698C" w:rsidRDefault="00512633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="00F1698C"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</w:p>
    <w:p w:rsid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AA7" w:rsidRPr="00F1698C" w:rsidRDefault="00957AA7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5126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698C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законодательством,</w:t>
      </w:r>
      <w:r w:rsidR="00526D0D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F1698C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1.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 от </w:t>
      </w:r>
      <w:r w:rsidR="00957AA7">
        <w:rPr>
          <w:rFonts w:ascii="Times New Roman" w:hAnsi="Times New Roman" w:cs="Times New Roman"/>
          <w:sz w:val="28"/>
          <w:szCs w:val="28"/>
        </w:rPr>
        <w:t>24.10.2013</w:t>
      </w:r>
      <w:r w:rsidRPr="00F1698C">
        <w:rPr>
          <w:rFonts w:ascii="Times New Roman" w:hAnsi="Times New Roman" w:cs="Times New Roman"/>
          <w:sz w:val="28"/>
          <w:szCs w:val="28"/>
        </w:rPr>
        <w:t xml:space="preserve"> № 1</w:t>
      </w:r>
      <w:r w:rsidR="00957AA7">
        <w:rPr>
          <w:rFonts w:ascii="Times New Roman" w:hAnsi="Times New Roman" w:cs="Times New Roman"/>
          <w:sz w:val="28"/>
          <w:szCs w:val="28"/>
        </w:rPr>
        <w:t>367</w:t>
      </w:r>
      <w:r w:rsidRPr="00F1698C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 w:rsidR="00957AA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Ханты-Мансийска</w:t>
      </w:r>
      <w:r w:rsidRPr="00F1698C">
        <w:rPr>
          <w:rFonts w:ascii="Times New Roman" w:hAnsi="Times New Roman" w:cs="Times New Roman"/>
          <w:sz w:val="28"/>
          <w:szCs w:val="28"/>
        </w:rPr>
        <w:t>»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изменения</w:t>
      </w:r>
      <w:r w:rsidR="00D62050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6205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6205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5BD8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2.</w:t>
      </w:r>
      <w:r w:rsidR="00415BD8" w:rsidRPr="00415BD8">
        <w:t xml:space="preserve"> </w:t>
      </w:r>
      <w:r w:rsidR="00415BD8" w:rsidRPr="00415B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37FE9" w:rsidRPr="00A37FE9">
        <w:rPr>
          <w:rFonts w:ascii="Times New Roman" w:hAnsi="Times New Roman" w:cs="Times New Roman"/>
          <w:sz w:val="28"/>
          <w:szCs w:val="28"/>
        </w:rPr>
        <w:t>.</w:t>
      </w:r>
    </w:p>
    <w:p w:rsid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633" w:rsidRPr="00F1698C" w:rsidRDefault="00512633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F5976" w:rsidRDefault="00F1698C" w:rsidP="009F3E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26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698C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F1698C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F1698C">
        <w:rPr>
          <w:rFonts w:ascii="Times New Roman" w:hAnsi="Times New Roman" w:cs="Times New Roman"/>
          <w:sz w:val="28"/>
          <w:szCs w:val="28"/>
        </w:rPr>
        <w:t> </w:t>
      </w:r>
    </w:p>
    <w:p w:rsidR="00F1698C" w:rsidRDefault="00F1698C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Pr="004600C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62050" w:rsidRPr="004600C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6205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от «___» 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00C0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D6205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F1698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24.10.2013</w:t>
      </w:r>
      <w:r w:rsidRPr="00F1698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367</w:t>
      </w:r>
      <w:r w:rsidRPr="00F1698C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города Ханты-Мансийска» </w:t>
      </w: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D62050" w:rsidRDefault="00D62050" w:rsidP="004508D7">
      <w:pPr>
        <w:pStyle w:val="ConsPlusNormal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508D7">
      <w:pPr>
        <w:widowControl w:val="0"/>
        <w:autoSpaceDE w:val="0"/>
        <w:autoSpaceDN w:val="0"/>
        <w:ind w:left="-567" w:firstLine="709"/>
        <w:jc w:val="both"/>
        <w:rPr>
          <w:sz w:val="28"/>
          <w:szCs w:val="24"/>
        </w:rPr>
      </w:pPr>
      <w:r w:rsidRPr="00D62050">
        <w:rPr>
          <w:sz w:val="28"/>
          <w:szCs w:val="24"/>
        </w:rPr>
        <w:t xml:space="preserve">В приложение 1 к постановлению внести следующие изменения: </w:t>
      </w:r>
    </w:p>
    <w:p w:rsidR="004508D7" w:rsidRPr="004508D7" w:rsidRDefault="00235CCE" w:rsidP="004508D7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/>
        <w:ind w:left="-284" w:firstLine="426"/>
        <w:jc w:val="both"/>
        <w:rPr>
          <w:rFonts w:ascii="Times New Roman" w:hAnsi="Times New Roman"/>
          <w:sz w:val="28"/>
          <w:szCs w:val="24"/>
        </w:rPr>
      </w:pPr>
      <w:r w:rsidRPr="004508D7">
        <w:rPr>
          <w:rFonts w:ascii="Times New Roman" w:hAnsi="Times New Roman"/>
          <w:sz w:val="28"/>
          <w:szCs w:val="24"/>
        </w:rPr>
        <w:t>В паспорте му</w:t>
      </w:r>
      <w:bookmarkStart w:id="0" w:name="_GoBack"/>
      <w:bookmarkEnd w:id="0"/>
      <w:r w:rsidRPr="004508D7">
        <w:rPr>
          <w:rFonts w:ascii="Times New Roman" w:hAnsi="Times New Roman"/>
          <w:sz w:val="28"/>
          <w:szCs w:val="24"/>
        </w:rPr>
        <w:t>ниципальной программы</w:t>
      </w:r>
      <w:r w:rsidR="004508D7" w:rsidRPr="004508D7">
        <w:rPr>
          <w:rFonts w:ascii="Times New Roman" w:hAnsi="Times New Roman"/>
          <w:sz w:val="28"/>
          <w:szCs w:val="24"/>
        </w:rPr>
        <w:t>:</w:t>
      </w:r>
    </w:p>
    <w:p w:rsidR="00E36872" w:rsidRDefault="00235CCE" w:rsidP="00D824F8">
      <w:pPr>
        <w:pStyle w:val="ad"/>
        <w:widowControl w:val="0"/>
        <w:numPr>
          <w:ilvl w:val="1"/>
          <w:numId w:val="24"/>
        </w:numPr>
        <w:autoSpaceDE w:val="0"/>
        <w:autoSpaceDN w:val="0"/>
        <w:spacing w:before="240" w:after="0"/>
        <w:ind w:left="-284" w:firstLine="426"/>
        <w:jc w:val="both"/>
        <w:rPr>
          <w:rFonts w:ascii="Times New Roman" w:hAnsi="Times New Roman"/>
          <w:sz w:val="28"/>
          <w:szCs w:val="24"/>
        </w:rPr>
      </w:pPr>
      <w:r w:rsidRPr="00D824F8">
        <w:rPr>
          <w:rFonts w:ascii="Times New Roman" w:hAnsi="Times New Roman"/>
          <w:sz w:val="28"/>
          <w:szCs w:val="24"/>
        </w:rPr>
        <w:t>строку «Исполнители муниципальной программы» изложить в следующей редакции:</w:t>
      </w:r>
      <w:r w:rsidR="00D824F8">
        <w:rPr>
          <w:rFonts w:ascii="Times New Roman" w:hAnsi="Times New Roman"/>
          <w:sz w:val="28"/>
          <w:szCs w:val="24"/>
        </w:rPr>
        <w:t xml:space="preserve"> </w:t>
      </w:r>
    </w:p>
    <w:p w:rsidR="00D824F8" w:rsidRPr="00E36872" w:rsidRDefault="00D824F8" w:rsidP="00E36872">
      <w:pPr>
        <w:widowControl w:val="0"/>
        <w:autoSpaceDE w:val="0"/>
        <w:autoSpaceDN w:val="0"/>
        <w:ind w:left="-284"/>
        <w:jc w:val="both"/>
        <w:rPr>
          <w:sz w:val="28"/>
          <w:szCs w:val="24"/>
        </w:rPr>
      </w:pPr>
      <w:r w:rsidRPr="00E36872">
        <w:rPr>
          <w:sz w:val="28"/>
          <w:szCs w:val="24"/>
        </w:rPr>
        <w:t>«</w:t>
      </w:r>
    </w:p>
    <w:tbl>
      <w:tblPr>
        <w:tblStyle w:val="af3"/>
        <w:tblW w:w="10207" w:type="dxa"/>
        <w:tblInd w:w="-431" w:type="dxa"/>
        <w:tblLook w:val="04A0" w:firstRow="1" w:lastRow="0" w:firstColumn="1" w:lastColumn="0" w:noHBand="0" w:noVBand="1"/>
      </w:tblPr>
      <w:tblGrid>
        <w:gridCol w:w="1714"/>
        <w:gridCol w:w="8493"/>
      </w:tblGrid>
      <w:tr w:rsidR="00235CCE" w:rsidTr="00FA20A9">
        <w:trPr>
          <w:trHeight w:val="805"/>
        </w:trPr>
        <w:tc>
          <w:tcPr>
            <w:tcW w:w="1714" w:type="dxa"/>
          </w:tcPr>
          <w:p w:rsidR="00235CCE" w:rsidRPr="00235CCE" w:rsidRDefault="00235CCE" w:rsidP="00235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5CCE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8493" w:type="dxa"/>
          </w:tcPr>
          <w:p w:rsidR="00235CCE" w:rsidRDefault="00235CCE" w:rsidP="00235CCE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35CC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Дума города Ханты-Мансийска;</w:t>
            </w:r>
          </w:p>
          <w:p w:rsidR="00235CCE" w:rsidRDefault="00235CCE" w:rsidP="00235CCE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Счетная палата города Ханты-Мансийска</w:t>
            </w:r>
            <w:r w:rsidR="004508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;</w:t>
            </w:r>
          </w:p>
          <w:p w:rsidR="004508D7" w:rsidRDefault="004508D7" w:rsidP="00235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5CCE">
              <w:rPr>
                <w:rFonts w:ascii="Times New Roman" w:hAnsi="Times New Roman" w:cs="Times New Roman"/>
              </w:rPr>
              <w:t>Департамент управления финансами Администрации города Ханты-Мансий</w:t>
            </w:r>
            <w:r>
              <w:rPr>
                <w:rFonts w:ascii="Times New Roman" w:hAnsi="Times New Roman" w:cs="Times New Roman"/>
              </w:rPr>
              <w:t>ска</w:t>
            </w:r>
          </w:p>
          <w:p w:rsidR="00FD2F2D" w:rsidRDefault="00FD2F2D" w:rsidP="00D8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Ханты-Мансийка;</w:t>
            </w:r>
          </w:p>
          <w:p w:rsidR="00D824F8" w:rsidRPr="00235CCE" w:rsidRDefault="00D824F8" w:rsidP="00D824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логистики»</w:t>
            </w:r>
          </w:p>
        </w:tc>
      </w:tr>
    </w:tbl>
    <w:p w:rsidR="00D824F8" w:rsidRPr="004508D7" w:rsidRDefault="00D824F8" w:rsidP="00D824F8">
      <w:pPr>
        <w:widowControl w:val="0"/>
        <w:autoSpaceDE w:val="0"/>
        <w:autoSpaceDN w:val="0"/>
        <w:ind w:firstLine="708"/>
        <w:jc w:val="right"/>
        <w:rPr>
          <w:sz w:val="28"/>
          <w:szCs w:val="24"/>
        </w:rPr>
      </w:pPr>
      <w:r w:rsidRPr="004508D7">
        <w:rPr>
          <w:sz w:val="28"/>
          <w:szCs w:val="24"/>
        </w:rPr>
        <w:t>».</w:t>
      </w:r>
    </w:p>
    <w:p w:rsidR="00D824F8" w:rsidRDefault="004508D7" w:rsidP="00D824F8">
      <w:pPr>
        <w:pStyle w:val="ConsPlusNormal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508D7">
        <w:rPr>
          <w:rFonts w:ascii="Times New Roman" w:hAnsi="Times New Roman" w:cs="Times New Roman"/>
          <w:sz w:val="28"/>
          <w:szCs w:val="28"/>
        </w:rPr>
        <w:t>строку «</w:t>
      </w:r>
      <w:r w:rsidRPr="004508D7">
        <w:rPr>
          <w:rFonts w:ascii="Times New Roman" w:hAnsi="Times New Roman" w:cs="Times New Roman"/>
          <w:sz w:val="28"/>
          <w:szCs w:val="24"/>
        </w:rPr>
        <w:t>«Параметры финансового обеспечения муниципальной</w:t>
      </w:r>
    </w:p>
    <w:p w:rsidR="00E36872" w:rsidRDefault="004508D7" w:rsidP="00E368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E36872">
        <w:rPr>
          <w:rFonts w:ascii="Times New Roman" w:hAnsi="Times New Roman" w:cs="Times New Roman"/>
          <w:sz w:val="28"/>
          <w:szCs w:val="24"/>
        </w:rPr>
        <w:t>программы» изложить в следующей редакции:</w:t>
      </w:r>
      <w:r w:rsidR="00E368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36872" w:rsidRDefault="004508D7" w:rsidP="00E36872">
      <w:pPr>
        <w:pStyle w:val="ConsPlusNormal"/>
        <w:ind w:firstLine="0"/>
        <w:jc w:val="both"/>
        <w:rPr>
          <w:sz w:val="28"/>
          <w:szCs w:val="24"/>
        </w:rPr>
      </w:pPr>
      <w:r w:rsidRPr="004508D7">
        <w:rPr>
          <w:sz w:val="28"/>
          <w:szCs w:val="24"/>
        </w:rPr>
        <w:t>«</w:t>
      </w: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850"/>
        <w:gridCol w:w="851"/>
        <w:gridCol w:w="992"/>
        <w:gridCol w:w="992"/>
        <w:gridCol w:w="851"/>
        <w:gridCol w:w="851"/>
        <w:gridCol w:w="850"/>
        <w:gridCol w:w="851"/>
        <w:gridCol w:w="992"/>
      </w:tblGrid>
      <w:tr w:rsidR="00F60365" w:rsidRPr="0098340A" w:rsidTr="00F60365">
        <w:trPr>
          <w:trHeight w:val="1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Расходы по годам (рублей)</w:t>
            </w:r>
          </w:p>
        </w:tc>
      </w:tr>
      <w:tr w:rsidR="00E36872" w:rsidRPr="0098340A" w:rsidTr="00F60365">
        <w:trPr>
          <w:trHeight w:val="34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F60365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2026 - </w:t>
            </w:r>
            <w:r w:rsidR="00E36872" w:rsidRPr="00E36872">
              <w:rPr>
                <w:rFonts w:eastAsiaTheme="minorHAnsi"/>
                <w:sz w:val="18"/>
                <w:szCs w:val="18"/>
                <w:lang w:eastAsia="en-US"/>
              </w:rPr>
              <w:t>2030</w:t>
            </w:r>
          </w:p>
        </w:tc>
      </w:tr>
      <w:tr w:rsidR="00E36872" w:rsidRPr="002F5A3B" w:rsidTr="00F6036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ED3D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D3D4F">
              <w:rPr>
                <w:rFonts w:eastAsiaTheme="minorHAnsi"/>
                <w:sz w:val="18"/>
                <w:szCs w:val="18"/>
                <w:lang w:eastAsia="en-US"/>
              </w:rPr>
              <w:t>507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D3D4F">
              <w:rPr>
                <w:rFonts w:eastAsiaTheme="minorHAnsi"/>
                <w:sz w:val="18"/>
                <w:szCs w:val="18"/>
                <w:lang w:eastAsia="en-US"/>
              </w:rPr>
              <w:t>12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D3D4F">
              <w:rPr>
                <w:rFonts w:eastAsiaTheme="minorHAnsi"/>
                <w:sz w:val="18"/>
                <w:szCs w:val="18"/>
                <w:lang w:eastAsia="en-US"/>
              </w:rPr>
              <w:t>07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82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661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586,23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122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017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390,24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129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986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238,12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707EA1" w:rsidP="00ED3D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179 3</w:t>
            </w:r>
            <w:r w:rsidR="00ED3D4F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19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249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136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457,63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249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136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457,63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249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136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457,63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245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682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288,15</w:t>
            </w:r>
          </w:p>
        </w:tc>
      </w:tr>
      <w:tr w:rsidR="00E36872" w:rsidRPr="00280052" w:rsidTr="00F6036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570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227,59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570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  <w:tr w:rsidR="00E36872" w:rsidRPr="00280052" w:rsidTr="00F6036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707EA1" w:rsidP="0070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30 229 740</w:t>
            </w:r>
            <w:r w:rsidR="00E36872" w:rsidRPr="00F60365"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707EA1" w:rsidP="00707EA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30 229 740</w:t>
            </w:r>
            <w:r w:rsidR="00E36872" w:rsidRPr="00F60365"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  <w:tr w:rsidR="00E36872" w:rsidRPr="00280052" w:rsidTr="00F6036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70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07EA1">
              <w:rPr>
                <w:rFonts w:eastAsiaTheme="minorHAnsi"/>
                <w:sz w:val="18"/>
                <w:szCs w:val="18"/>
                <w:lang w:eastAsia="en-US"/>
              </w:rPr>
              <w:t>476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323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105,67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82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091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358,64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122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017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390,24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129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986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238,12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707EA1" w:rsidP="0070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149 1</w:t>
            </w:r>
            <w:r w:rsidR="00E36872" w:rsidRPr="00F60365">
              <w:rPr>
                <w:rFonts w:eastAsiaTheme="minorHAnsi"/>
                <w:sz w:val="18"/>
                <w:szCs w:val="18"/>
                <w:lang w:eastAsia="en-US"/>
              </w:rPr>
              <w:t>36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45</w:t>
            </w:r>
            <w:r w:rsidR="00E36872" w:rsidRPr="00F60365">
              <w:rPr>
                <w:rFonts w:eastAsiaTheme="minorHAnsi"/>
                <w:sz w:val="18"/>
                <w:szCs w:val="18"/>
                <w:lang w:eastAsia="en-US"/>
              </w:rPr>
              <w:t>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249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136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457,63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249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136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457,63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249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136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457,63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245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682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288,15</w:t>
            </w:r>
          </w:p>
        </w:tc>
      </w:tr>
      <w:tr w:rsidR="00E36872" w:rsidRPr="00280052" w:rsidTr="00F6036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</w:tbl>
    <w:p w:rsidR="004508D7" w:rsidRPr="004508D7" w:rsidRDefault="004508D7" w:rsidP="004508D7">
      <w:pPr>
        <w:widowControl w:val="0"/>
        <w:autoSpaceDE w:val="0"/>
        <w:autoSpaceDN w:val="0"/>
        <w:ind w:firstLine="708"/>
        <w:jc w:val="right"/>
        <w:rPr>
          <w:sz w:val="28"/>
          <w:szCs w:val="24"/>
        </w:rPr>
      </w:pPr>
      <w:r w:rsidRPr="004508D7">
        <w:rPr>
          <w:sz w:val="28"/>
          <w:szCs w:val="24"/>
        </w:rPr>
        <w:t>».</w:t>
      </w: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FD2F2D" w:rsidRDefault="00FD2F2D" w:rsidP="00D62105">
      <w:pPr>
        <w:pStyle w:val="ConsPlusNormal"/>
        <w:widowControl w:val="0"/>
        <w:numPr>
          <w:ilvl w:val="0"/>
          <w:numId w:val="24"/>
        </w:numPr>
        <w:ind w:left="-426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62105">
        <w:rPr>
          <w:rFonts w:ascii="Times New Roman" w:hAnsi="Times New Roman" w:cs="Times New Roman"/>
          <w:sz w:val="28"/>
          <w:szCs w:val="24"/>
        </w:rPr>
        <w:t xml:space="preserve">Приложение 1 к муниципальной программе </w:t>
      </w:r>
      <w:r w:rsidR="00D62105" w:rsidRPr="00D62105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города Ханты-Мансийска» </w:t>
      </w:r>
      <w:r w:rsidRPr="00D62105">
        <w:rPr>
          <w:rFonts w:ascii="Times New Roman" w:hAnsi="Times New Roman" w:cs="Times New Roman"/>
          <w:sz w:val="28"/>
          <w:szCs w:val="24"/>
        </w:rPr>
        <w:t>изложить в новой редакции согласно приложению 1 к настоящим изменениям.</w:t>
      </w:r>
    </w:p>
    <w:p w:rsidR="00E03DF3" w:rsidRDefault="00E03DF3" w:rsidP="00E03DF3">
      <w:pPr>
        <w:pStyle w:val="ConsPlusNormal"/>
        <w:widowControl w:val="0"/>
        <w:numPr>
          <w:ilvl w:val="0"/>
          <w:numId w:val="24"/>
        </w:numPr>
        <w:ind w:left="-426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62105">
        <w:rPr>
          <w:rFonts w:ascii="Times New Roman" w:hAnsi="Times New Roman" w:cs="Times New Roman"/>
          <w:sz w:val="28"/>
          <w:szCs w:val="24"/>
        </w:rPr>
        <w:t>Приложение 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D62105">
        <w:rPr>
          <w:rFonts w:ascii="Times New Roman" w:hAnsi="Times New Roman" w:cs="Times New Roman"/>
          <w:sz w:val="28"/>
          <w:szCs w:val="24"/>
        </w:rPr>
        <w:t xml:space="preserve"> к муниципальной программе </w:t>
      </w:r>
      <w:r w:rsidRPr="00D62105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города Ханты-Мансийска» </w:t>
      </w:r>
      <w:r w:rsidRPr="00D62105">
        <w:rPr>
          <w:rFonts w:ascii="Times New Roman" w:hAnsi="Times New Roman" w:cs="Times New Roman"/>
          <w:sz w:val="28"/>
          <w:szCs w:val="24"/>
        </w:rPr>
        <w:t xml:space="preserve">изложить в новой редакции согласно приложению </w:t>
      </w:r>
      <w:r w:rsidR="0048788E">
        <w:rPr>
          <w:rFonts w:ascii="Times New Roman" w:hAnsi="Times New Roman" w:cs="Times New Roman"/>
          <w:sz w:val="28"/>
          <w:szCs w:val="24"/>
        </w:rPr>
        <w:t>2</w:t>
      </w:r>
      <w:r w:rsidRPr="00D62105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E03DF3" w:rsidRPr="00D62105" w:rsidRDefault="00E03DF3" w:rsidP="008008DB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E36872" w:rsidRPr="00FD2F2D" w:rsidRDefault="00E36872" w:rsidP="00FD2F2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E36872" w:rsidRPr="00FD2F2D" w:rsidRDefault="00E36872" w:rsidP="00FD2F2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E36872" w:rsidRPr="00FD2F2D" w:rsidRDefault="00E36872" w:rsidP="00FD2F2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E36872" w:rsidRPr="00FD2F2D" w:rsidRDefault="00E36872" w:rsidP="00FD2F2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  <w:sectPr w:rsidR="00D62050" w:rsidSect="00D420DE">
          <w:headerReference w:type="default" r:id="rId8"/>
          <w:pgSz w:w="11905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E36872" w:rsidRDefault="00E36872" w:rsidP="004600C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F2D" w:rsidRPr="00FD2F2D" w:rsidRDefault="00FD2F2D" w:rsidP="00D62105">
      <w:pPr>
        <w:widowControl w:val="0"/>
        <w:autoSpaceDE w:val="0"/>
        <w:autoSpaceDN w:val="0"/>
        <w:ind w:right="-1023"/>
        <w:jc w:val="right"/>
      </w:pPr>
      <w:r w:rsidRPr="00FD2F2D">
        <w:t xml:space="preserve">Приложение 1 к изменениям в постановление Администрации </w:t>
      </w:r>
    </w:p>
    <w:p w:rsidR="00FD2F2D" w:rsidRPr="00FD2F2D" w:rsidRDefault="00FD2F2D" w:rsidP="00D62105">
      <w:pPr>
        <w:widowControl w:val="0"/>
        <w:autoSpaceDE w:val="0"/>
        <w:autoSpaceDN w:val="0"/>
        <w:ind w:right="-1023"/>
        <w:jc w:val="right"/>
      </w:pPr>
      <w:r w:rsidRPr="00FD2F2D">
        <w:t xml:space="preserve">города Ханты-Мансийска от </w:t>
      </w:r>
      <w:r w:rsidR="00D62105">
        <w:t>24</w:t>
      </w:r>
      <w:r w:rsidRPr="00FD2F2D">
        <w:t>.1</w:t>
      </w:r>
      <w:r w:rsidR="00D62105">
        <w:t>0</w:t>
      </w:r>
      <w:r w:rsidRPr="00FD2F2D">
        <w:t>.201</w:t>
      </w:r>
      <w:r w:rsidR="00D62105">
        <w:t>3</w:t>
      </w:r>
      <w:r w:rsidRPr="00FD2F2D">
        <w:t xml:space="preserve"> №13</w:t>
      </w:r>
      <w:r w:rsidR="00D62105">
        <w:t>67</w:t>
      </w:r>
      <w:r w:rsidRPr="00FD2F2D">
        <w:t xml:space="preserve"> «О муниципальной программе </w:t>
      </w:r>
    </w:p>
    <w:p w:rsidR="00FD2F2D" w:rsidRPr="00FD2F2D" w:rsidRDefault="00FD2F2D" w:rsidP="00D62105">
      <w:pPr>
        <w:widowControl w:val="0"/>
        <w:autoSpaceDE w:val="0"/>
        <w:autoSpaceDN w:val="0"/>
        <w:ind w:right="-1023"/>
        <w:jc w:val="right"/>
      </w:pPr>
      <w:r w:rsidRPr="00FD2F2D">
        <w:t>«</w:t>
      </w:r>
      <w:r w:rsidR="00D62105">
        <w:t>Управление муниципальными финансами</w:t>
      </w:r>
      <w:r w:rsidRPr="00FD2F2D">
        <w:t xml:space="preserve"> города Ханты-Мансийска»</w:t>
      </w:r>
    </w:p>
    <w:p w:rsidR="0098340A" w:rsidRPr="0098340A" w:rsidRDefault="00D62105" w:rsidP="00FD2F2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98340A" w:rsidRPr="0098340A" w:rsidRDefault="0098340A" w:rsidP="0098340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>Распределение финансовых ресурсов муниципальной программы</w:t>
      </w:r>
    </w:p>
    <w:p w:rsidR="0098340A" w:rsidRPr="0098340A" w:rsidRDefault="0098340A" w:rsidP="0098340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>(по годам)</w:t>
      </w:r>
    </w:p>
    <w:p w:rsidR="0098340A" w:rsidRPr="0098340A" w:rsidRDefault="0098340A" w:rsidP="009834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1559"/>
        <w:gridCol w:w="1560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98340A" w:rsidRPr="0098340A" w:rsidTr="003F59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3F5976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F5976">
              <w:rPr>
                <w:rFonts w:eastAsiaTheme="minorHAns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 xml:space="preserve">Финансовые затраты на реализацию (рублей) 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2026-2030 гг.</w:t>
            </w:r>
          </w:p>
        </w:tc>
      </w:tr>
      <w:tr w:rsidR="0098340A" w:rsidRPr="0098340A" w:rsidTr="003F59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14</w:t>
            </w:r>
          </w:p>
        </w:tc>
      </w:tr>
      <w:tr w:rsidR="0098340A" w:rsidRPr="0098340A" w:rsidTr="003F59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8D0902" w:rsidRDefault="0098340A" w:rsidP="0098340A">
            <w:pPr>
              <w:widowControl w:val="0"/>
              <w:autoSpaceDE w:val="0"/>
              <w:autoSpaceDN w:val="0"/>
            </w:pPr>
            <w:r w:rsidRPr="008D0902">
              <w:t>Исполнение полномочий</w:t>
            </w:r>
          </w:p>
          <w:p w:rsidR="0098340A" w:rsidRPr="008D0902" w:rsidRDefault="0098340A" w:rsidP="0098340A">
            <w:pPr>
              <w:widowControl w:val="0"/>
              <w:autoSpaceDE w:val="0"/>
              <w:autoSpaceDN w:val="0"/>
            </w:pPr>
            <w:r w:rsidRPr="008D0902">
              <w:t>и функций финансового органа Администрации города Ханты-Мансийска</w:t>
            </w:r>
          </w:p>
          <w:p w:rsidR="0098340A" w:rsidRPr="008D0902" w:rsidRDefault="0098340A" w:rsidP="00A25C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0902">
              <w:rPr>
                <w:rFonts w:eastAsiaTheme="minorHAnsi"/>
                <w:lang w:eastAsia="en-US"/>
              </w:rPr>
              <w:t xml:space="preserve"> (</w:t>
            </w:r>
            <w:r w:rsidR="00A25C5C" w:rsidRPr="008D0902">
              <w:rPr>
                <w:rFonts w:eastAsiaTheme="minorHAnsi"/>
                <w:lang w:eastAsia="en-US"/>
              </w:rPr>
              <w:t xml:space="preserve">1), </w:t>
            </w:r>
            <w:r w:rsidR="00A25C5C" w:rsidRPr="008D0902">
              <w:rPr>
                <w:rFonts w:eastAsiaTheme="minorHAnsi"/>
                <w:lang w:val="en-US" w:eastAsia="en-US"/>
              </w:rPr>
              <w:t>&lt;</w:t>
            </w:r>
            <w:r w:rsidRPr="008D0902">
              <w:rPr>
                <w:rFonts w:eastAsiaTheme="minorHAnsi"/>
                <w:lang w:eastAsia="en-US"/>
              </w:rPr>
              <w:t>1,</w:t>
            </w:r>
            <w:r w:rsidR="00A25C5C" w:rsidRPr="008D0902">
              <w:rPr>
                <w:rFonts w:eastAsiaTheme="minorHAnsi"/>
                <w:lang w:eastAsia="en-US"/>
              </w:rPr>
              <w:t xml:space="preserve"> </w:t>
            </w:r>
            <w:r w:rsidRPr="008D0902">
              <w:rPr>
                <w:rFonts w:eastAsiaTheme="minorHAnsi"/>
                <w:lang w:eastAsia="en-US"/>
              </w:rPr>
              <w:t>2,</w:t>
            </w:r>
            <w:r w:rsidR="00A25C5C" w:rsidRPr="008D0902">
              <w:rPr>
                <w:rFonts w:eastAsiaTheme="minorHAnsi"/>
                <w:lang w:eastAsia="en-US"/>
              </w:rPr>
              <w:t xml:space="preserve"> </w:t>
            </w:r>
            <w:r w:rsidRPr="008D0902">
              <w:rPr>
                <w:rFonts w:eastAsiaTheme="minorHAnsi"/>
                <w:lang w:eastAsia="en-US"/>
              </w:rPr>
              <w:t>3,</w:t>
            </w:r>
            <w:r w:rsidR="00A25C5C" w:rsidRPr="008D0902">
              <w:rPr>
                <w:rFonts w:eastAsiaTheme="minorHAnsi"/>
                <w:lang w:eastAsia="en-US"/>
              </w:rPr>
              <w:t xml:space="preserve"> </w:t>
            </w:r>
            <w:r w:rsidRPr="008D0902">
              <w:rPr>
                <w:rFonts w:eastAsiaTheme="minorHAnsi"/>
                <w:lang w:eastAsia="en-US"/>
              </w:rPr>
              <w:t>4</w:t>
            </w:r>
            <w:r w:rsidR="00A25C5C" w:rsidRPr="008D0902">
              <w:rPr>
                <w:rFonts w:eastAsiaTheme="minorHAnsi"/>
                <w:lang w:val="en-US" w:eastAsia="en-US"/>
              </w:rPr>
              <w:t>&gt;</w:t>
            </w:r>
            <w:r w:rsidR="00A25C5C" w:rsidRPr="008D090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8D0902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0902">
              <w:rPr>
                <w:rFonts w:eastAsiaTheme="minorHAnsi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1030900427,47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78543760,87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78476132,85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84698644,08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87686876,63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87686876,63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87686876,63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87686876,63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80052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5"/>
                <w:szCs w:val="15"/>
                <w:lang w:eastAsia="en-US"/>
              </w:rPr>
            </w:pPr>
            <w:r w:rsidRPr="00280052">
              <w:rPr>
                <w:rFonts w:eastAsiaTheme="minorHAnsi"/>
                <w:sz w:val="15"/>
                <w:szCs w:val="15"/>
                <w:lang w:eastAsia="en-US"/>
              </w:rPr>
              <w:t>438434383,15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570227,59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570227,59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1030330199,88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77973533,28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78476132,85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84698644,08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87686876,63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87686876,63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87686876,63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87686876,63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80052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5"/>
                <w:szCs w:val="15"/>
                <w:lang w:eastAsia="en-US"/>
              </w:rPr>
            </w:pPr>
            <w:r w:rsidRPr="00280052">
              <w:rPr>
                <w:rFonts w:eastAsiaTheme="minorHAnsi"/>
                <w:sz w:val="15"/>
                <w:szCs w:val="15"/>
                <w:lang w:eastAsia="en-US"/>
              </w:rPr>
              <w:t>438434383,15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8340A" w:rsidRPr="0098340A" w:rsidTr="003F59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8D0902" w:rsidRDefault="0098340A" w:rsidP="0098340A">
            <w:pPr>
              <w:widowControl w:val="0"/>
              <w:autoSpaceDE w:val="0"/>
              <w:autoSpaceDN w:val="0"/>
            </w:pPr>
            <w:r w:rsidRPr="008D0902">
              <w:t>Проведение взвешенной долговой политики, надлежащее исполнение обязательств</w:t>
            </w:r>
          </w:p>
          <w:p w:rsidR="0098340A" w:rsidRPr="008D0902" w:rsidRDefault="0098340A" w:rsidP="0098340A">
            <w:pPr>
              <w:widowControl w:val="0"/>
              <w:autoSpaceDE w:val="0"/>
              <w:autoSpaceDN w:val="0"/>
            </w:pPr>
            <w:r w:rsidRPr="008D0902">
              <w:t>по муниципальным заимствованиям</w:t>
            </w:r>
          </w:p>
          <w:p w:rsidR="0098340A" w:rsidRPr="008D0902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0902">
              <w:rPr>
                <w:rFonts w:eastAsiaTheme="minorHAnsi"/>
                <w:lang w:eastAsia="en-US"/>
              </w:rPr>
              <w:t xml:space="preserve"> </w:t>
            </w:r>
            <w:r w:rsidR="00A25C5C" w:rsidRPr="008D0902">
              <w:rPr>
                <w:rFonts w:eastAsiaTheme="minorHAnsi"/>
                <w:lang w:val="en-US" w:eastAsia="en-US"/>
              </w:rPr>
              <w:t>&lt;</w:t>
            </w:r>
            <w:r w:rsidR="00A25C5C" w:rsidRPr="008D0902">
              <w:rPr>
                <w:rFonts w:eastAsiaTheme="minorHAnsi"/>
                <w:lang w:eastAsia="en-US"/>
              </w:rPr>
              <w:t>3</w:t>
            </w:r>
            <w:r w:rsidR="00A25C5C" w:rsidRPr="008D0902">
              <w:rPr>
                <w:rFonts w:eastAsiaTheme="minorHAnsi"/>
                <w:lang w:val="en-US" w:eastAsia="en-US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52484130,38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3617825,36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2448668,03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1417636,99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25000000,00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7B46A4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42484130,38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3617825,36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2448668,03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1417636,99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25000000,00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340A">
              <w:rPr>
                <w:rFonts w:eastAsiaTheme="minorHAnsi"/>
                <w:sz w:val="15"/>
                <w:szCs w:val="15"/>
                <w:lang w:eastAsia="en-US"/>
              </w:rPr>
              <w:t>внебюджетные</w:t>
            </w:r>
            <w:r w:rsidRPr="0098340A">
              <w:rPr>
                <w:rFonts w:eastAsiaTheme="minorHAnsi"/>
                <w:sz w:val="16"/>
                <w:szCs w:val="16"/>
                <w:lang w:eastAsia="en-US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8340A" w:rsidRPr="0098340A" w:rsidTr="003F59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widowControl w:val="0"/>
              <w:autoSpaceDE w:val="0"/>
              <w:autoSpaceDN w:val="0"/>
            </w:pPr>
            <w:r w:rsidRPr="0098340A">
              <w:t>Формирование</w:t>
            </w:r>
          </w:p>
          <w:p w:rsidR="0098340A" w:rsidRPr="0098340A" w:rsidRDefault="0098340A" w:rsidP="0098340A">
            <w:pPr>
              <w:widowControl w:val="0"/>
              <w:autoSpaceDE w:val="0"/>
              <w:autoSpaceDN w:val="0"/>
            </w:pPr>
            <w:r w:rsidRPr="0098340A">
              <w:t>в бюджете города резервного фонда Администрации города</w:t>
            </w:r>
          </w:p>
          <w:p w:rsidR="0098340A" w:rsidRPr="0098340A" w:rsidRDefault="0098340A" w:rsidP="0098340A">
            <w:pPr>
              <w:widowControl w:val="0"/>
              <w:autoSpaceDE w:val="0"/>
              <w:autoSpaceDN w:val="0"/>
            </w:pPr>
            <w:r w:rsidRPr="0098340A">
              <w:t>в соответствии</w:t>
            </w:r>
          </w:p>
          <w:p w:rsidR="0098340A" w:rsidRPr="0098340A" w:rsidRDefault="0098340A" w:rsidP="0098340A">
            <w:pPr>
              <w:widowControl w:val="0"/>
              <w:autoSpaceDE w:val="0"/>
              <w:autoSpaceDN w:val="0"/>
            </w:pPr>
            <w:r w:rsidRPr="0098340A">
              <w:t xml:space="preserve">с требованиями Бюджетного </w:t>
            </w:r>
            <w:hyperlink r:id="rId9" w:history="1">
              <w:r w:rsidRPr="002F5A3B">
                <w:t>кодекса</w:t>
              </w:r>
            </w:hyperlink>
            <w:r w:rsidRPr="002F5A3B">
              <w:t xml:space="preserve"> Российской </w:t>
            </w:r>
            <w:r w:rsidRPr="0098340A">
              <w:t>Федерации</w:t>
            </w:r>
          </w:p>
          <w:p w:rsidR="0098340A" w:rsidRPr="0098340A" w:rsidRDefault="00A25C5C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0902">
              <w:rPr>
                <w:rFonts w:eastAsiaTheme="minorHAnsi"/>
                <w:lang w:val="en-US" w:eastAsia="en-US"/>
              </w:rPr>
              <w:t>&lt;</w:t>
            </w:r>
            <w:r w:rsidRPr="008D0902">
              <w:rPr>
                <w:rFonts w:eastAsiaTheme="minorHAnsi"/>
                <w:lang w:eastAsia="en-US"/>
              </w:rPr>
              <w:t>5</w:t>
            </w:r>
            <w:r w:rsidRPr="008D0902">
              <w:rPr>
                <w:rFonts w:eastAsiaTheme="minorHAnsi"/>
                <w:lang w:val="en-US" w:eastAsia="en-US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BC08BC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921852700,35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622960,35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D62105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40229740,00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110000000,00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110000000,00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110000000,00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550000000,00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BC08BC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30229740,00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D62105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30229740,00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BC08BC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891622960,35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622960,35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D62105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110000000,00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110000000,00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110000000,00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550000000,00</w:t>
            </w:r>
          </w:p>
        </w:tc>
      </w:tr>
      <w:tr w:rsidR="0098340A" w:rsidRPr="0098340A" w:rsidTr="003F597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BC08BC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2F5A3B" w:rsidRDefault="0098340A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1644E8" w:rsidRPr="0098340A" w:rsidTr="0048788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widowControl w:val="0"/>
              <w:autoSpaceDE w:val="0"/>
              <w:autoSpaceDN w:val="0"/>
            </w:pPr>
            <w:r w:rsidRPr="0098340A">
              <w:t xml:space="preserve">Обеспечение деятельности Думы города </w:t>
            </w:r>
          </w:p>
          <w:p w:rsidR="001644E8" w:rsidRPr="0098340A" w:rsidRDefault="001644E8" w:rsidP="0098340A">
            <w:pPr>
              <w:widowControl w:val="0"/>
              <w:autoSpaceDE w:val="0"/>
              <w:autoSpaceDN w:val="0"/>
            </w:pPr>
            <w:r w:rsidRPr="0098340A">
              <w:t>Ханты-Мансийска</w:t>
            </w:r>
            <w:r>
              <w:t>, Счетной палаты города Ханты-Мансийска</w:t>
            </w:r>
          </w:p>
          <w:p w:rsidR="001644E8" w:rsidRPr="0098340A" w:rsidRDefault="001644E8" w:rsidP="0098340A">
            <w:pPr>
              <w:widowControl w:val="0"/>
              <w:autoSpaceDE w:val="0"/>
              <w:autoSpaceDN w:val="0"/>
            </w:pPr>
            <w:r w:rsidRPr="001644E8">
              <w:rPr>
                <w:rFonts w:eastAsiaTheme="minorHAnsi"/>
                <w:lang w:eastAsia="en-US"/>
              </w:rPr>
              <w:t>&lt;</w:t>
            </w:r>
            <w:r w:rsidRPr="008D0902">
              <w:rPr>
                <w:rFonts w:eastAsiaTheme="minorHAnsi"/>
                <w:lang w:eastAsia="en-US"/>
              </w:rPr>
              <w:t>2, 4</w:t>
            </w:r>
            <w:r w:rsidRPr="001644E8">
              <w:rPr>
                <w:rFonts w:eastAsiaTheme="minorHAnsi"/>
                <w:lang w:eastAsia="en-US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widowControl w:val="0"/>
              <w:autoSpaceDE w:val="0"/>
              <w:autoSpaceDN w:val="0"/>
              <w:jc w:val="center"/>
            </w:pPr>
            <w:r w:rsidRPr="0098340A">
              <w:t>Дума города</w:t>
            </w:r>
          </w:p>
          <w:p w:rsidR="001644E8" w:rsidRPr="0098340A" w:rsidRDefault="001644E8" w:rsidP="0098340A">
            <w:pPr>
              <w:widowControl w:val="0"/>
              <w:autoSpaceDE w:val="0"/>
              <w:autoSpaceDN w:val="0"/>
              <w:jc w:val="center"/>
            </w:pPr>
            <w:r w:rsidRPr="0098340A">
              <w:t>Ханты-Мансийска</w:t>
            </w:r>
          </w:p>
          <w:p w:rsidR="001644E8" w:rsidRPr="0098340A" w:rsidRDefault="001644E8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widowControl w:val="0"/>
              <w:autoSpaceDE w:val="0"/>
              <w:autoSpaceDN w:val="0"/>
              <w:jc w:val="center"/>
            </w:pPr>
            <w:r w:rsidRPr="0098340A">
              <w:t>Дума города</w:t>
            </w:r>
          </w:p>
          <w:p w:rsidR="001644E8" w:rsidRPr="0098340A" w:rsidRDefault="001644E8" w:rsidP="0098340A">
            <w:pPr>
              <w:widowControl w:val="0"/>
              <w:autoSpaceDE w:val="0"/>
              <w:autoSpaceDN w:val="0"/>
              <w:jc w:val="center"/>
            </w:pPr>
            <w:r w:rsidRPr="0098340A">
              <w:t>Ханты-Мансийска</w:t>
            </w:r>
          </w:p>
          <w:p w:rsidR="001644E8" w:rsidRPr="0098340A" w:rsidRDefault="001644E8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494825895,94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40469629,01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43369957,05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39389661,88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46449581,00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46449581,00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46449581,00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232247905,00</w:t>
            </w:r>
          </w:p>
        </w:tc>
      </w:tr>
      <w:tr w:rsidR="001644E8" w:rsidRPr="0098340A" w:rsidTr="0048788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1644E8" w:rsidRPr="0098340A" w:rsidTr="0048788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1644E8" w:rsidRPr="0098340A" w:rsidTr="0048788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494825895,94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40469629,01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43369957,05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39389661,88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46449581,00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46449581,00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46449581,00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232247905,00</w:t>
            </w:r>
          </w:p>
        </w:tc>
      </w:tr>
      <w:tr w:rsidR="001644E8" w:rsidRPr="0098340A" w:rsidTr="0048788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98340A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8" w:rsidRPr="00BC08BC" w:rsidRDefault="001644E8" w:rsidP="0098340A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48788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Счетная палата города Ханты-Мансийска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Счетная палата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7059919,12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7059919,12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48788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48788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48788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7059919,12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7059919,12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48788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48788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города Ханты-Мансийска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Муниципальное казенное учреждение «Управление логистики»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48788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48788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48788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48788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2507123073,26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82661586,23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122017390,24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129986238,12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179366197,63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249136457,63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249136457,63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249136457,63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1245682288,15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570227,59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570227,59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30229740,00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30229740,00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2476323105,67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82091358,64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122017390,24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129986238,12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149136457,63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249136457,63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249136457,63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249136457,63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1245682288,15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F60365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F60365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F60365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F60365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F60365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F60365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F60365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F60365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F60365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E4B63" w:rsidRPr="0098340A" w:rsidTr="00D7632B"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7B46A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7B46A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2507123073,26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82661586,23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122017390,24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129986238,12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179366197,63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249136457,63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249136457,63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249136457,63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1245682288,15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570227,59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570227,59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30229740,00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30229740,00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2476323105,67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82091358,64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122017390,24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129986238,12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149136457,63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249136457,63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249136457,63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249136457,63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E4B63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E4B63">
              <w:rPr>
                <w:rFonts w:eastAsiaTheme="minorHAnsi"/>
                <w:sz w:val="16"/>
                <w:szCs w:val="16"/>
                <w:lang w:eastAsia="en-US"/>
              </w:rPr>
              <w:t>1245682288,15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8334F4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2005237258,20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82661586,23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81547761,23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86616281,07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8334F4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132916616,63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202686876,63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202686876,63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202686876,63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1013434383,15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570227,59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570227,59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8334F4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30229740,00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8334F4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30229740,00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8334F4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1974437290,61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82091358,64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81547761,23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86616281,07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8334F4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102686876,63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202686876,63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202686876,63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202686876,63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8334F4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4F4">
              <w:rPr>
                <w:rFonts w:eastAsiaTheme="minorHAnsi"/>
                <w:sz w:val="16"/>
                <w:szCs w:val="16"/>
                <w:lang w:eastAsia="en-US"/>
              </w:rPr>
              <w:t>1013434383,15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BC08BC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2F5A3B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F5A3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D7632B"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widowControl w:val="0"/>
              <w:autoSpaceDE w:val="0"/>
              <w:autoSpaceDN w:val="0"/>
            </w:pPr>
            <w:r w:rsidRPr="0098340A">
              <w:t>Дума города Ханты-Мансийска</w:t>
            </w:r>
          </w:p>
          <w:p w:rsidR="00E03DF3" w:rsidRPr="0098340A" w:rsidRDefault="00E03DF3" w:rsidP="00E03D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E03DF3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494825895,94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40469629,01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43369957,05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39389661,88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46449581,00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46449581,00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46449581,00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232247905,00</w:t>
            </w:r>
          </w:p>
        </w:tc>
      </w:tr>
      <w:tr w:rsidR="00E03DF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E03DF3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E03DF3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E03DF3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494825895,94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40469629,01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43369957,05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39389661,88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46449581,00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46449581,00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46449581,00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232247905,00</w:t>
            </w:r>
          </w:p>
        </w:tc>
      </w:tr>
      <w:tr w:rsidR="009E4B63" w:rsidRPr="0098340A" w:rsidTr="00D7632B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98340A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E03DF3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E03DF3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E03DF3" w:rsidRDefault="009E4B63" w:rsidP="009E4B6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E03DF3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E03DF3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E03DF3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E03DF3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E03DF3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E03DF3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3" w:rsidRPr="00E03DF3" w:rsidRDefault="009E4B63" w:rsidP="009E4B6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E03DF3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48788E"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Счетная палата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2F5A3B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7059919,12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2F5A3B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7059919,12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48788E">
        <w:tc>
          <w:tcPr>
            <w:tcW w:w="53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48788E">
        <w:tc>
          <w:tcPr>
            <w:tcW w:w="53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48788E">
        <w:tc>
          <w:tcPr>
            <w:tcW w:w="53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2F5A3B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7059919,12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2F5A3B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7059919,12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E03DF3"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E03DF3"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Муниципальное казенное учреждение «Управление логистики»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E03DF3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E03DF3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E03DF3"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E03DF3" w:rsidRPr="0098340A" w:rsidTr="00E03DF3"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98340A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3" w:rsidRPr="00BC08BC" w:rsidRDefault="00E03DF3" w:rsidP="00E03DF3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BC08BC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</w:tbl>
    <w:p w:rsidR="0098340A" w:rsidRPr="0098340A" w:rsidRDefault="0098340A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8340A" w:rsidRPr="0098340A" w:rsidRDefault="0098340A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8340A" w:rsidRPr="0098340A" w:rsidRDefault="0098340A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8340A" w:rsidRDefault="0098340A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25C5C" w:rsidRDefault="00A25C5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25C5C" w:rsidRDefault="00A25C5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Pr="0098340A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8340A" w:rsidRPr="0098340A" w:rsidRDefault="0098340A" w:rsidP="00504D7E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48788E" w:rsidRDefault="0048788E" w:rsidP="0048788E">
      <w:pPr>
        <w:widowControl w:val="0"/>
        <w:autoSpaceDE w:val="0"/>
        <w:autoSpaceDN w:val="0"/>
        <w:ind w:right="-1023"/>
        <w:jc w:val="right"/>
        <w:sectPr w:rsidR="0048788E" w:rsidSect="0098340A">
          <w:pgSz w:w="16838" w:h="11905" w:orient="landscape"/>
          <w:pgMar w:top="1418" w:right="1276" w:bottom="1134" w:left="1559" w:header="709" w:footer="0" w:gutter="0"/>
          <w:cols w:space="720"/>
        </w:sectPr>
      </w:pPr>
    </w:p>
    <w:p w:rsidR="0048788E" w:rsidRPr="00FD2F2D" w:rsidRDefault="0048788E" w:rsidP="0048788E">
      <w:pPr>
        <w:widowControl w:val="0"/>
        <w:autoSpaceDE w:val="0"/>
        <w:autoSpaceDN w:val="0"/>
        <w:ind w:right="-1023"/>
        <w:jc w:val="right"/>
      </w:pPr>
      <w:r w:rsidRPr="00FD2F2D">
        <w:t xml:space="preserve">Приложение </w:t>
      </w:r>
      <w:r>
        <w:t>2</w:t>
      </w:r>
      <w:r w:rsidRPr="00FD2F2D">
        <w:t xml:space="preserve"> к изменениям в постановление Администрации </w:t>
      </w:r>
    </w:p>
    <w:p w:rsidR="0048788E" w:rsidRPr="00FD2F2D" w:rsidRDefault="0048788E" w:rsidP="0048788E">
      <w:pPr>
        <w:widowControl w:val="0"/>
        <w:autoSpaceDE w:val="0"/>
        <w:autoSpaceDN w:val="0"/>
        <w:ind w:right="-1023"/>
        <w:jc w:val="right"/>
      </w:pPr>
      <w:r w:rsidRPr="00FD2F2D">
        <w:t xml:space="preserve">города Ханты-Мансийска от </w:t>
      </w:r>
      <w:r>
        <w:t>24</w:t>
      </w:r>
      <w:r w:rsidRPr="00FD2F2D">
        <w:t>.1</w:t>
      </w:r>
      <w:r>
        <w:t>0</w:t>
      </w:r>
      <w:r w:rsidRPr="00FD2F2D">
        <w:t>.201</w:t>
      </w:r>
      <w:r>
        <w:t>3</w:t>
      </w:r>
      <w:r w:rsidRPr="00FD2F2D">
        <w:t xml:space="preserve"> №13</w:t>
      </w:r>
      <w:r>
        <w:t>67</w:t>
      </w:r>
      <w:r w:rsidRPr="00FD2F2D">
        <w:t xml:space="preserve"> «О муниципальной программе </w:t>
      </w:r>
    </w:p>
    <w:p w:rsidR="0048788E" w:rsidRPr="00FD2F2D" w:rsidRDefault="0048788E" w:rsidP="0048788E">
      <w:pPr>
        <w:widowControl w:val="0"/>
        <w:autoSpaceDE w:val="0"/>
        <w:autoSpaceDN w:val="0"/>
        <w:ind w:right="-1023"/>
        <w:jc w:val="right"/>
      </w:pPr>
      <w:r w:rsidRPr="00FD2F2D">
        <w:t>«</w:t>
      </w:r>
      <w:r>
        <w:t>Управление муниципальными финансами</w:t>
      </w:r>
      <w:r w:rsidRPr="00FD2F2D">
        <w:t xml:space="preserve"> города Ханты-Мансийска»</w:t>
      </w:r>
    </w:p>
    <w:p w:rsidR="0048788E" w:rsidRDefault="0048788E" w:rsidP="0098340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8340A" w:rsidRPr="0098340A" w:rsidRDefault="0098340A" w:rsidP="0098340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>Перечень</w:t>
      </w:r>
    </w:p>
    <w:p w:rsidR="0098340A" w:rsidRPr="0098340A" w:rsidRDefault="0098340A" w:rsidP="0098340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>основных мероприятий муниципальной программы</w:t>
      </w:r>
    </w:p>
    <w:p w:rsidR="0098340A" w:rsidRPr="0098340A" w:rsidRDefault="0098340A" w:rsidP="009834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4253"/>
        <w:gridCol w:w="2409"/>
      </w:tblGrid>
      <w:tr w:rsidR="0098340A" w:rsidRPr="0098340A" w:rsidTr="004878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 xml:space="preserve">N основного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Наименование основного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Направления расходов основного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98340A" w:rsidRPr="0098340A" w:rsidTr="004878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4</w:t>
            </w:r>
          </w:p>
        </w:tc>
      </w:tr>
      <w:tr w:rsidR="0098340A" w:rsidRPr="0098340A" w:rsidTr="0048788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Цель: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98340A" w:rsidRPr="0098340A" w:rsidTr="0048788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widowControl w:val="0"/>
              <w:autoSpaceDE w:val="0"/>
              <w:autoSpaceDN w:val="0"/>
              <w:jc w:val="both"/>
            </w:pPr>
            <w:r w:rsidRPr="0098340A">
              <w:t xml:space="preserve">Задачи: </w:t>
            </w:r>
          </w:p>
          <w:p w:rsidR="0098340A" w:rsidRPr="0098340A" w:rsidRDefault="0098340A" w:rsidP="0098340A">
            <w:pPr>
              <w:widowControl w:val="0"/>
              <w:autoSpaceDE w:val="0"/>
              <w:autoSpaceDN w:val="0"/>
              <w:jc w:val="both"/>
            </w:pPr>
            <w:r w:rsidRPr="0098340A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A25C5C" w:rsidRPr="008D0902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 xml:space="preserve"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</w:t>
            </w:r>
            <w:r w:rsidRPr="008D0902">
              <w:rPr>
                <w:rFonts w:eastAsiaTheme="minorHAnsi"/>
                <w:lang w:eastAsia="en-US"/>
              </w:rPr>
              <w:t>процесса в городе Ханты-Мансийске</w:t>
            </w:r>
            <w:r w:rsidR="00A25C5C" w:rsidRPr="008D0902">
              <w:rPr>
                <w:rFonts w:eastAsiaTheme="minorHAnsi"/>
                <w:lang w:eastAsia="en-US"/>
              </w:rPr>
              <w:t>.</w:t>
            </w:r>
          </w:p>
          <w:p w:rsidR="0098340A" w:rsidRPr="008D0902" w:rsidRDefault="00A25C5C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0902">
              <w:rPr>
                <w:rFonts w:eastAsiaTheme="minorHAnsi"/>
                <w:lang w:eastAsia="en-US"/>
              </w:rPr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A25C5C" w:rsidRPr="0098340A" w:rsidRDefault="00A25C5C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0902">
              <w:rPr>
                <w:rFonts w:eastAsiaTheme="minorHAnsi"/>
                <w:lang w:eastAsia="en-US"/>
              </w:rPr>
              <w:t xml:space="preserve">4. Обеспечение формирования и использования средств резервного фонда Администрации города Ханты-Мансийска в соответствии с требованиями, установленными Бюджетным </w:t>
            </w:r>
            <w:hyperlink r:id="rId10" w:history="1">
              <w:r w:rsidRPr="008D0902">
                <w:rPr>
                  <w:rFonts w:eastAsiaTheme="minorHAnsi"/>
                  <w:lang w:eastAsia="en-US"/>
                </w:rPr>
                <w:t>кодексом</w:t>
              </w:r>
            </w:hyperlink>
            <w:r w:rsidRPr="008D0902">
              <w:rPr>
                <w:rFonts w:eastAsiaTheme="minorHAnsi"/>
                <w:lang w:eastAsia="en-US"/>
              </w:rPr>
              <w:t xml:space="preserve"> Российской Федерации и муниципальными правовыми актами.</w:t>
            </w:r>
          </w:p>
        </w:tc>
      </w:tr>
      <w:tr w:rsidR="0098340A" w:rsidRPr="0098340A" w:rsidTr="004878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8D0902" w:rsidRDefault="0098340A" w:rsidP="0098340A">
            <w:pPr>
              <w:widowControl w:val="0"/>
              <w:autoSpaceDE w:val="0"/>
              <w:autoSpaceDN w:val="0"/>
              <w:jc w:val="center"/>
            </w:pPr>
            <w:r w:rsidRPr="008D090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widowControl w:val="0"/>
              <w:autoSpaceDE w:val="0"/>
              <w:autoSpaceDN w:val="0"/>
            </w:pPr>
            <w:r w:rsidRPr="0098340A">
              <w:t>Исполнение полномочий и функций финансового органа Администрации города Ханты-Мансийска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widowControl w:val="0"/>
              <w:autoSpaceDE w:val="0"/>
              <w:autoSpaceDN w:val="0"/>
              <w:jc w:val="both"/>
            </w:pPr>
            <w:r w:rsidRPr="0098340A">
              <w:t>Материально-техническое и финансовое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widowControl w:val="0"/>
              <w:autoSpaceDE w:val="0"/>
              <w:autoSpaceDN w:val="0"/>
              <w:jc w:val="center"/>
            </w:pPr>
            <w:r w:rsidRPr="0098340A">
              <w:t>-</w:t>
            </w:r>
          </w:p>
        </w:tc>
      </w:tr>
      <w:tr w:rsidR="00A25C5C" w:rsidRPr="0098340A" w:rsidTr="004878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8D0902" w:rsidRDefault="00A25C5C" w:rsidP="00A25C5C">
            <w:pPr>
              <w:widowControl w:val="0"/>
              <w:autoSpaceDE w:val="0"/>
              <w:autoSpaceDN w:val="0"/>
              <w:jc w:val="center"/>
            </w:pPr>
            <w:r w:rsidRPr="008D0902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98340A" w:rsidRDefault="00A25C5C" w:rsidP="00A25C5C">
            <w:pPr>
              <w:widowControl w:val="0"/>
              <w:autoSpaceDE w:val="0"/>
              <w:autoSpaceDN w:val="0"/>
            </w:pPr>
            <w:r w:rsidRPr="0098340A">
              <w:t>Проведение взвешенной долговой политики, надлежащее исполнение обязательств по муниципальным заимствованиям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98340A" w:rsidRDefault="00A25C5C" w:rsidP="00A25C5C">
            <w:pPr>
              <w:widowControl w:val="0"/>
              <w:autoSpaceDE w:val="0"/>
              <w:autoSpaceDN w:val="0"/>
              <w:jc w:val="both"/>
            </w:pPr>
            <w:r w:rsidRPr="0098340A">
              <w:t>Планирование расходов бюджета города Ханты-Мансийска в объеме, необходимом для полного и своевременного исполнения обязательств по муниципальному долгу города Ханты-Мансийска в целях обеспечения ответственной долговой политики и поддержания городом имиджа надежного заемщика и гаранта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98340A" w:rsidRDefault="00A25C5C" w:rsidP="00A25C5C">
            <w:pPr>
              <w:widowControl w:val="0"/>
              <w:autoSpaceDE w:val="0"/>
              <w:autoSpaceDN w:val="0"/>
              <w:jc w:val="center"/>
            </w:pPr>
            <w:r w:rsidRPr="0098340A">
              <w:t>-</w:t>
            </w:r>
          </w:p>
        </w:tc>
      </w:tr>
      <w:tr w:rsidR="00A25C5C" w:rsidRPr="0098340A" w:rsidTr="004878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8D0902" w:rsidRDefault="00A25C5C" w:rsidP="00A25C5C">
            <w:pPr>
              <w:widowControl w:val="0"/>
              <w:autoSpaceDE w:val="0"/>
              <w:autoSpaceDN w:val="0"/>
              <w:jc w:val="center"/>
            </w:pPr>
            <w:r w:rsidRPr="008D0902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98340A" w:rsidRDefault="00A25C5C" w:rsidP="00A25C5C">
            <w:pPr>
              <w:widowControl w:val="0"/>
              <w:autoSpaceDE w:val="0"/>
              <w:autoSpaceDN w:val="0"/>
            </w:pPr>
            <w:r w:rsidRPr="0098340A">
              <w:t xml:space="preserve">Формирование в бюджете города Ханты-Мансийска резервного фонда Администрации города Ханты-Мансийска в соответствии с требованиями </w:t>
            </w:r>
            <w:r w:rsidRPr="00504D7E">
              <w:t xml:space="preserve">Бюджетного </w:t>
            </w:r>
            <w:hyperlink r:id="rId11" w:history="1">
              <w:r w:rsidRPr="00504D7E">
                <w:t>кодекса</w:t>
              </w:r>
            </w:hyperlink>
            <w:r w:rsidRPr="00504D7E">
              <w:t xml:space="preserve"> Российской </w:t>
            </w:r>
            <w:r w:rsidRPr="0098340A">
              <w:t>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98340A" w:rsidRDefault="00A25C5C" w:rsidP="00A25C5C">
            <w:pPr>
              <w:widowControl w:val="0"/>
              <w:autoSpaceDE w:val="0"/>
              <w:autoSpaceDN w:val="0"/>
              <w:jc w:val="both"/>
            </w:pPr>
            <w:r w:rsidRPr="0098340A">
              <w:t xml:space="preserve">Формирование расходов резервного фонда Администрации города Ханты-Мансийска в пределах ограничений, установленных нормой </w:t>
            </w:r>
            <w:hyperlink r:id="rId12" w:history="1">
              <w:r w:rsidRPr="00504D7E">
                <w:t>статьи 81</w:t>
              </w:r>
            </w:hyperlink>
            <w:r w:rsidRPr="00504D7E">
              <w:t xml:space="preserve"> </w:t>
            </w:r>
            <w:r w:rsidRPr="0098340A">
              <w:t>Бюджетного кодекса Российской Федерации, для возможного исполнения расходных обязательств по финансовому обеспечению непредвиденных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98340A" w:rsidRDefault="00A25C5C" w:rsidP="00A25C5C">
            <w:pPr>
              <w:widowControl w:val="0"/>
              <w:autoSpaceDE w:val="0"/>
              <w:autoSpaceDN w:val="0"/>
              <w:jc w:val="center"/>
            </w:pPr>
            <w:r w:rsidRPr="0098340A">
              <w:t>-</w:t>
            </w:r>
          </w:p>
        </w:tc>
      </w:tr>
      <w:tr w:rsidR="0098340A" w:rsidRPr="0098340A" w:rsidTr="004878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8D0902" w:rsidRDefault="00A25C5C" w:rsidP="0098340A">
            <w:pPr>
              <w:widowControl w:val="0"/>
              <w:autoSpaceDE w:val="0"/>
              <w:autoSpaceDN w:val="0"/>
              <w:jc w:val="center"/>
            </w:pPr>
            <w:r w:rsidRPr="008D0902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48788E">
            <w:pPr>
              <w:widowControl w:val="0"/>
              <w:autoSpaceDE w:val="0"/>
              <w:autoSpaceDN w:val="0"/>
            </w:pPr>
            <w:r w:rsidRPr="0098340A">
              <w:t>Обеспечение деятельности Думы города Ханты-Мансийска</w:t>
            </w:r>
            <w:r w:rsidR="0048788E">
              <w:t>, Счетной палаты города Ханты-Мансийска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widowControl w:val="0"/>
              <w:autoSpaceDE w:val="0"/>
              <w:autoSpaceDN w:val="0"/>
              <w:jc w:val="both"/>
            </w:pPr>
            <w:r w:rsidRPr="0098340A">
              <w:t>Материально-техническое и финансовое обеспечение деятельности Думы города Ханты-Мансийска</w:t>
            </w:r>
            <w:r w:rsidR="0048788E">
              <w:t xml:space="preserve"> и Счетной палаты города Ханты-Мансийска</w:t>
            </w:r>
            <w:r w:rsidRPr="0098340A">
              <w:t xml:space="preserve">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widowControl w:val="0"/>
              <w:autoSpaceDE w:val="0"/>
              <w:autoSpaceDN w:val="0"/>
              <w:jc w:val="center"/>
            </w:pPr>
            <w:r w:rsidRPr="0098340A">
              <w:t>-</w:t>
            </w:r>
          </w:p>
        </w:tc>
      </w:tr>
    </w:tbl>
    <w:p w:rsidR="008008DB" w:rsidRDefault="008008DB" w:rsidP="008008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8008DB" w:rsidSect="008008DB">
          <w:pgSz w:w="11905" w:h="16838"/>
          <w:pgMar w:top="1276" w:right="1134" w:bottom="1559" w:left="1418" w:header="709" w:footer="0" w:gutter="0"/>
          <w:cols w:space="720"/>
        </w:sectPr>
      </w:pPr>
    </w:p>
    <w:p w:rsidR="00C00CB4" w:rsidRDefault="00C00CB4" w:rsidP="008008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00CB4" w:rsidSect="0098340A">
      <w:pgSz w:w="16838" w:h="11905" w:orient="landscape"/>
      <w:pgMar w:top="1418" w:right="1276" w:bottom="1134" w:left="155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61" w:rsidRDefault="00EA7661">
      <w:r>
        <w:separator/>
      </w:r>
    </w:p>
  </w:endnote>
  <w:endnote w:type="continuationSeparator" w:id="0">
    <w:p w:rsidR="00EA7661" w:rsidRDefault="00E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61" w:rsidRDefault="00EA7661">
      <w:r>
        <w:separator/>
      </w:r>
    </w:p>
  </w:footnote>
  <w:footnote w:type="continuationSeparator" w:id="0">
    <w:p w:rsidR="00EA7661" w:rsidRDefault="00EA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185870"/>
      <w:docPartObj>
        <w:docPartGallery w:val="Page Numbers (Top of Page)"/>
        <w:docPartUnique/>
      </w:docPartObj>
    </w:sdtPr>
    <w:sdtEndPr/>
    <w:sdtContent>
      <w:p w:rsidR="00D420DE" w:rsidRDefault="00D420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0A9">
          <w:rPr>
            <w:noProof/>
          </w:rPr>
          <w:t>11</w:t>
        </w:r>
        <w:r>
          <w:fldChar w:fldCharType="end"/>
        </w:r>
      </w:p>
    </w:sdtContent>
  </w:sdt>
  <w:p w:rsidR="00723365" w:rsidRDefault="007233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1860"/>
    <w:multiLevelType w:val="multilevel"/>
    <w:tmpl w:val="EFD8C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4" w15:restartNumberingAfterBreak="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6B73757C"/>
    <w:multiLevelType w:val="hybridMultilevel"/>
    <w:tmpl w:val="110449DC"/>
    <w:lvl w:ilvl="0" w:tplc="2EA0F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8"/>
  </w:num>
  <w:num w:numId="6">
    <w:abstractNumId w:val="11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9"/>
    <w:rsid w:val="000004F7"/>
    <w:rsid w:val="00000C4E"/>
    <w:rsid w:val="00001A17"/>
    <w:rsid w:val="000250D8"/>
    <w:rsid w:val="000402C9"/>
    <w:rsid w:val="00045CF2"/>
    <w:rsid w:val="00082ABA"/>
    <w:rsid w:val="000A2C11"/>
    <w:rsid w:val="000C26D1"/>
    <w:rsid w:val="000D5494"/>
    <w:rsid w:val="000E4703"/>
    <w:rsid w:val="00115D0A"/>
    <w:rsid w:val="00120DCA"/>
    <w:rsid w:val="001644E8"/>
    <w:rsid w:val="001A0DE1"/>
    <w:rsid w:val="001F7930"/>
    <w:rsid w:val="00204B82"/>
    <w:rsid w:val="00224953"/>
    <w:rsid w:val="00235CCE"/>
    <w:rsid w:val="00253A51"/>
    <w:rsid w:val="00280052"/>
    <w:rsid w:val="00284753"/>
    <w:rsid w:val="002C6F22"/>
    <w:rsid w:val="002D7AE6"/>
    <w:rsid w:val="002F5A3B"/>
    <w:rsid w:val="0036635E"/>
    <w:rsid w:val="0037230F"/>
    <w:rsid w:val="003D27CA"/>
    <w:rsid w:val="003F2D15"/>
    <w:rsid w:val="003F5976"/>
    <w:rsid w:val="00415BD8"/>
    <w:rsid w:val="00415D95"/>
    <w:rsid w:val="004444D8"/>
    <w:rsid w:val="004508D7"/>
    <w:rsid w:val="0045323D"/>
    <w:rsid w:val="0045341B"/>
    <w:rsid w:val="0045655A"/>
    <w:rsid w:val="004600C0"/>
    <w:rsid w:val="004662AD"/>
    <w:rsid w:val="00484B74"/>
    <w:rsid w:val="0048788E"/>
    <w:rsid w:val="004940FF"/>
    <w:rsid w:val="004A37AA"/>
    <w:rsid w:val="004A7660"/>
    <w:rsid w:val="004B34A1"/>
    <w:rsid w:val="004D6AE8"/>
    <w:rsid w:val="004F34E2"/>
    <w:rsid w:val="00504D7E"/>
    <w:rsid w:val="00507305"/>
    <w:rsid w:val="00512633"/>
    <w:rsid w:val="00526D0D"/>
    <w:rsid w:val="00575EC2"/>
    <w:rsid w:val="005B360B"/>
    <w:rsid w:val="00617A8A"/>
    <w:rsid w:val="00626CAA"/>
    <w:rsid w:val="00630498"/>
    <w:rsid w:val="00675687"/>
    <w:rsid w:val="006927BF"/>
    <w:rsid w:val="00696B88"/>
    <w:rsid w:val="006B2759"/>
    <w:rsid w:val="006C203A"/>
    <w:rsid w:val="006F5505"/>
    <w:rsid w:val="006F63D2"/>
    <w:rsid w:val="00705A19"/>
    <w:rsid w:val="00707EA1"/>
    <w:rsid w:val="00723365"/>
    <w:rsid w:val="007A5C03"/>
    <w:rsid w:val="007B46A4"/>
    <w:rsid w:val="007C7171"/>
    <w:rsid w:val="007E328B"/>
    <w:rsid w:val="008008DB"/>
    <w:rsid w:val="008334F4"/>
    <w:rsid w:val="00844733"/>
    <w:rsid w:val="00860A7F"/>
    <w:rsid w:val="00891633"/>
    <w:rsid w:val="00893A0C"/>
    <w:rsid w:val="008A5AD7"/>
    <w:rsid w:val="008C3B78"/>
    <w:rsid w:val="008D0902"/>
    <w:rsid w:val="008E6303"/>
    <w:rsid w:val="009116E0"/>
    <w:rsid w:val="0094643A"/>
    <w:rsid w:val="0095283F"/>
    <w:rsid w:val="00957AA7"/>
    <w:rsid w:val="0098340A"/>
    <w:rsid w:val="009A6DE1"/>
    <w:rsid w:val="009E4B63"/>
    <w:rsid w:val="009F3EEE"/>
    <w:rsid w:val="00A25C5C"/>
    <w:rsid w:val="00A37FE9"/>
    <w:rsid w:val="00A74D5C"/>
    <w:rsid w:val="00AD4AAA"/>
    <w:rsid w:val="00AD5239"/>
    <w:rsid w:val="00AF77AB"/>
    <w:rsid w:val="00B119C7"/>
    <w:rsid w:val="00B13A31"/>
    <w:rsid w:val="00B33489"/>
    <w:rsid w:val="00B33C78"/>
    <w:rsid w:val="00B500B1"/>
    <w:rsid w:val="00BC08BC"/>
    <w:rsid w:val="00BC1EC3"/>
    <w:rsid w:val="00BF6371"/>
    <w:rsid w:val="00C00CB4"/>
    <w:rsid w:val="00C03BC0"/>
    <w:rsid w:val="00C149F4"/>
    <w:rsid w:val="00C27265"/>
    <w:rsid w:val="00C35441"/>
    <w:rsid w:val="00C37E4F"/>
    <w:rsid w:val="00C670CC"/>
    <w:rsid w:val="00C7240C"/>
    <w:rsid w:val="00C856A5"/>
    <w:rsid w:val="00CC424E"/>
    <w:rsid w:val="00CD1943"/>
    <w:rsid w:val="00CF5685"/>
    <w:rsid w:val="00D14DD9"/>
    <w:rsid w:val="00D420DE"/>
    <w:rsid w:val="00D47C8A"/>
    <w:rsid w:val="00D62050"/>
    <w:rsid w:val="00D62105"/>
    <w:rsid w:val="00D7632B"/>
    <w:rsid w:val="00D824F8"/>
    <w:rsid w:val="00D86031"/>
    <w:rsid w:val="00DA55DE"/>
    <w:rsid w:val="00DC212D"/>
    <w:rsid w:val="00DD39CE"/>
    <w:rsid w:val="00DE2D98"/>
    <w:rsid w:val="00E03DF3"/>
    <w:rsid w:val="00E341E5"/>
    <w:rsid w:val="00E36872"/>
    <w:rsid w:val="00E434BB"/>
    <w:rsid w:val="00E47EB5"/>
    <w:rsid w:val="00E50553"/>
    <w:rsid w:val="00E66AE4"/>
    <w:rsid w:val="00EA7661"/>
    <w:rsid w:val="00ED3D4F"/>
    <w:rsid w:val="00EE5A56"/>
    <w:rsid w:val="00F06B19"/>
    <w:rsid w:val="00F13EE7"/>
    <w:rsid w:val="00F1698C"/>
    <w:rsid w:val="00F25265"/>
    <w:rsid w:val="00F351CF"/>
    <w:rsid w:val="00F40FCA"/>
    <w:rsid w:val="00F60365"/>
    <w:rsid w:val="00F91E52"/>
    <w:rsid w:val="00FA20A9"/>
    <w:rsid w:val="00FB75E0"/>
    <w:rsid w:val="00FD2F2D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8808D-9478-446E-8094-BC50CC1A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8340A"/>
  </w:style>
  <w:style w:type="paragraph" w:styleId="afe">
    <w:name w:val="footnote text"/>
    <w:basedOn w:val="a"/>
    <w:link w:val="aff"/>
    <w:uiPriority w:val="99"/>
    <w:semiHidden/>
    <w:unhideWhenUsed/>
    <w:rsid w:val="0098340A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98340A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983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6E619EF91F17E5C8A365AFB2FC37CF29DE7F8035FB122484634FFE4CFAF0867AD1BE0561B8EE5988593DD6290472DD910C70C7DE62Y1o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6E619EF91F17E5C8A365AFB2FC37CF29DE7F8035FB122484634FFE4CFAF08668D1E60964BBF052DD167B8326Y0o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6E619EF91F17E5C8A365AFB2FC37CF29DE7F8035FB122484634FFE4CFAF08668D1E60964BBF052DD167B8326Y0o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6E619EF91F17E5C8A365AFB2FC37CF29DE7F8035FB122484634FFE4CFAF08668D1E60964BBF052DD167B8326Y0o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28F7-CD48-46A1-9F20-A09E486C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Павлюченко Татьяна Викторовна</cp:lastModifiedBy>
  <cp:revision>9</cp:revision>
  <cp:lastPrinted>2022-08-02T13:13:00Z</cp:lastPrinted>
  <dcterms:created xsi:type="dcterms:W3CDTF">2022-02-18T04:27:00Z</dcterms:created>
  <dcterms:modified xsi:type="dcterms:W3CDTF">2022-08-02T13:14:00Z</dcterms:modified>
</cp:coreProperties>
</file>