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89" w:rsidRDefault="009B1C8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B1C89" w:rsidRDefault="009B1C89">
      <w:pPr>
        <w:pStyle w:val="ConsPlusNormal"/>
        <w:jc w:val="both"/>
        <w:outlineLvl w:val="0"/>
      </w:pPr>
    </w:p>
    <w:p w:rsidR="009B1C89" w:rsidRDefault="009B1C89">
      <w:pPr>
        <w:pStyle w:val="ConsPlusTitle"/>
        <w:jc w:val="center"/>
        <w:outlineLvl w:val="0"/>
      </w:pPr>
      <w:r>
        <w:t>ПРАВИТЕЛЬСТВО ХАНТЫ-МАНСИЙСКОГО АВТОНОМНОГО ОКРУГА - ЮГРЫ</w:t>
      </w:r>
    </w:p>
    <w:p w:rsidR="009B1C89" w:rsidRDefault="009B1C89">
      <w:pPr>
        <w:pStyle w:val="ConsPlusTitle"/>
        <w:jc w:val="center"/>
      </w:pPr>
    </w:p>
    <w:p w:rsidR="009B1C89" w:rsidRDefault="009B1C89">
      <w:pPr>
        <w:pStyle w:val="ConsPlusTitle"/>
        <w:jc w:val="center"/>
      </w:pPr>
      <w:r>
        <w:t>РАСПОРЯЖЕНИЕ</w:t>
      </w:r>
    </w:p>
    <w:p w:rsidR="009B1C89" w:rsidRDefault="009B1C89">
      <w:pPr>
        <w:pStyle w:val="ConsPlusTitle"/>
        <w:jc w:val="center"/>
      </w:pPr>
      <w:r>
        <w:t>от 6 апреля 2018 г. N 151-рп</w:t>
      </w:r>
    </w:p>
    <w:p w:rsidR="009B1C89" w:rsidRDefault="009B1C89">
      <w:pPr>
        <w:pStyle w:val="ConsPlusTitle"/>
        <w:jc w:val="center"/>
      </w:pPr>
    </w:p>
    <w:p w:rsidR="009B1C89" w:rsidRDefault="009B1C89">
      <w:pPr>
        <w:pStyle w:val="ConsPlusTitle"/>
        <w:jc w:val="center"/>
      </w:pPr>
      <w:r>
        <w:t>О КОНЦЕПЦИИ РАЗВИТИЯ ТЕРРИТОРИАЛЬНОГО ОБЩЕСТВЕННОГО</w:t>
      </w:r>
    </w:p>
    <w:p w:rsidR="009B1C89" w:rsidRDefault="009B1C89">
      <w:pPr>
        <w:pStyle w:val="ConsPlusTitle"/>
        <w:jc w:val="center"/>
      </w:pPr>
      <w:proofErr w:type="gramStart"/>
      <w:r>
        <w:t>САМОУПРАВЛЕНИЯ В ХАНТЫ-МАНСИЙСКОМ АВТОНОМНОМ ОКРУГЕ - ЮГРЕ</w:t>
      </w:r>
      <w:proofErr w:type="gramEnd"/>
    </w:p>
    <w:p w:rsidR="009B1C89" w:rsidRDefault="009B1C89">
      <w:pPr>
        <w:pStyle w:val="ConsPlusTitle"/>
        <w:jc w:val="center"/>
      </w:pPr>
      <w:r>
        <w:t>ДО 2025 ГОДА</w:t>
      </w:r>
    </w:p>
    <w:p w:rsidR="009B1C89" w:rsidRDefault="009B1C89">
      <w:pPr>
        <w:pStyle w:val="ConsPlusNormal"/>
        <w:jc w:val="both"/>
      </w:pPr>
    </w:p>
    <w:p w:rsidR="009B1C89" w:rsidRDefault="009B1C89">
      <w:pPr>
        <w:pStyle w:val="ConsPlusNormal"/>
        <w:ind w:firstLine="540"/>
        <w:jc w:val="both"/>
      </w:pPr>
      <w:r>
        <w:t xml:space="preserve">В </w:t>
      </w:r>
      <w:proofErr w:type="gramStart"/>
      <w:r>
        <w:t>соответствии</w:t>
      </w:r>
      <w:proofErr w:type="gramEnd"/>
      <w:r>
        <w:t xml:space="preserve"> с </w:t>
      </w:r>
      <w:hyperlink r:id="rId6"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w:t>
      </w:r>
    </w:p>
    <w:p w:rsidR="009B1C89" w:rsidRDefault="009B1C89">
      <w:pPr>
        <w:pStyle w:val="ConsPlusNormal"/>
        <w:spacing w:before="220"/>
        <w:ind w:firstLine="540"/>
        <w:jc w:val="both"/>
      </w:pPr>
      <w:r>
        <w:t>Утвердить:</w:t>
      </w:r>
    </w:p>
    <w:p w:rsidR="009B1C89" w:rsidRDefault="009B1C89">
      <w:pPr>
        <w:pStyle w:val="ConsPlusNormal"/>
        <w:spacing w:before="220"/>
        <w:ind w:firstLine="540"/>
        <w:jc w:val="both"/>
      </w:pPr>
      <w:r>
        <w:t xml:space="preserve">1. </w:t>
      </w:r>
      <w:hyperlink w:anchor="P30" w:history="1">
        <w:r>
          <w:rPr>
            <w:color w:val="0000FF"/>
          </w:rPr>
          <w:t>Концепцию</w:t>
        </w:r>
      </w:hyperlink>
      <w:r>
        <w:t xml:space="preserve"> развития территориального общественного самоуправления </w:t>
      </w:r>
      <w:proofErr w:type="gramStart"/>
      <w:r>
        <w:t>в</w:t>
      </w:r>
      <w:proofErr w:type="gramEnd"/>
      <w:r>
        <w:t xml:space="preserve"> </w:t>
      </w:r>
      <w:proofErr w:type="gramStart"/>
      <w:r>
        <w:t>Ханты-Мансийском</w:t>
      </w:r>
      <w:proofErr w:type="gramEnd"/>
      <w:r>
        <w:t xml:space="preserve"> автономном округе - Югре до 2025 года (далее - Концепция) (приложение 1).</w:t>
      </w:r>
    </w:p>
    <w:p w:rsidR="009B1C89" w:rsidRDefault="009B1C89">
      <w:pPr>
        <w:pStyle w:val="ConsPlusNormal"/>
        <w:spacing w:before="220"/>
        <w:ind w:firstLine="540"/>
        <w:jc w:val="both"/>
      </w:pPr>
      <w:r>
        <w:t xml:space="preserve">2. </w:t>
      </w:r>
      <w:hyperlink w:anchor="P200" w:history="1">
        <w:r>
          <w:rPr>
            <w:color w:val="0000FF"/>
          </w:rPr>
          <w:t>План</w:t>
        </w:r>
      </w:hyperlink>
      <w:r>
        <w:t xml:space="preserve"> мероприятий по реализации </w:t>
      </w:r>
      <w:hyperlink w:anchor="P30" w:history="1">
        <w:r>
          <w:rPr>
            <w:color w:val="0000FF"/>
          </w:rPr>
          <w:t>Концепции</w:t>
        </w:r>
      </w:hyperlink>
      <w:r>
        <w:t xml:space="preserve"> (приложение 2).</w:t>
      </w:r>
    </w:p>
    <w:p w:rsidR="009B1C89" w:rsidRDefault="009B1C89">
      <w:pPr>
        <w:pStyle w:val="ConsPlusNormal"/>
        <w:jc w:val="both"/>
      </w:pPr>
    </w:p>
    <w:p w:rsidR="009B1C89" w:rsidRDefault="009B1C89">
      <w:pPr>
        <w:pStyle w:val="ConsPlusNormal"/>
        <w:jc w:val="right"/>
      </w:pPr>
      <w:r>
        <w:t>Губернатор</w:t>
      </w:r>
    </w:p>
    <w:p w:rsidR="009B1C89" w:rsidRDefault="009B1C89">
      <w:pPr>
        <w:pStyle w:val="ConsPlusNormal"/>
        <w:jc w:val="right"/>
      </w:pPr>
      <w:r>
        <w:t>Ханты-Мансийского</w:t>
      </w:r>
    </w:p>
    <w:p w:rsidR="009B1C89" w:rsidRDefault="009B1C89">
      <w:pPr>
        <w:pStyle w:val="ConsPlusNormal"/>
        <w:jc w:val="right"/>
      </w:pPr>
      <w:r>
        <w:t>автономного округа - Югры</w:t>
      </w:r>
    </w:p>
    <w:p w:rsidR="009B1C89" w:rsidRDefault="009B1C89">
      <w:pPr>
        <w:pStyle w:val="ConsPlusNormal"/>
        <w:jc w:val="right"/>
      </w:pPr>
      <w:r>
        <w:t>Н.В.КОМАРОВА</w:t>
      </w:r>
    </w:p>
    <w:p w:rsidR="009B1C89" w:rsidRDefault="009B1C89">
      <w:pPr>
        <w:pStyle w:val="ConsPlusNormal"/>
        <w:jc w:val="both"/>
      </w:pPr>
    </w:p>
    <w:p w:rsidR="009B1C89" w:rsidRDefault="009B1C89">
      <w:pPr>
        <w:pStyle w:val="ConsPlusNormal"/>
        <w:jc w:val="both"/>
      </w:pPr>
    </w:p>
    <w:p w:rsidR="009B1C89" w:rsidRDefault="009B1C89">
      <w:pPr>
        <w:pStyle w:val="ConsPlusNormal"/>
        <w:jc w:val="both"/>
      </w:pPr>
    </w:p>
    <w:p w:rsidR="009B1C89" w:rsidRDefault="009B1C89">
      <w:pPr>
        <w:pStyle w:val="ConsPlusNormal"/>
        <w:jc w:val="both"/>
      </w:pPr>
    </w:p>
    <w:p w:rsidR="009B1C89" w:rsidRDefault="009B1C89">
      <w:pPr>
        <w:pStyle w:val="ConsPlusNormal"/>
        <w:jc w:val="both"/>
      </w:pPr>
    </w:p>
    <w:p w:rsidR="009B1C89" w:rsidRDefault="009B1C89">
      <w:pPr>
        <w:pStyle w:val="ConsPlusNormal"/>
        <w:jc w:val="right"/>
        <w:outlineLvl w:val="0"/>
      </w:pPr>
      <w:r>
        <w:t>Приложение 1</w:t>
      </w:r>
    </w:p>
    <w:p w:rsidR="009B1C89" w:rsidRDefault="009B1C89">
      <w:pPr>
        <w:pStyle w:val="ConsPlusNormal"/>
        <w:jc w:val="right"/>
      </w:pPr>
      <w:r>
        <w:t>к распоряжению</w:t>
      </w:r>
    </w:p>
    <w:p w:rsidR="009B1C89" w:rsidRDefault="009B1C89">
      <w:pPr>
        <w:pStyle w:val="ConsPlusNormal"/>
        <w:jc w:val="right"/>
      </w:pPr>
      <w:r>
        <w:t>Правительства Ханты-Мансийского</w:t>
      </w:r>
    </w:p>
    <w:p w:rsidR="009B1C89" w:rsidRDefault="009B1C89">
      <w:pPr>
        <w:pStyle w:val="ConsPlusNormal"/>
        <w:jc w:val="right"/>
      </w:pPr>
      <w:r>
        <w:t>автономного округа - Югры</w:t>
      </w:r>
    </w:p>
    <w:p w:rsidR="009B1C89" w:rsidRDefault="009B1C89">
      <w:pPr>
        <w:pStyle w:val="ConsPlusNormal"/>
        <w:jc w:val="right"/>
      </w:pPr>
      <w:r>
        <w:t>от 6 апреля 2018 года N 151-рп</w:t>
      </w:r>
    </w:p>
    <w:p w:rsidR="009B1C89" w:rsidRDefault="009B1C89">
      <w:pPr>
        <w:pStyle w:val="ConsPlusNormal"/>
        <w:jc w:val="both"/>
      </w:pPr>
    </w:p>
    <w:p w:rsidR="009B1C89" w:rsidRDefault="009B1C89">
      <w:pPr>
        <w:pStyle w:val="ConsPlusTitle"/>
        <w:jc w:val="center"/>
      </w:pPr>
      <w:bookmarkStart w:id="0" w:name="P30"/>
      <w:bookmarkEnd w:id="0"/>
      <w:r>
        <w:t>КОНЦЕПЦИЯ</w:t>
      </w:r>
    </w:p>
    <w:p w:rsidR="009B1C89" w:rsidRDefault="009B1C89">
      <w:pPr>
        <w:pStyle w:val="ConsPlusTitle"/>
        <w:jc w:val="center"/>
      </w:pPr>
      <w:r>
        <w:t>РАЗВИТИЯ ТЕРРИТОРИАЛЬНОГО ОБЩЕСТВЕННОГО САМОУПРАВЛЕНИЯ</w:t>
      </w:r>
    </w:p>
    <w:p w:rsidR="009B1C89" w:rsidRDefault="009B1C89">
      <w:pPr>
        <w:pStyle w:val="ConsPlusTitle"/>
        <w:jc w:val="center"/>
      </w:pPr>
      <w:proofErr w:type="gramStart"/>
      <w:r>
        <w:t>В ХАНТЫ-МАНСИЙСКОМ АВТОНОМНОМ ОКРУГЕ - ЮГРЕ ДО 2025 ГОДА</w:t>
      </w:r>
      <w:proofErr w:type="gramEnd"/>
    </w:p>
    <w:p w:rsidR="009B1C89" w:rsidRDefault="009B1C89">
      <w:pPr>
        <w:pStyle w:val="ConsPlusTitle"/>
        <w:jc w:val="center"/>
      </w:pPr>
      <w:r>
        <w:t>(ДАЛЕЕ - КОНЦЕПЦИЯ)</w:t>
      </w:r>
    </w:p>
    <w:p w:rsidR="009B1C89" w:rsidRDefault="009B1C89">
      <w:pPr>
        <w:pStyle w:val="ConsPlusNormal"/>
        <w:jc w:val="both"/>
      </w:pPr>
    </w:p>
    <w:p w:rsidR="009B1C89" w:rsidRDefault="009B1C89">
      <w:pPr>
        <w:pStyle w:val="ConsPlusNormal"/>
        <w:jc w:val="center"/>
        <w:outlineLvl w:val="1"/>
      </w:pPr>
      <w:r>
        <w:t>1. Общие положения</w:t>
      </w:r>
    </w:p>
    <w:p w:rsidR="009B1C89" w:rsidRDefault="009B1C89">
      <w:pPr>
        <w:pStyle w:val="ConsPlusNormal"/>
        <w:jc w:val="both"/>
      </w:pPr>
    </w:p>
    <w:p w:rsidR="009B1C89" w:rsidRDefault="009B1C89">
      <w:pPr>
        <w:pStyle w:val="ConsPlusNormal"/>
        <w:ind w:firstLine="540"/>
        <w:jc w:val="both"/>
      </w:pPr>
      <w:r>
        <w:t xml:space="preserve">1.1. </w:t>
      </w:r>
      <w:proofErr w:type="gramStart"/>
      <w:r>
        <w:t>Концепция разработана во исполнение подпункта "а" пункта 3 Перечня поручений Президента Российской Федерации от 7 сентября 2017 года N Пр-1773 года по итогам заседания Совета при Президенте Российской Федерации по развитию местного самоуправления 5 августа 2017 года, пункта 7 Перечня поручений Губернатора Ханты-Мансийского автономного округа - Югры от 4 декабря 2017 года по реализации ежегодного Обращения Губернатора Ханты-Мансийского автономного округа - Югры</w:t>
      </w:r>
      <w:proofErr w:type="gramEnd"/>
      <w:r>
        <w:t xml:space="preserve"> к жителям Ханты-Мансийского автономного округа - Югры, представителям общественности и депутатам Думы Ханты-Мансийского автономного округа - Югры от 23 ноября 2017 года.</w:t>
      </w:r>
    </w:p>
    <w:p w:rsidR="009B1C89" w:rsidRDefault="009B1C89">
      <w:pPr>
        <w:pStyle w:val="ConsPlusNormal"/>
        <w:spacing w:before="220"/>
        <w:ind w:firstLine="540"/>
        <w:jc w:val="both"/>
      </w:pPr>
      <w:proofErr w:type="gramStart"/>
      <w:r>
        <w:t xml:space="preserve">Концепция представляет собой систему взглядов на территориальное общественное самоуправление (далее также - ТОС) в качестве одной из основных и эффективных форм </w:t>
      </w:r>
      <w:r>
        <w:lastRenderedPageBreak/>
        <w:t>непосредственного участия населения в решении вопросов местного значения самостоятельно и под свою ответственность и определяет его место и роль в развитии институтов гражданского общества на местном уровне, решении общественно значимых задач.</w:t>
      </w:r>
      <w:proofErr w:type="gramEnd"/>
    </w:p>
    <w:p w:rsidR="009B1C89" w:rsidRDefault="009B1C89">
      <w:pPr>
        <w:pStyle w:val="ConsPlusNormal"/>
        <w:spacing w:before="220"/>
        <w:ind w:firstLine="540"/>
        <w:jc w:val="both"/>
      </w:pPr>
      <w:proofErr w:type="gramStart"/>
      <w:r>
        <w:t>Концепция определяет основные ориентиры для исполнительных органов государственной власти Ханты-Мансийского автономного округа - Югры (далее также - автономный округ, Югра), органов местного самоуправления муниципальных образований автономного округа по созданию условий для развития ТОС в Югре и является основой для разработки правовых актов, организационных и методических документов, планов, программ, "дорожных карт" по развитию и поддержке ТОС.</w:t>
      </w:r>
      <w:proofErr w:type="gramEnd"/>
    </w:p>
    <w:p w:rsidR="009B1C89" w:rsidRDefault="009B1C89">
      <w:pPr>
        <w:pStyle w:val="ConsPlusNormal"/>
        <w:spacing w:before="220"/>
        <w:ind w:firstLine="540"/>
        <w:jc w:val="both"/>
      </w:pPr>
      <w:r>
        <w:t>Гражданский запрос на участие в непосредственном управлении территорией своего проживания, а также на повышение эффективности деятельности органов власти формирует один из трендов в муниципальной политике России, что требует принятия соответствующих мер по созданию механизмов поддержки общественных инициатив и развитию институтов гражданского общества в системе местного самоуправления.</w:t>
      </w:r>
    </w:p>
    <w:p w:rsidR="009B1C89" w:rsidRDefault="009B1C89">
      <w:pPr>
        <w:pStyle w:val="ConsPlusNormal"/>
        <w:spacing w:before="220"/>
        <w:ind w:firstLine="540"/>
        <w:jc w:val="both"/>
      </w:pPr>
      <w:r>
        <w:t>Партнерство власти с населением в современных реалиях является одним из основных условий обеспечения общественно-политической стабильности.</w:t>
      </w:r>
    </w:p>
    <w:p w:rsidR="009B1C89" w:rsidRDefault="009B1C89">
      <w:pPr>
        <w:pStyle w:val="ConsPlusNormal"/>
        <w:spacing w:before="220"/>
        <w:ind w:firstLine="540"/>
        <w:jc w:val="both"/>
      </w:pPr>
      <w:r>
        <w:t>Именно территориальное общественное самоуправление показало себя как успешная законодательно закрепленная форма создания эффективного канала обратной связи между властью и гражданами, а также с точки зрения создания условий для реализации собственных инициатив по вопросам местного значения.</w:t>
      </w:r>
    </w:p>
    <w:p w:rsidR="009B1C89" w:rsidRDefault="009B1C89">
      <w:pPr>
        <w:pStyle w:val="ConsPlusNormal"/>
        <w:spacing w:before="220"/>
        <w:ind w:firstLine="540"/>
        <w:jc w:val="both"/>
      </w:pPr>
      <w:r>
        <w:t>Опора на мнение и ожидания жителей при принятии управленческих решений снижает социальную напряженность, создает возможности конструктивного взаимодействия и совместного общественно значимого созидания. Таким образом, эффективная деятельность ТОС позволяет повысить удовлетворенность жителей региона качеством жизни в целом.</w:t>
      </w:r>
    </w:p>
    <w:p w:rsidR="009B1C89" w:rsidRDefault="009B1C89">
      <w:pPr>
        <w:pStyle w:val="ConsPlusNormal"/>
        <w:spacing w:before="220"/>
        <w:ind w:firstLine="540"/>
        <w:jc w:val="both"/>
      </w:pPr>
      <w:r>
        <w:t>Анализ работы ТОС показывает, что они являются инструментом как для повышения гражданской активности и самосознания населения, так и для решения прикладных проблем локальных территорий, в том числе через привлечение внебюджетных ресурсов и развитие добровольческой деятельности.</w:t>
      </w:r>
    </w:p>
    <w:p w:rsidR="009B1C89" w:rsidRDefault="009B1C89">
      <w:pPr>
        <w:pStyle w:val="ConsPlusNormal"/>
        <w:spacing w:before="220"/>
        <w:ind w:firstLine="540"/>
        <w:jc w:val="both"/>
      </w:pPr>
      <w:r>
        <w:t>По этой причине такая форма самоорганизации населения, как территориальное общественное самоуправление вызывает интерес на всех уровнях власти, изучается авторитетными экспертами, учитывается при подготовке федеральных актов и государственных программ.</w:t>
      </w:r>
    </w:p>
    <w:p w:rsidR="009B1C89" w:rsidRDefault="009B1C89">
      <w:pPr>
        <w:pStyle w:val="ConsPlusNormal"/>
        <w:spacing w:before="220"/>
        <w:ind w:firstLine="540"/>
        <w:jc w:val="both"/>
      </w:pPr>
      <w:proofErr w:type="gramStart"/>
      <w:r>
        <w:t>Концепция разработана на основе опыта ряда регионов России, при активном участии органов местного самоуправления муниципальных образований автономного округа, Ассоциации "Региональная Ассоциация территориальных общественных самоуправлений Ханты-Мансийского автономного округа - Югры", Ассоциации "Совет муниципальных образований Ханты-Мансийского автономного округа - Югры",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научно-педагогического коллектива бюджетного учреждения высшего образования автономного округа "</w:t>
      </w:r>
      <w:proofErr w:type="spellStart"/>
      <w:r>
        <w:t>Сургутский</w:t>
      </w:r>
      <w:proofErr w:type="spellEnd"/>
      <w:r>
        <w:t xml:space="preserve"> государственный университет".</w:t>
      </w:r>
      <w:proofErr w:type="gramEnd"/>
    </w:p>
    <w:p w:rsidR="009B1C89" w:rsidRDefault="009B1C89">
      <w:pPr>
        <w:pStyle w:val="ConsPlusNormal"/>
        <w:spacing w:before="220"/>
        <w:ind w:firstLine="540"/>
        <w:jc w:val="both"/>
      </w:pPr>
      <w:r>
        <w:t>1.2. Правовую основу Концепции составляют:</w:t>
      </w:r>
    </w:p>
    <w:p w:rsidR="009B1C89" w:rsidRDefault="009B1C89">
      <w:pPr>
        <w:pStyle w:val="ConsPlusNormal"/>
        <w:spacing w:before="220"/>
        <w:ind w:firstLine="540"/>
        <w:jc w:val="both"/>
      </w:pPr>
      <w:hyperlink r:id="rId7" w:history="1">
        <w:r>
          <w:rPr>
            <w:color w:val="0000FF"/>
          </w:rPr>
          <w:t>Конституция</w:t>
        </w:r>
      </w:hyperlink>
      <w:r>
        <w:t xml:space="preserve"> Российской Федерации;</w:t>
      </w:r>
    </w:p>
    <w:p w:rsidR="009B1C89" w:rsidRDefault="009B1C89">
      <w:pPr>
        <w:pStyle w:val="ConsPlusNormal"/>
        <w:spacing w:before="220"/>
        <w:ind w:firstLine="540"/>
        <w:jc w:val="both"/>
      </w:pPr>
      <w:r>
        <w:t xml:space="preserve">Федеральный </w:t>
      </w:r>
      <w:hyperlink r:id="rId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9B1C89" w:rsidRDefault="009B1C89">
      <w:pPr>
        <w:pStyle w:val="ConsPlusNormal"/>
        <w:spacing w:before="220"/>
        <w:ind w:firstLine="540"/>
        <w:jc w:val="both"/>
      </w:pPr>
      <w:r>
        <w:lastRenderedPageBreak/>
        <w:t xml:space="preserve">Федеральный </w:t>
      </w:r>
      <w:hyperlink r:id="rId9" w:history="1">
        <w:r>
          <w:rPr>
            <w:color w:val="0000FF"/>
          </w:rPr>
          <w:t>закон</w:t>
        </w:r>
      </w:hyperlink>
      <w:r>
        <w:t xml:space="preserve"> от 19 мая 1995 года N 82-ФЗ "Об общественных объединениях";</w:t>
      </w:r>
    </w:p>
    <w:p w:rsidR="009B1C89" w:rsidRDefault="009B1C89">
      <w:pPr>
        <w:pStyle w:val="ConsPlusNormal"/>
        <w:spacing w:before="220"/>
        <w:ind w:firstLine="540"/>
        <w:jc w:val="both"/>
      </w:pPr>
      <w:r>
        <w:t xml:space="preserve">Федеральный </w:t>
      </w:r>
      <w:hyperlink r:id="rId10" w:history="1">
        <w:r>
          <w:rPr>
            <w:color w:val="0000FF"/>
          </w:rPr>
          <w:t>закон</w:t>
        </w:r>
      </w:hyperlink>
      <w:r>
        <w:t xml:space="preserve"> от 12 января 1996 года N 7-ФЗ "О некоммерческих организациях";</w:t>
      </w:r>
    </w:p>
    <w:p w:rsidR="009B1C89" w:rsidRDefault="009B1C89">
      <w:pPr>
        <w:pStyle w:val="ConsPlusNormal"/>
        <w:spacing w:before="220"/>
        <w:ind w:firstLine="540"/>
        <w:jc w:val="both"/>
      </w:pPr>
      <w:hyperlink r:id="rId1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 ноября 2008 года N 1662-р;</w:t>
      </w:r>
    </w:p>
    <w:p w:rsidR="009B1C89" w:rsidRDefault="009B1C89">
      <w:pPr>
        <w:pStyle w:val="ConsPlusNormal"/>
        <w:spacing w:before="220"/>
        <w:ind w:firstLine="540"/>
        <w:jc w:val="both"/>
      </w:pPr>
      <w:hyperlink r:id="rId12" w:history="1">
        <w:r>
          <w:rPr>
            <w:color w:val="0000FF"/>
          </w:rPr>
          <w:t>Основы</w:t>
        </w:r>
      </w:hyperlink>
      <w:r>
        <w:t xml:space="preserve"> государственной политики регионального развития Российской Федерации на период до 2025 года, утвержденные Указом Президента Российской Федерации от 16 января 2017 года N 13;</w:t>
      </w:r>
    </w:p>
    <w:p w:rsidR="009B1C89" w:rsidRDefault="009B1C89">
      <w:pPr>
        <w:pStyle w:val="ConsPlusNormal"/>
        <w:spacing w:before="220"/>
        <w:ind w:firstLine="540"/>
        <w:jc w:val="both"/>
      </w:pPr>
      <w:hyperlink r:id="rId13" w:history="1">
        <w:r>
          <w:rPr>
            <w:color w:val="0000FF"/>
          </w:rPr>
          <w:t>План</w:t>
        </w:r>
      </w:hyperlink>
      <w:r>
        <w:t xml:space="preserve"> мероприятий по реализации Основ государственной политики регионального развития Российской Федерации на период до 2025 года, утвержденный распоряжением Правительства Российской Федерации от 5 июня 2017 года N 1166-р;</w:t>
      </w:r>
    </w:p>
    <w:p w:rsidR="009B1C89" w:rsidRDefault="009B1C89">
      <w:pPr>
        <w:pStyle w:val="ConsPlusNormal"/>
        <w:spacing w:before="220"/>
        <w:ind w:firstLine="540"/>
        <w:jc w:val="both"/>
      </w:pPr>
      <w:hyperlink r:id="rId14" w:history="1">
        <w:r>
          <w:rPr>
            <w:color w:val="0000FF"/>
          </w:rPr>
          <w:t>Стратегия</w:t>
        </w:r>
      </w:hyperlink>
      <w: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года N 151-р;</w:t>
      </w:r>
    </w:p>
    <w:p w:rsidR="009B1C89" w:rsidRDefault="009B1C89">
      <w:pPr>
        <w:pStyle w:val="ConsPlusNormal"/>
        <w:spacing w:before="220"/>
        <w:ind w:firstLine="540"/>
        <w:jc w:val="both"/>
      </w:pPr>
      <w:hyperlink r:id="rId15" w:history="1">
        <w:r>
          <w:rPr>
            <w:color w:val="0000FF"/>
          </w:rPr>
          <w:t>Устав</w:t>
        </w:r>
      </w:hyperlink>
      <w:r>
        <w:t xml:space="preserve"> (Основной закон) автономного округа;</w:t>
      </w:r>
    </w:p>
    <w:p w:rsidR="009B1C89" w:rsidRDefault="009B1C89">
      <w:pPr>
        <w:pStyle w:val="ConsPlusNormal"/>
        <w:spacing w:before="220"/>
        <w:ind w:firstLine="540"/>
        <w:jc w:val="both"/>
      </w:pPr>
      <w:hyperlink r:id="rId16" w:history="1">
        <w:r>
          <w:rPr>
            <w:color w:val="0000FF"/>
          </w:rPr>
          <w:t>Стратегия</w:t>
        </w:r>
      </w:hyperlink>
      <w:r>
        <w:t xml:space="preserve"> социально-экономического развития автономного округа до 2030 года, утвержденная распоряжением Правительства автономного округа от 22 марта 2013 года N 101-рп.</w:t>
      </w:r>
    </w:p>
    <w:p w:rsidR="009B1C89" w:rsidRDefault="009B1C89">
      <w:pPr>
        <w:pStyle w:val="ConsPlusNormal"/>
        <w:jc w:val="both"/>
      </w:pPr>
    </w:p>
    <w:p w:rsidR="009B1C89" w:rsidRDefault="009B1C89">
      <w:pPr>
        <w:pStyle w:val="ConsPlusNormal"/>
        <w:jc w:val="center"/>
        <w:outlineLvl w:val="1"/>
      </w:pPr>
      <w:r>
        <w:t>2. Состояние территориального общественного самоуправления</w:t>
      </w:r>
    </w:p>
    <w:p w:rsidR="009B1C89" w:rsidRDefault="009B1C89">
      <w:pPr>
        <w:pStyle w:val="ConsPlusNormal"/>
        <w:jc w:val="center"/>
      </w:pPr>
      <w:r>
        <w:t>в автономном округе</w:t>
      </w:r>
    </w:p>
    <w:p w:rsidR="009B1C89" w:rsidRDefault="009B1C89">
      <w:pPr>
        <w:pStyle w:val="ConsPlusNormal"/>
        <w:jc w:val="both"/>
      </w:pPr>
    </w:p>
    <w:p w:rsidR="009B1C89" w:rsidRDefault="009B1C89">
      <w:pPr>
        <w:pStyle w:val="ConsPlusNormal"/>
        <w:ind w:firstLine="540"/>
        <w:jc w:val="both"/>
      </w:pPr>
      <w:proofErr w:type="gramStart"/>
      <w:r>
        <w:t xml:space="preserve">В соответствии со </w:t>
      </w:r>
      <w:hyperlink r:id="rId17" w:history="1">
        <w:r>
          <w:rPr>
            <w:color w:val="0000FF"/>
          </w:rPr>
          <w:t>статьей 27</w:t>
        </w:r>
      </w:hyperlink>
      <w:r>
        <w:t xml:space="preserve"> Федерального закона от 6 октября 2003 года N 131-ФЗ "Об общих принципах организации местного самоуправления в Российской Федерации" применительно к действующему муниципальному устройству автономного округа под ТОС понимается самоорганизация граждан по месту их жительства на части территории поселения, городского округа для самостоятельного и под свою ответственность осуществления собственных инициатив по вопросам местного значения.</w:t>
      </w:r>
      <w:proofErr w:type="gramEnd"/>
      <w:r>
        <w:t xml:space="preserve"> ТОС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Органы ТОС избираются на собраниях или конференциях граждан, проживающих на соответствующей территории.</w:t>
      </w:r>
    </w:p>
    <w:p w:rsidR="009B1C89" w:rsidRDefault="009B1C89">
      <w:pPr>
        <w:pStyle w:val="ConsPlusNormal"/>
        <w:spacing w:before="220"/>
        <w:ind w:firstLine="540"/>
        <w:jc w:val="both"/>
      </w:pPr>
      <w:proofErr w:type="gramStart"/>
      <w:r>
        <w:t xml:space="preserve">Исходя из смысла и содержания </w:t>
      </w:r>
      <w:hyperlink r:id="rId18" w:history="1">
        <w:r>
          <w:rPr>
            <w:color w:val="0000FF"/>
          </w:rPr>
          <w:t>статьи 27</w:t>
        </w:r>
      </w:hyperlink>
      <w:r>
        <w:t xml:space="preserve"> Федерального закона от 6 октября 2003 года N 131-ФЗ "Об общих принципах организации местного самоуправления в Российской Федерации" ТОС может являться юридическим лицом, в этом случае может получать необходимые средства из бюджетных и внебюджетных источников, также не исключается возможность передачи ТОС движимого и недвижимого имущества.</w:t>
      </w:r>
      <w:proofErr w:type="gramEnd"/>
    </w:p>
    <w:p w:rsidR="009B1C89" w:rsidRDefault="009B1C89">
      <w:pPr>
        <w:pStyle w:val="ConsPlusNormal"/>
        <w:spacing w:before="220"/>
        <w:ind w:firstLine="540"/>
        <w:jc w:val="both"/>
      </w:pPr>
      <w:proofErr w:type="gramStart"/>
      <w:r>
        <w:t xml:space="preserve">В автономном округе институт ТОС начал активное развитие с 1997 года в период действия Федерального </w:t>
      </w:r>
      <w:hyperlink r:id="rId1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w:t>
      </w:r>
      <w:proofErr w:type="gramEnd"/>
    </w:p>
    <w:p w:rsidR="009B1C89" w:rsidRDefault="009B1C89">
      <w:pPr>
        <w:pStyle w:val="ConsPlusNormal"/>
        <w:spacing w:before="220"/>
        <w:ind w:firstLine="540"/>
        <w:jc w:val="both"/>
      </w:pPr>
      <w:r>
        <w:t>В настоящее время в автономном округе зарегистрировано 56 ТОС в 8 муниципальных образованиях, в том числе 33 ТОС образовано в городских округах, 19 - в городских поселениях и 4 - в сельских поселениях.</w:t>
      </w:r>
    </w:p>
    <w:p w:rsidR="009B1C89" w:rsidRDefault="009B1C89">
      <w:pPr>
        <w:pStyle w:val="ConsPlusNormal"/>
        <w:spacing w:before="220"/>
        <w:ind w:firstLine="540"/>
        <w:jc w:val="both"/>
      </w:pPr>
      <w:r>
        <w:lastRenderedPageBreak/>
        <w:t>Общий охват населения границами ТОС составляет 275,7 тыс. человек.</w:t>
      </w:r>
    </w:p>
    <w:p w:rsidR="009B1C89" w:rsidRDefault="009B1C89">
      <w:pPr>
        <w:pStyle w:val="ConsPlusNormal"/>
        <w:spacing w:before="220"/>
        <w:ind w:firstLine="540"/>
        <w:jc w:val="both"/>
      </w:pPr>
      <w:r>
        <w:t xml:space="preserve">При этом отмечается неравномерное развитие ТОС на территории Югры, большая часть из которых образована на территории города Сургута и городского поселения </w:t>
      </w:r>
      <w:proofErr w:type="spellStart"/>
      <w:r>
        <w:t>Пойковский</w:t>
      </w:r>
      <w:proofErr w:type="spellEnd"/>
      <w:r>
        <w:t xml:space="preserve"> </w:t>
      </w:r>
      <w:proofErr w:type="spellStart"/>
      <w:r>
        <w:t>Нефтеюганского</w:t>
      </w:r>
      <w:proofErr w:type="spellEnd"/>
      <w:r>
        <w:t xml:space="preserve"> района.</w:t>
      </w:r>
    </w:p>
    <w:p w:rsidR="009B1C89" w:rsidRDefault="009B1C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99"/>
        <w:gridCol w:w="1339"/>
        <w:gridCol w:w="1684"/>
      </w:tblGrid>
      <w:tr w:rsidR="009B1C89">
        <w:tc>
          <w:tcPr>
            <w:tcW w:w="454" w:type="dxa"/>
          </w:tcPr>
          <w:p w:rsidR="009B1C89" w:rsidRDefault="009B1C89">
            <w:pPr>
              <w:pStyle w:val="ConsPlusNormal"/>
              <w:jc w:val="center"/>
            </w:pPr>
            <w:r>
              <w:t xml:space="preserve">N </w:t>
            </w:r>
            <w:proofErr w:type="gramStart"/>
            <w:r>
              <w:t>п</w:t>
            </w:r>
            <w:proofErr w:type="gramEnd"/>
            <w:r>
              <w:t>/п</w:t>
            </w:r>
          </w:p>
        </w:tc>
        <w:tc>
          <w:tcPr>
            <w:tcW w:w="5499" w:type="dxa"/>
          </w:tcPr>
          <w:p w:rsidR="009B1C89" w:rsidRDefault="009B1C89">
            <w:pPr>
              <w:pStyle w:val="ConsPlusNormal"/>
              <w:jc w:val="center"/>
            </w:pPr>
            <w:r>
              <w:t>Местонахождение ТОС</w:t>
            </w:r>
          </w:p>
        </w:tc>
        <w:tc>
          <w:tcPr>
            <w:tcW w:w="1339" w:type="dxa"/>
          </w:tcPr>
          <w:p w:rsidR="009B1C89" w:rsidRDefault="009B1C89">
            <w:pPr>
              <w:pStyle w:val="ConsPlusNormal"/>
              <w:jc w:val="center"/>
            </w:pPr>
            <w:r>
              <w:t>Количество ТОС</w:t>
            </w:r>
          </w:p>
        </w:tc>
        <w:tc>
          <w:tcPr>
            <w:tcW w:w="1684" w:type="dxa"/>
          </w:tcPr>
          <w:p w:rsidR="009B1C89" w:rsidRDefault="009B1C89">
            <w:pPr>
              <w:pStyle w:val="ConsPlusNormal"/>
              <w:jc w:val="center"/>
            </w:pPr>
            <w:r>
              <w:t>Численность населения, проживающего в границах ТОС</w:t>
            </w:r>
          </w:p>
        </w:tc>
      </w:tr>
      <w:tr w:rsidR="009B1C89">
        <w:tc>
          <w:tcPr>
            <w:tcW w:w="454" w:type="dxa"/>
          </w:tcPr>
          <w:p w:rsidR="009B1C89" w:rsidRDefault="009B1C89">
            <w:pPr>
              <w:pStyle w:val="ConsPlusNormal"/>
              <w:ind w:firstLine="20"/>
            </w:pPr>
            <w:r>
              <w:t>1.</w:t>
            </w:r>
          </w:p>
        </w:tc>
        <w:tc>
          <w:tcPr>
            <w:tcW w:w="5499" w:type="dxa"/>
          </w:tcPr>
          <w:p w:rsidR="009B1C89" w:rsidRDefault="009B1C89">
            <w:pPr>
              <w:pStyle w:val="ConsPlusNormal"/>
              <w:ind w:firstLine="20"/>
              <w:jc w:val="both"/>
            </w:pPr>
            <w:r>
              <w:t>город Сургут</w:t>
            </w:r>
          </w:p>
        </w:tc>
        <w:tc>
          <w:tcPr>
            <w:tcW w:w="1339" w:type="dxa"/>
          </w:tcPr>
          <w:p w:rsidR="009B1C89" w:rsidRDefault="009B1C89">
            <w:pPr>
              <w:pStyle w:val="ConsPlusNormal"/>
              <w:jc w:val="center"/>
            </w:pPr>
            <w:r>
              <w:t>30</w:t>
            </w:r>
          </w:p>
        </w:tc>
        <w:tc>
          <w:tcPr>
            <w:tcW w:w="1684" w:type="dxa"/>
          </w:tcPr>
          <w:p w:rsidR="009B1C89" w:rsidRDefault="009B1C89">
            <w:pPr>
              <w:pStyle w:val="ConsPlusNormal"/>
              <w:jc w:val="center"/>
            </w:pPr>
            <w:r>
              <w:t>251983</w:t>
            </w:r>
          </w:p>
        </w:tc>
      </w:tr>
      <w:tr w:rsidR="009B1C89">
        <w:tc>
          <w:tcPr>
            <w:tcW w:w="454" w:type="dxa"/>
          </w:tcPr>
          <w:p w:rsidR="009B1C89" w:rsidRDefault="009B1C89">
            <w:pPr>
              <w:pStyle w:val="ConsPlusNormal"/>
              <w:ind w:firstLine="20"/>
            </w:pPr>
            <w:r>
              <w:t>2.</w:t>
            </w:r>
          </w:p>
        </w:tc>
        <w:tc>
          <w:tcPr>
            <w:tcW w:w="5499" w:type="dxa"/>
          </w:tcPr>
          <w:p w:rsidR="009B1C89" w:rsidRDefault="009B1C89">
            <w:pPr>
              <w:pStyle w:val="ConsPlusNormal"/>
              <w:ind w:firstLine="20"/>
              <w:jc w:val="both"/>
            </w:pPr>
            <w:r>
              <w:t>город Нефтеюганск</w:t>
            </w:r>
          </w:p>
        </w:tc>
        <w:tc>
          <w:tcPr>
            <w:tcW w:w="1339" w:type="dxa"/>
          </w:tcPr>
          <w:p w:rsidR="009B1C89" w:rsidRDefault="009B1C89">
            <w:pPr>
              <w:pStyle w:val="ConsPlusNormal"/>
              <w:jc w:val="center"/>
            </w:pPr>
            <w:r>
              <w:t>2</w:t>
            </w:r>
          </w:p>
        </w:tc>
        <w:tc>
          <w:tcPr>
            <w:tcW w:w="1684" w:type="dxa"/>
          </w:tcPr>
          <w:p w:rsidR="009B1C89" w:rsidRDefault="009B1C89">
            <w:pPr>
              <w:pStyle w:val="ConsPlusNormal"/>
              <w:jc w:val="center"/>
            </w:pPr>
            <w:r>
              <w:t>9841</w:t>
            </w:r>
          </w:p>
        </w:tc>
      </w:tr>
      <w:tr w:rsidR="009B1C89">
        <w:tc>
          <w:tcPr>
            <w:tcW w:w="454" w:type="dxa"/>
          </w:tcPr>
          <w:p w:rsidR="009B1C89" w:rsidRDefault="009B1C89">
            <w:pPr>
              <w:pStyle w:val="ConsPlusNormal"/>
              <w:ind w:firstLine="20"/>
            </w:pPr>
            <w:r>
              <w:t>3.</w:t>
            </w:r>
          </w:p>
        </w:tc>
        <w:tc>
          <w:tcPr>
            <w:tcW w:w="5499" w:type="dxa"/>
          </w:tcPr>
          <w:p w:rsidR="009B1C89" w:rsidRDefault="009B1C89">
            <w:pPr>
              <w:pStyle w:val="ConsPlusNormal"/>
              <w:ind w:firstLine="20"/>
              <w:jc w:val="both"/>
            </w:pPr>
            <w:r>
              <w:t xml:space="preserve">город </w:t>
            </w:r>
            <w:proofErr w:type="spellStart"/>
            <w:r>
              <w:t>Пыть-Ях</w:t>
            </w:r>
            <w:proofErr w:type="spellEnd"/>
          </w:p>
        </w:tc>
        <w:tc>
          <w:tcPr>
            <w:tcW w:w="1339" w:type="dxa"/>
          </w:tcPr>
          <w:p w:rsidR="009B1C89" w:rsidRDefault="009B1C89">
            <w:pPr>
              <w:pStyle w:val="ConsPlusNormal"/>
              <w:jc w:val="center"/>
            </w:pPr>
            <w:r>
              <w:t>1</w:t>
            </w:r>
          </w:p>
        </w:tc>
        <w:tc>
          <w:tcPr>
            <w:tcW w:w="1684" w:type="dxa"/>
          </w:tcPr>
          <w:p w:rsidR="009B1C89" w:rsidRDefault="009B1C89">
            <w:pPr>
              <w:pStyle w:val="ConsPlusNormal"/>
              <w:jc w:val="center"/>
            </w:pPr>
            <w:r>
              <w:t>1200</w:t>
            </w:r>
          </w:p>
        </w:tc>
      </w:tr>
      <w:tr w:rsidR="009B1C89">
        <w:tc>
          <w:tcPr>
            <w:tcW w:w="454" w:type="dxa"/>
          </w:tcPr>
          <w:p w:rsidR="009B1C89" w:rsidRDefault="009B1C89">
            <w:pPr>
              <w:pStyle w:val="ConsPlusNormal"/>
              <w:ind w:firstLine="20"/>
            </w:pPr>
            <w:r>
              <w:t>4.</w:t>
            </w:r>
          </w:p>
        </w:tc>
        <w:tc>
          <w:tcPr>
            <w:tcW w:w="5499" w:type="dxa"/>
          </w:tcPr>
          <w:p w:rsidR="009B1C89" w:rsidRDefault="009B1C89">
            <w:pPr>
              <w:pStyle w:val="ConsPlusNormal"/>
              <w:ind w:firstLine="20"/>
              <w:jc w:val="both"/>
            </w:pPr>
            <w:r>
              <w:t xml:space="preserve">поселок Бобровский сельского поселения </w:t>
            </w:r>
            <w:proofErr w:type="spellStart"/>
            <w:r>
              <w:t>Горноправдинск</w:t>
            </w:r>
            <w:proofErr w:type="spellEnd"/>
            <w:r>
              <w:t xml:space="preserve"> Ханты-Мансийского района</w:t>
            </w:r>
          </w:p>
        </w:tc>
        <w:tc>
          <w:tcPr>
            <w:tcW w:w="1339" w:type="dxa"/>
          </w:tcPr>
          <w:p w:rsidR="009B1C89" w:rsidRDefault="009B1C89">
            <w:pPr>
              <w:pStyle w:val="ConsPlusNormal"/>
              <w:jc w:val="center"/>
            </w:pPr>
            <w:r>
              <w:t>1</w:t>
            </w:r>
          </w:p>
        </w:tc>
        <w:tc>
          <w:tcPr>
            <w:tcW w:w="1684" w:type="dxa"/>
          </w:tcPr>
          <w:p w:rsidR="009B1C89" w:rsidRDefault="009B1C89">
            <w:pPr>
              <w:pStyle w:val="ConsPlusNormal"/>
              <w:jc w:val="center"/>
            </w:pPr>
            <w:r>
              <w:t>414</w:t>
            </w:r>
          </w:p>
        </w:tc>
      </w:tr>
      <w:tr w:rsidR="009B1C89">
        <w:tc>
          <w:tcPr>
            <w:tcW w:w="454" w:type="dxa"/>
          </w:tcPr>
          <w:p w:rsidR="009B1C89" w:rsidRDefault="009B1C89">
            <w:pPr>
              <w:pStyle w:val="ConsPlusNormal"/>
              <w:ind w:firstLine="20"/>
            </w:pPr>
            <w:r>
              <w:t>5.</w:t>
            </w:r>
          </w:p>
        </w:tc>
        <w:tc>
          <w:tcPr>
            <w:tcW w:w="5499" w:type="dxa"/>
          </w:tcPr>
          <w:p w:rsidR="009B1C89" w:rsidRDefault="009B1C89">
            <w:pPr>
              <w:pStyle w:val="ConsPlusNormal"/>
              <w:ind w:firstLine="20"/>
              <w:jc w:val="both"/>
            </w:pPr>
            <w:proofErr w:type="gramStart"/>
            <w:r>
              <w:t xml:space="preserve">поселок Большие </w:t>
            </w:r>
            <w:proofErr w:type="spellStart"/>
            <w:r>
              <w:t>Леуши</w:t>
            </w:r>
            <w:proofErr w:type="spellEnd"/>
            <w:r>
              <w:t xml:space="preserve"> сельского поселения Малый </w:t>
            </w:r>
            <w:proofErr w:type="spellStart"/>
            <w:r>
              <w:t>Атлым</w:t>
            </w:r>
            <w:proofErr w:type="spellEnd"/>
            <w:r>
              <w:t xml:space="preserve"> Октябрьского района</w:t>
            </w:r>
            <w:proofErr w:type="gramEnd"/>
          </w:p>
        </w:tc>
        <w:tc>
          <w:tcPr>
            <w:tcW w:w="1339" w:type="dxa"/>
          </w:tcPr>
          <w:p w:rsidR="009B1C89" w:rsidRDefault="009B1C89">
            <w:pPr>
              <w:pStyle w:val="ConsPlusNormal"/>
              <w:jc w:val="center"/>
            </w:pPr>
            <w:r>
              <w:t>1</w:t>
            </w:r>
          </w:p>
        </w:tc>
        <w:tc>
          <w:tcPr>
            <w:tcW w:w="1684" w:type="dxa"/>
          </w:tcPr>
          <w:p w:rsidR="009B1C89" w:rsidRDefault="009B1C89">
            <w:pPr>
              <w:pStyle w:val="ConsPlusNormal"/>
              <w:jc w:val="center"/>
            </w:pPr>
            <w:r>
              <w:t>499</w:t>
            </w:r>
          </w:p>
        </w:tc>
      </w:tr>
      <w:tr w:rsidR="009B1C89">
        <w:tc>
          <w:tcPr>
            <w:tcW w:w="454" w:type="dxa"/>
          </w:tcPr>
          <w:p w:rsidR="009B1C89" w:rsidRDefault="009B1C89">
            <w:pPr>
              <w:pStyle w:val="ConsPlusNormal"/>
              <w:ind w:firstLine="20"/>
            </w:pPr>
            <w:r>
              <w:t>6.</w:t>
            </w:r>
          </w:p>
        </w:tc>
        <w:tc>
          <w:tcPr>
            <w:tcW w:w="5499" w:type="dxa"/>
          </w:tcPr>
          <w:p w:rsidR="009B1C89" w:rsidRDefault="009B1C89">
            <w:pPr>
              <w:pStyle w:val="ConsPlusNormal"/>
              <w:ind w:firstLine="20"/>
              <w:jc w:val="both"/>
            </w:pPr>
            <w:r>
              <w:t xml:space="preserve">поселок городского типа </w:t>
            </w:r>
            <w:proofErr w:type="spellStart"/>
            <w:r>
              <w:t>Пойковский</w:t>
            </w:r>
            <w:proofErr w:type="spellEnd"/>
            <w:r>
              <w:t xml:space="preserve"> городского поселения </w:t>
            </w:r>
            <w:proofErr w:type="spellStart"/>
            <w:r>
              <w:t>Пойковский</w:t>
            </w:r>
            <w:proofErr w:type="spellEnd"/>
            <w:r>
              <w:t xml:space="preserve"> </w:t>
            </w:r>
            <w:proofErr w:type="spellStart"/>
            <w:r>
              <w:t>Нефтеюганского</w:t>
            </w:r>
            <w:proofErr w:type="spellEnd"/>
            <w:r>
              <w:t xml:space="preserve"> района</w:t>
            </w:r>
          </w:p>
        </w:tc>
        <w:tc>
          <w:tcPr>
            <w:tcW w:w="1339" w:type="dxa"/>
          </w:tcPr>
          <w:p w:rsidR="009B1C89" w:rsidRDefault="009B1C89">
            <w:pPr>
              <w:pStyle w:val="ConsPlusNormal"/>
              <w:jc w:val="center"/>
            </w:pPr>
            <w:r>
              <w:t>18</w:t>
            </w:r>
          </w:p>
        </w:tc>
        <w:tc>
          <w:tcPr>
            <w:tcW w:w="1684" w:type="dxa"/>
          </w:tcPr>
          <w:p w:rsidR="009B1C89" w:rsidRDefault="009B1C89">
            <w:pPr>
              <w:pStyle w:val="ConsPlusNormal"/>
              <w:jc w:val="center"/>
            </w:pPr>
            <w:r>
              <w:t>1356</w:t>
            </w:r>
          </w:p>
        </w:tc>
      </w:tr>
      <w:tr w:rsidR="009B1C89">
        <w:tc>
          <w:tcPr>
            <w:tcW w:w="454" w:type="dxa"/>
          </w:tcPr>
          <w:p w:rsidR="009B1C89" w:rsidRDefault="009B1C89">
            <w:pPr>
              <w:pStyle w:val="ConsPlusNormal"/>
              <w:ind w:firstLine="20"/>
            </w:pPr>
            <w:r>
              <w:t>7.</w:t>
            </w:r>
          </w:p>
        </w:tc>
        <w:tc>
          <w:tcPr>
            <w:tcW w:w="5499" w:type="dxa"/>
          </w:tcPr>
          <w:p w:rsidR="009B1C89" w:rsidRDefault="009B1C89">
            <w:pPr>
              <w:pStyle w:val="ConsPlusNormal"/>
              <w:ind w:firstLine="20"/>
              <w:jc w:val="both"/>
            </w:pPr>
            <w:r>
              <w:t xml:space="preserve">поселок </w:t>
            </w:r>
            <w:proofErr w:type="spellStart"/>
            <w:r>
              <w:t>Сингапай</w:t>
            </w:r>
            <w:proofErr w:type="spellEnd"/>
            <w:r>
              <w:t xml:space="preserve"> сельского поселения </w:t>
            </w:r>
            <w:proofErr w:type="spellStart"/>
            <w:r>
              <w:t>Сингапай</w:t>
            </w:r>
            <w:proofErr w:type="spellEnd"/>
            <w:r>
              <w:t xml:space="preserve"> </w:t>
            </w:r>
            <w:proofErr w:type="spellStart"/>
            <w:r>
              <w:t>Нефтеюганского</w:t>
            </w:r>
            <w:proofErr w:type="spellEnd"/>
            <w:r>
              <w:t xml:space="preserve"> района</w:t>
            </w:r>
          </w:p>
        </w:tc>
        <w:tc>
          <w:tcPr>
            <w:tcW w:w="1339" w:type="dxa"/>
          </w:tcPr>
          <w:p w:rsidR="009B1C89" w:rsidRDefault="009B1C89">
            <w:pPr>
              <w:pStyle w:val="ConsPlusNormal"/>
              <w:jc w:val="center"/>
            </w:pPr>
            <w:r>
              <w:t>2</w:t>
            </w:r>
          </w:p>
        </w:tc>
        <w:tc>
          <w:tcPr>
            <w:tcW w:w="1684" w:type="dxa"/>
          </w:tcPr>
          <w:p w:rsidR="009B1C89" w:rsidRDefault="009B1C89">
            <w:pPr>
              <w:pStyle w:val="ConsPlusNormal"/>
              <w:jc w:val="center"/>
            </w:pPr>
            <w:r>
              <w:t>89</w:t>
            </w:r>
          </w:p>
        </w:tc>
      </w:tr>
      <w:tr w:rsidR="009B1C89">
        <w:tc>
          <w:tcPr>
            <w:tcW w:w="454" w:type="dxa"/>
          </w:tcPr>
          <w:p w:rsidR="009B1C89" w:rsidRDefault="009B1C89">
            <w:pPr>
              <w:pStyle w:val="ConsPlusNormal"/>
              <w:ind w:firstLine="20"/>
            </w:pPr>
            <w:r>
              <w:t>8.</w:t>
            </w:r>
          </w:p>
        </w:tc>
        <w:tc>
          <w:tcPr>
            <w:tcW w:w="5499" w:type="dxa"/>
          </w:tcPr>
          <w:p w:rsidR="009B1C89" w:rsidRDefault="009B1C89">
            <w:pPr>
              <w:pStyle w:val="ConsPlusNormal"/>
              <w:ind w:firstLine="20"/>
              <w:jc w:val="both"/>
            </w:pPr>
            <w:r>
              <w:t xml:space="preserve">город </w:t>
            </w:r>
            <w:proofErr w:type="spellStart"/>
            <w:r>
              <w:t>Лянтор</w:t>
            </w:r>
            <w:proofErr w:type="spellEnd"/>
            <w:r>
              <w:t xml:space="preserve"> городского поселения </w:t>
            </w:r>
            <w:proofErr w:type="spellStart"/>
            <w:r>
              <w:t>Лянтор</w:t>
            </w:r>
            <w:proofErr w:type="spellEnd"/>
            <w:r>
              <w:t xml:space="preserve"> </w:t>
            </w:r>
            <w:proofErr w:type="spellStart"/>
            <w:r>
              <w:t>Сургутского</w:t>
            </w:r>
            <w:proofErr w:type="spellEnd"/>
            <w:r>
              <w:t xml:space="preserve"> района</w:t>
            </w:r>
          </w:p>
        </w:tc>
        <w:tc>
          <w:tcPr>
            <w:tcW w:w="1339" w:type="dxa"/>
          </w:tcPr>
          <w:p w:rsidR="009B1C89" w:rsidRDefault="009B1C89">
            <w:pPr>
              <w:pStyle w:val="ConsPlusNormal"/>
              <w:jc w:val="center"/>
            </w:pPr>
            <w:r>
              <w:t>1</w:t>
            </w:r>
          </w:p>
        </w:tc>
        <w:tc>
          <w:tcPr>
            <w:tcW w:w="1684" w:type="dxa"/>
          </w:tcPr>
          <w:p w:rsidR="009B1C89" w:rsidRDefault="009B1C89">
            <w:pPr>
              <w:pStyle w:val="ConsPlusNormal"/>
              <w:jc w:val="center"/>
            </w:pPr>
            <w:r>
              <w:t>4215</w:t>
            </w:r>
          </w:p>
        </w:tc>
      </w:tr>
    </w:tbl>
    <w:p w:rsidR="009B1C89" w:rsidRDefault="009B1C89">
      <w:pPr>
        <w:pStyle w:val="ConsPlusNormal"/>
        <w:jc w:val="both"/>
      </w:pPr>
    </w:p>
    <w:p w:rsidR="009B1C89" w:rsidRDefault="009B1C89">
      <w:pPr>
        <w:pStyle w:val="ConsPlusNormal"/>
        <w:ind w:firstLine="540"/>
        <w:jc w:val="both"/>
      </w:pPr>
      <w:r>
        <w:t>В форме некоммерческой организации зарегистрировано 31 ТОС, не имеют статуса юридического лица 25 ТОС.</w:t>
      </w:r>
    </w:p>
    <w:p w:rsidR="009B1C89" w:rsidRDefault="009B1C89">
      <w:pPr>
        <w:pStyle w:val="ConsPlusNormal"/>
        <w:spacing w:before="220"/>
        <w:ind w:firstLine="540"/>
        <w:jc w:val="both"/>
      </w:pPr>
      <w:r>
        <w:t xml:space="preserve">Доля ТОС, </w:t>
      </w:r>
      <w:proofErr w:type="gramStart"/>
      <w:r>
        <w:t>являющихся</w:t>
      </w:r>
      <w:proofErr w:type="gramEnd"/>
      <w:r>
        <w:t xml:space="preserve"> юридическими лицами, в автономном округе значительно выше, чем в целом по стране и составляет 55%.</w:t>
      </w:r>
    </w:p>
    <w:p w:rsidR="009B1C89" w:rsidRDefault="009B1C89">
      <w:pPr>
        <w:pStyle w:val="ConsPlusNormal"/>
        <w:spacing w:before="220"/>
        <w:ind w:firstLine="540"/>
        <w:jc w:val="both"/>
      </w:pPr>
      <w:r>
        <w:t xml:space="preserve">В </w:t>
      </w:r>
      <w:proofErr w:type="gramStart"/>
      <w:r>
        <w:t>большинстве</w:t>
      </w:r>
      <w:proofErr w:type="gramEnd"/>
      <w:r>
        <w:t xml:space="preserve"> муниципальных образований автономного округа распространение на сегодняшний день ТОС не получило.</w:t>
      </w:r>
    </w:p>
    <w:p w:rsidR="009B1C89" w:rsidRDefault="009B1C89">
      <w:pPr>
        <w:pStyle w:val="ConsPlusNormal"/>
        <w:spacing w:before="220"/>
        <w:ind w:firstLine="540"/>
        <w:jc w:val="both"/>
      </w:pPr>
      <w:r>
        <w:t>Действующее законодательство ориентировано на создание ТОС в поселениях. При этом характерные для поселений высокая территориальная общность и самоидентификация населения, дефицит социально-экономических ресурсов, историко-культурные особенности, развитая взаимопомощь, повышенная потребность в развитии форм самоуправления в отдаленных населенных пунктах диссонируют с отсутствием в них ТОС.</w:t>
      </w:r>
    </w:p>
    <w:p w:rsidR="009B1C89" w:rsidRDefault="009B1C89">
      <w:pPr>
        <w:pStyle w:val="ConsPlusNormal"/>
        <w:spacing w:before="220"/>
        <w:ind w:firstLine="540"/>
        <w:jc w:val="both"/>
      </w:pPr>
      <w:proofErr w:type="gramStart"/>
      <w:r>
        <w:t xml:space="preserve">На примере ТОС поселка Большие </w:t>
      </w:r>
      <w:proofErr w:type="spellStart"/>
      <w:r>
        <w:t>Леуши</w:t>
      </w:r>
      <w:proofErr w:type="spellEnd"/>
      <w:r>
        <w:t xml:space="preserve"> сельского поселения Малый </w:t>
      </w:r>
      <w:proofErr w:type="spellStart"/>
      <w:r>
        <w:t>Атлым</w:t>
      </w:r>
      <w:proofErr w:type="spellEnd"/>
      <w:r>
        <w:t xml:space="preserve"> Октябрьского района, образованного в 2017 году, одним из направлений деятельности предполагается развитие ТОС в сложносоставных муниципальных образованиях, состоящих из 2 и более населенных пунктов.</w:t>
      </w:r>
      <w:proofErr w:type="gramEnd"/>
    </w:p>
    <w:p w:rsidR="009B1C89" w:rsidRDefault="009B1C89">
      <w:pPr>
        <w:pStyle w:val="ConsPlusNormal"/>
        <w:spacing w:before="220"/>
        <w:ind w:firstLine="540"/>
        <w:jc w:val="both"/>
      </w:pPr>
      <w:r>
        <w:t xml:space="preserve">Автономный округ согласно </w:t>
      </w:r>
      <w:hyperlink r:id="rId20" w:history="1">
        <w:r>
          <w:rPr>
            <w:color w:val="0000FF"/>
          </w:rPr>
          <w:t>распоряжению</w:t>
        </w:r>
      </w:hyperlink>
      <w:r>
        <w:t xml:space="preserve"> Правительства Российской Федерации от 25 мая 2004 года N 707-р отнесен к территориям с низкой плотностью населения.</w:t>
      </w:r>
    </w:p>
    <w:p w:rsidR="009B1C89" w:rsidRDefault="009B1C89">
      <w:pPr>
        <w:pStyle w:val="ConsPlusNormal"/>
        <w:spacing w:before="220"/>
        <w:ind w:firstLine="540"/>
        <w:jc w:val="both"/>
      </w:pPr>
      <w:r>
        <w:t xml:space="preserve">Поскольку часть населенных пунктов автономного округа является малонаселенными и </w:t>
      </w:r>
      <w:r>
        <w:lastRenderedPageBreak/>
        <w:t>находится в значительном удалении от административных центров муниципальных образований на труднодоступных и отдаленных территориях, то, как правило, в них представители органов местного самоуправления отсутствуют, что затрудняет организацию местного самоуправления. Жители таких населенных пунктов зачастую не чувствуют свою включенность в решение вопросов, затрагивающих территорию их проживания, ограничены в возможностях информирования публичной власти о существующих потребностях.</w:t>
      </w:r>
    </w:p>
    <w:p w:rsidR="009B1C89" w:rsidRDefault="009B1C89">
      <w:pPr>
        <w:pStyle w:val="ConsPlusNormal"/>
        <w:spacing w:before="220"/>
        <w:ind w:firstLine="540"/>
        <w:jc w:val="both"/>
      </w:pPr>
      <w:r>
        <w:t xml:space="preserve">Выше </w:t>
      </w:r>
      <w:proofErr w:type="gramStart"/>
      <w:r>
        <w:t>изложенное</w:t>
      </w:r>
      <w:proofErr w:type="gramEnd"/>
      <w:r>
        <w:t xml:space="preserve"> приводит к неравномерному развитию территорий муниципальных образований автономного округа, негативно сказывается на развитии региона и общественно-политической ситуации в целом.</w:t>
      </w:r>
    </w:p>
    <w:p w:rsidR="009B1C89" w:rsidRDefault="009B1C89">
      <w:pPr>
        <w:pStyle w:val="ConsPlusNormal"/>
        <w:spacing w:before="220"/>
        <w:ind w:firstLine="540"/>
        <w:jc w:val="both"/>
      </w:pPr>
      <w:r>
        <w:t>Вместе с тем жители таких населенных пунктов традиционно самостоятельно решают (либо имеют готовность решать) повседневные вопросы жизнедеятельности без участия органов власти, характеризуются тесными межличностными контактами и большой сплоченностью.</w:t>
      </w:r>
    </w:p>
    <w:p w:rsidR="009B1C89" w:rsidRDefault="009B1C89">
      <w:pPr>
        <w:pStyle w:val="ConsPlusNormal"/>
        <w:spacing w:before="220"/>
        <w:ind w:firstLine="540"/>
        <w:jc w:val="both"/>
      </w:pPr>
      <w:proofErr w:type="gramStart"/>
      <w:r>
        <w:t>В этой связи представляется, что распространение и использование такой формы участия населения в осуществлении местного самоуправления, как ТОС в населенных пунктах, где представители органов местного самоуправления отсутствуют, позволит добиться положительного эффекта как в развитии региона, местного самоуправления и гражданского общества, так и в создании благоприятных условий проживания, стабильной общественно-политической, межнациональной и межконфессиональной обстановки.</w:t>
      </w:r>
      <w:proofErr w:type="gramEnd"/>
    </w:p>
    <w:p w:rsidR="009B1C89" w:rsidRDefault="009B1C89">
      <w:pPr>
        <w:pStyle w:val="ConsPlusNormal"/>
        <w:spacing w:before="220"/>
        <w:ind w:firstLine="540"/>
        <w:jc w:val="both"/>
      </w:pPr>
      <w:r>
        <w:t>Так, на примере отдельных субъектов Российской Федерации ТОС объединяют сотни сельских старост в качестве своих должностных лиц и компенсируют отсутствие публичных органов власти на местах, ограничения возможностей населения по прямому участию в осуществлении управления территориями своего проживания и т.д.</w:t>
      </w:r>
    </w:p>
    <w:p w:rsidR="009B1C89" w:rsidRDefault="009B1C89">
      <w:pPr>
        <w:pStyle w:val="ConsPlusNormal"/>
        <w:spacing w:before="220"/>
        <w:ind w:firstLine="540"/>
        <w:jc w:val="both"/>
      </w:pPr>
      <w:proofErr w:type="gramStart"/>
      <w:r>
        <w:t xml:space="preserve">В автономном округе насчитывается 42 сложносоставных муниципальных образования, на территории которых могут быть созданы ТОС по образцу поселка Большие </w:t>
      </w:r>
      <w:proofErr w:type="spellStart"/>
      <w:r>
        <w:t>Леуши</w:t>
      </w:r>
      <w:proofErr w:type="spellEnd"/>
      <w:r>
        <w:t xml:space="preserve"> сельского поселения Малый </w:t>
      </w:r>
      <w:proofErr w:type="spellStart"/>
      <w:r>
        <w:t>Атлым</w:t>
      </w:r>
      <w:proofErr w:type="spellEnd"/>
      <w:r>
        <w:t xml:space="preserve"> Октябрьского района.</w:t>
      </w:r>
      <w:proofErr w:type="gramEnd"/>
    </w:p>
    <w:p w:rsidR="009B1C89" w:rsidRDefault="009B1C89">
      <w:pPr>
        <w:pStyle w:val="ConsPlusNormal"/>
        <w:spacing w:before="220"/>
        <w:ind w:firstLine="540"/>
        <w:jc w:val="both"/>
      </w:pPr>
      <w:r>
        <w:t>Следует обратить внимание и на практику города Сургута в развитии ТОС, которая отмечена на федеральном уровне и неоднократно доказывала свою эффективность.</w:t>
      </w:r>
    </w:p>
    <w:p w:rsidR="009B1C89" w:rsidRDefault="009B1C89">
      <w:pPr>
        <w:pStyle w:val="ConsPlusNormal"/>
        <w:spacing w:before="220"/>
        <w:ind w:firstLine="540"/>
        <w:jc w:val="both"/>
      </w:pPr>
      <w:r>
        <w:t>Преимуществом ТОС является его компактность, что позволяет оперативно реагировать на возникающие проблемы территории и привлекать граждан к их непосредственному решению.</w:t>
      </w:r>
    </w:p>
    <w:p w:rsidR="009B1C89" w:rsidRDefault="009B1C89">
      <w:pPr>
        <w:pStyle w:val="ConsPlusNormal"/>
        <w:spacing w:before="220"/>
        <w:ind w:firstLine="540"/>
        <w:jc w:val="both"/>
      </w:pPr>
      <w:proofErr w:type="gramStart"/>
      <w:r>
        <w:t xml:space="preserve">В регионах Российской Федерации успешно реализуются практики, при которых на базе ТОС за счет привлечения внебюджетных источников не только осуществляется </w:t>
      </w:r>
      <w:proofErr w:type="spellStart"/>
      <w:r>
        <w:t>софинансирование</w:t>
      </w:r>
      <w:proofErr w:type="spellEnd"/>
      <w:r>
        <w:t xml:space="preserve"> решения вопросов местного значения, но и выстраивается система общественного контроля эффективности исполнения публичных полномочий и качества оказания услуг в различных сферах жизнедеятельности.</w:t>
      </w:r>
      <w:proofErr w:type="gramEnd"/>
    </w:p>
    <w:p w:rsidR="009B1C89" w:rsidRDefault="009B1C89">
      <w:pPr>
        <w:pStyle w:val="ConsPlusNormal"/>
        <w:spacing w:before="220"/>
        <w:ind w:firstLine="540"/>
        <w:jc w:val="both"/>
      </w:pPr>
      <w:r>
        <w:t>Так, в ряде субъектов Российской Федерации доля прямого финансирования ТОС из бюджетной системы составляет порядка 10%, а совокупные годовые бюджеты отдельных территориальных общественных самоуправлений составляют десятки миллионов рублей.</w:t>
      </w:r>
    </w:p>
    <w:p w:rsidR="009B1C89" w:rsidRDefault="009B1C89">
      <w:pPr>
        <w:pStyle w:val="ConsPlusNormal"/>
        <w:spacing w:before="220"/>
        <w:ind w:firstLine="540"/>
        <w:jc w:val="both"/>
      </w:pPr>
      <w:r>
        <w:t>Анализ деятельности ТОС показал, что в основном она осуществляется по следующим направлениям:</w:t>
      </w:r>
    </w:p>
    <w:p w:rsidR="009B1C89" w:rsidRDefault="009B1C89">
      <w:pPr>
        <w:pStyle w:val="ConsPlusNormal"/>
        <w:spacing w:before="220"/>
        <w:ind w:firstLine="540"/>
        <w:jc w:val="both"/>
      </w:pPr>
      <w:r>
        <w:t>организация досуга населения, социально значимых мероприятий;</w:t>
      </w:r>
    </w:p>
    <w:p w:rsidR="009B1C89" w:rsidRDefault="009B1C89">
      <w:pPr>
        <w:pStyle w:val="ConsPlusNormal"/>
        <w:spacing w:before="220"/>
        <w:ind w:firstLine="540"/>
        <w:jc w:val="both"/>
      </w:pPr>
      <w:r>
        <w:t>информационно-разъяснительная работа;</w:t>
      </w:r>
    </w:p>
    <w:p w:rsidR="009B1C89" w:rsidRDefault="009B1C89">
      <w:pPr>
        <w:pStyle w:val="ConsPlusNormal"/>
        <w:spacing w:before="220"/>
        <w:ind w:firstLine="540"/>
        <w:jc w:val="both"/>
      </w:pPr>
      <w:r>
        <w:t>участие в благоустройстве территории, в том числе ее озеленение, очистка, праздничное оформление;</w:t>
      </w:r>
    </w:p>
    <w:p w:rsidR="009B1C89" w:rsidRDefault="009B1C89">
      <w:pPr>
        <w:pStyle w:val="ConsPlusNormal"/>
        <w:spacing w:before="220"/>
        <w:ind w:firstLine="540"/>
        <w:jc w:val="both"/>
      </w:pPr>
      <w:r>
        <w:lastRenderedPageBreak/>
        <w:t>содействие развитию физической культуры и массового спорта;</w:t>
      </w:r>
    </w:p>
    <w:p w:rsidR="009B1C89" w:rsidRDefault="009B1C89">
      <w:pPr>
        <w:pStyle w:val="ConsPlusNormal"/>
        <w:spacing w:before="220"/>
        <w:ind w:firstLine="540"/>
        <w:jc w:val="both"/>
      </w:pPr>
      <w:r>
        <w:t>пропаганда здорового образа жизни;</w:t>
      </w:r>
    </w:p>
    <w:p w:rsidR="009B1C89" w:rsidRDefault="009B1C89">
      <w:pPr>
        <w:pStyle w:val="ConsPlusNormal"/>
        <w:spacing w:before="220"/>
        <w:ind w:firstLine="540"/>
        <w:jc w:val="both"/>
      </w:pPr>
      <w:r>
        <w:t>организация работы с детьми и молодежью;</w:t>
      </w:r>
    </w:p>
    <w:p w:rsidR="009B1C89" w:rsidRDefault="009B1C89">
      <w:pPr>
        <w:pStyle w:val="ConsPlusNormal"/>
        <w:spacing w:before="220"/>
        <w:ind w:firstLine="540"/>
        <w:jc w:val="both"/>
      </w:pPr>
      <w:r>
        <w:t>оказание содействия социально незащищенным слоям населения;</w:t>
      </w:r>
    </w:p>
    <w:p w:rsidR="009B1C89" w:rsidRDefault="009B1C89">
      <w:pPr>
        <w:pStyle w:val="ConsPlusNormal"/>
        <w:spacing w:before="220"/>
        <w:ind w:firstLine="540"/>
        <w:jc w:val="both"/>
      </w:pPr>
      <w:r>
        <w:t>участие в решении вопросов жилищно-коммунального хозяйства;</w:t>
      </w:r>
    </w:p>
    <w:p w:rsidR="009B1C89" w:rsidRDefault="009B1C89">
      <w:pPr>
        <w:pStyle w:val="ConsPlusNormal"/>
        <w:spacing w:before="220"/>
        <w:ind w:firstLine="540"/>
        <w:jc w:val="both"/>
      </w:pPr>
      <w:r>
        <w:t>общественный контроль за санитарно-эпидемиологической обстановкой и пожарной безопасностью, состоянием благоустройства на соответствующей территории;</w:t>
      </w:r>
    </w:p>
    <w:p w:rsidR="009B1C89" w:rsidRDefault="009B1C89">
      <w:pPr>
        <w:pStyle w:val="ConsPlusNormal"/>
        <w:spacing w:before="220"/>
        <w:ind w:firstLine="540"/>
        <w:jc w:val="both"/>
      </w:pPr>
      <w:r>
        <w:t>выявление и выражение общественного мнения по вопросам местного значения, информирование жителей о решениях, принятых органами власти, в том числе при участии и по предложению органов ТОС;</w:t>
      </w:r>
    </w:p>
    <w:p w:rsidR="009B1C89" w:rsidRDefault="009B1C89">
      <w:pPr>
        <w:pStyle w:val="ConsPlusNormal"/>
        <w:spacing w:before="220"/>
        <w:ind w:firstLine="540"/>
        <w:jc w:val="both"/>
      </w:pPr>
      <w:r>
        <w:t>содействие в охране общественного порядка и другое.</w:t>
      </w:r>
    </w:p>
    <w:p w:rsidR="009B1C89" w:rsidRDefault="009B1C89">
      <w:pPr>
        <w:pStyle w:val="ConsPlusNormal"/>
        <w:spacing w:before="220"/>
        <w:ind w:firstLine="540"/>
        <w:jc w:val="both"/>
      </w:pPr>
      <w:r>
        <w:t>В своей деятельности ТОС на принципах социального партнерства для взаимовыгодного решения различных вопросов взаимодействует с депутатами представительных органов местного самоуправления муниципальных образований автономного округа и различными организациями:</w:t>
      </w:r>
    </w:p>
    <w:p w:rsidR="009B1C89" w:rsidRDefault="009B1C89">
      <w:pPr>
        <w:pStyle w:val="ConsPlusNormal"/>
        <w:spacing w:before="220"/>
        <w:ind w:firstLine="540"/>
        <w:jc w:val="both"/>
      </w:pPr>
      <w:r>
        <w:t>образовательными учреждениями, клубами по интересам;</w:t>
      </w:r>
    </w:p>
    <w:p w:rsidR="009B1C89" w:rsidRDefault="009B1C89">
      <w:pPr>
        <w:pStyle w:val="ConsPlusNormal"/>
        <w:spacing w:before="220"/>
        <w:ind w:firstLine="540"/>
        <w:jc w:val="both"/>
      </w:pPr>
      <w:r>
        <w:t>учреждениями культуры и социальной сферы;</w:t>
      </w:r>
    </w:p>
    <w:p w:rsidR="009B1C89" w:rsidRDefault="009B1C89">
      <w:pPr>
        <w:pStyle w:val="ConsPlusNormal"/>
        <w:spacing w:before="220"/>
        <w:ind w:firstLine="540"/>
        <w:jc w:val="both"/>
      </w:pPr>
      <w:r>
        <w:t>некоммерческими организациями (в основном ветеранскими) и другими.</w:t>
      </w:r>
    </w:p>
    <w:p w:rsidR="009B1C89" w:rsidRDefault="009B1C89">
      <w:pPr>
        <w:pStyle w:val="ConsPlusNormal"/>
        <w:spacing w:before="220"/>
        <w:ind w:firstLine="540"/>
        <w:jc w:val="both"/>
      </w:pPr>
      <w:r>
        <w:t>Взаимоотношения между ТОС и бизнесом не являются стабильными, но практика партнерства для решения актуальных проблем самоуправляемых территорий присутствует. Например, с организациями жилищно-коммунальной сферы, которые совместно с ТОС проводят информационно-разъяснительную работу среди населения, принимают участие в мероприятиях ТОС, направленных на создание благоприятной среды проживания граждан. Однако в большинстве случаев формы взаимоотношения бизнеса и ТОС имеют локальный характер, выстраиваются на индивидуальной основе.</w:t>
      </w:r>
    </w:p>
    <w:p w:rsidR="009B1C89" w:rsidRDefault="009B1C89">
      <w:pPr>
        <w:pStyle w:val="ConsPlusNormal"/>
        <w:spacing w:before="220"/>
        <w:ind w:firstLine="540"/>
        <w:jc w:val="both"/>
      </w:pPr>
      <w:r>
        <w:t>ТОС является одним из действенных механизмов привлечения граждан к общественной жизни, поэтому в автономном округе имеются примеры оказания им имущественной и финансовой поддержки органами местного самоуправления путем предоставления в безвозмездное пользование помещений, находящихся в муниципальной собственности, оплаты коммунальных и иных услуг по содержанию переданных помещений.</w:t>
      </w:r>
    </w:p>
    <w:p w:rsidR="009B1C89" w:rsidRDefault="009B1C89">
      <w:pPr>
        <w:pStyle w:val="ConsPlusNormal"/>
        <w:spacing w:before="220"/>
        <w:ind w:firstLine="540"/>
        <w:jc w:val="both"/>
      </w:pPr>
      <w:r>
        <w:t>В части финансовой поддержки ТОС наиболее успешной и масштабной на территории округа является практика города Сургута.</w:t>
      </w:r>
    </w:p>
    <w:p w:rsidR="009B1C89" w:rsidRDefault="009B1C89">
      <w:pPr>
        <w:pStyle w:val="ConsPlusNormal"/>
        <w:spacing w:before="220"/>
        <w:ind w:firstLine="540"/>
        <w:jc w:val="both"/>
      </w:pPr>
      <w:r>
        <w:t>Анализ деятельности ТОС указывает на то, что она может быть более эффективной при приобретении ТОС статуса юридического лица, что повышает ответственность участников ТОС, обеспечивает финансовую самостоятельность, расширяет перечень решаемых вопросов, позволяет самостоятельно привлекать бюджетные и внебюджетные средства и обеспечивает занятость местного населения. Вместе с тем поддержка ТОС должна быть основана на принципах равенства всех их видов, как зарегистрированных в качестве юридических лиц, так и зарегистрированных в органах местного самоуправления.</w:t>
      </w:r>
    </w:p>
    <w:p w:rsidR="009B1C89" w:rsidRDefault="009B1C89">
      <w:pPr>
        <w:pStyle w:val="ConsPlusNormal"/>
        <w:spacing w:before="220"/>
        <w:ind w:firstLine="540"/>
        <w:jc w:val="both"/>
      </w:pPr>
      <w:r>
        <w:t xml:space="preserve">В </w:t>
      </w:r>
      <w:proofErr w:type="gramStart"/>
      <w:r>
        <w:t>целях</w:t>
      </w:r>
      <w:proofErr w:type="gramEnd"/>
      <w:r>
        <w:t xml:space="preserve"> оказания содействия развитию ТОС в Югре в 2016 году создана Ассоциация "Региональная Ассоциация территориальных общественных самоуправлений Ханты-Мансийского автономного округа - Югры" (далее также - Ассоциация ТОС), основными целями которой </w:t>
      </w:r>
      <w:r>
        <w:lastRenderedPageBreak/>
        <w:t>являются:</w:t>
      </w:r>
    </w:p>
    <w:p w:rsidR="009B1C89" w:rsidRDefault="009B1C89">
      <w:pPr>
        <w:pStyle w:val="ConsPlusNormal"/>
        <w:spacing w:before="220"/>
        <w:ind w:firstLine="540"/>
        <w:jc w:val="both"/>
      </w:pPr>
      <w:r>
        <w:t>содействие членам Ассоциации ТОС, органам государственной власти, органам местного самоуправления в развитии территориального общественного самоуправления автономного округа;</w:t>
      </w:r>
    </w:p>
    <w:p w:rsidR="009B1C89" w:rsidRDefault="009B1C89">
      <w:pPr>
        <w:pStyle w:val="ConsPlusNormal"/>
        <w:spacing w:before="220"/>
        <w:ind w:firstLine="540"/>
        <w:jc w:val="both"/>
      </w:pPr>
      <w:r>
        <w:t>координация деятельности ТОС в автономном округе, выражение и защита общих интересов членов Ассоциации ТОС.</w:t>
      </w:r>
    </w:p>
    <w:p w:rsidR="009B1C89" w:rsidRDefault="009B1C89">
      <w:pPr>
        <w:pStyle w:val="ConsPlusNormal"/>
        <w:spacing w:before="220"/>
        <w:ind w:firstLine="540"/>
        <w:jc w:val="both"/>
      </w:pPr>
      <w:r>
        <w:t>Сегодня в Югре получают развитие и становятся востребованными формы привлечения населения и общественности к участию в определении "болевых точек", а также "точек роста" социально-экономического и территориального развития.</w:t>
      </w:r>
    </w:p>
    <w:p w:rsidR="009B1C89" w:rsidRDefault="009B1C89">
      <w:pPr>
        <w:pStyle w:val="ConsPlusNormal"/>
        <w:spacing w:before="220"/>
        <w:ind w:firstLine="540"/>
        <w:jc w:val="both"/>
      </w:pPr>
      <w:r>
        <w:t>Представляется, что ТОС способно придать этому процессу дополнительную организационно-правовую основу и стать одним из форматов работы власти с населением, а также позволит привлечь большее число граждан к решению общественных, социально-бытовых задач, будет способствовать укреплению доверия населения автономного округа к органам государственной власти и органам местного самоуправления муниципальных образований.</w:t>
      </w:r>
    </w:p>
    <w:p w:rsidR="009B1C89" w:rsidRDefault="009B1C89">
      <w:pPr>
        <w:pStyle w:val="ConsPlusNormal"/>
        <w:jc w:val="both"/>
      </w:pPr>
    </w:p>
    <w:p w:rsidR="009B1C89" w:rsidRDefault="009B1C89">
      <w:pPr>
        <w:pStyle w:val="ConsPlusNormal"/>
        <w:jc w:val="center"/>
        <w:outlineLvl w:val="1"/>
      </w:pPr>
      <w:r>
        <w:t>3. Цель и задачи Концепции</w:t>
      </w:r>
    </w:p>
    <w:p w:rsidR="009B1C89" w:rsidRDefault="009B1C89">
      <w:pPr>
        <w:pStyle w:val="ConsPlusNormal"/>
        <w:jc w:val="both"/>
      </w:pPr>
    </w:p>
    <w:p w:rsidR="009B1C89" w:rsidRDefault="009B1C89">
      <w:pPr>
        <w:pStyle w:val="ConsPlusNormal"/>
        <w:ind w:firstLine="540"/>
        <w:jc w:val="both"/>
      </w:pPr>
      <w:r>
        <w:t>3.1. Целью Концепции является создание условий для развития ТОС как одной из форм участия населения в осуществлении местного самоуправления, повышение активности жителей Югры в решении задач территории своего проживания, развитие механизмов взаимодействия власти и населения.</w:t>
      </w:r>
    </w:p>
    <w:p w:rsidR="009B1C89" w:rsidRDefault="009B1C89">
      <w:pPr>
        <w:pStyle w:val="ConsPlusNormal"/>
        <w:spacing w:before="220"/>
        <w:ind w:firstLine="540"/>
        <w:jc w:val="both"/>
      </w:pPr>
      <w:r>
        <w:t>3.2. Задачами Концепции являются:</w:t>
      </w:r>
    </w:p>
    <w:p w:rsidR="009B1C89" w:rsidRDefault="009B1C89">
      <w:pPr>
        <w:pStyle w:val="ConsPlusNormal"/>
        <w:spacing w:before="220"/>
        <w:ind w:firstLine="540"/>
        <w:jc w:val="both"/>
      </w:pPr>
      <w:r>
        <w:t>3.2.1. Повышение эффективности местного самоуправления.</w:t>
      </w:r>
    </w:p>
    <w:p w:rsidR="009B1C89" w:rsidRDefault="009B1C89">
      <w:pPr>
        <w:pStyle w:val="ConsPlusNormal"/>
        <w:spacing w:before="220"/>
        <w:ind w:firstLine="540"/>
        <w:jc w:val="both"/>
      </w:pPr>
      <w:r>
        <w:t>3.2.2. Формирование системы мер, направленных на создание положительного образа ТОС, развитие и укрепление добрососедских отношений.</w:t>
      </w:r>
    </w:p>
    <w:p w:rsidR="009B1C89" w:rsidRDefault="009B1C89">
      <w:pPr>
        <w:pStyle w:val="ConsPlusNormal"/>
        <w:spacing w:before="220"/>
        <w:ind w:firstLine="540"/>
        <w:jc w:val="both"/>
      </w:pPr>
      <w:r>
        <w:t>3.2.3. Создание эффективной системы взаимодействия между органами государственной власти, органами местного самоуправления и активной инициативной частью жителей муниципальных образований автономного округа, в том числе в целях принятия управленческих решений, соответствующих потребностям и ожиданиям жителей.</w:t>
      </w:r>
    </w:p>
    <w:p w:rsidR="009B1C89" w:rsidRDefault="009B1C89">
      <w:pPr>
        <w:pStyle w:val="ConsPlusNormal"/>
        <w:spacing w:before="220"/>
        <w:ind w:firstLine="540"/>
        <w:jc w:val="both"/>
      </w:pPr>
      <w:r>
        <w:t>3.2.4. Создание условий для активизации участия населения в решении социально-бытовых и общественно значимых проблем путем самоорганизации.</w:t>
      </w:r>
    </w:p>
    <w:p w:rsidR="009B1C89" w:rsidRDefault="009B1C89">
      <w:pPr>
        <w:pStyle w:val="ConsPlusNormal"/>
        <w:spacing w:before="220"/>
        <w:ind w:firstLine="540"/>
        <w:jc w:val="both"/>
      </w:pPr>
      <w:r>
        <w:t>3.2.5. Формирование самодостаточной системы обмена практикой организации и деятельности ТОС.</w:t>
      </w:r>
    </w:p>
    <w:p w:rsidR="009B1C89" w:rsidRDefault="009B1C89">
      <w:pPr>
        <w:pStyle w:val="ConsPlusNormal"/>
        <w:spacing w:before="220"/>
        <w:ind w:firstLine="540"/>
        <w:jc w:val="both"/>
      </w:pPr>
      <w:r>
        <w:t xml:space="preserve">Указанные задачи должны решаться как на </w:t>
      </w:r>
      <w:proofErr w:type="gramStart"/>
      <w:r>
        <w:t>региональном</w:t>
      </w:r>
      <w:proofErr w:type="gramEnd"/>
      <w:r>
        <w:t>, так и на муниципальном уровнях.</w:t>
      </w:r>
    </w:p>
    <w:p w:rsidR="009B1C89" w:rsidRDefault="009B1C89">
      <w:pPr>
        <w:pStyle w:val="ConsPlusNormal"/>
        <w:jc w:val="both"/>
      </w:pPr>
    </w:p>
    <w:p w:rsidR="009B1C89" w:rsidRDefault="009B1C89">
      <w:pPr>
        <w:pStyle w:val="ConsPlusNormal"/>
        <w:jc w:val="center"/>
        <w:outlineLvl w:val="1"/>
      </w:pPr>
      <w:r>
        <w:t>4. Механизмы реализации Концепции</w:t>
      </w:r>
    </w:p>
    <w:p w:rsidR="009B1C89" w:rsidRDefault="009B1C89">
      <w:pPr>
        <w:pStyle w:val="ConsPlusNormal"/>
        <w:jc w:val="both"/>
      </w:pPr>
    </w:p>
    <w:p w:rsidR="009B1C89" w:rsidRDefault="009B1C89">
      <w:pPr>
        <w:pStyle w:val="ConsPlusNormal"/>
        <w:ind w:firstLine="540"/>
        <w:jc w:val="both"/>
      </w:pPr>
      <w:r>
        <w:t>4.1. Организационно-управленческими механизмами реализации Концепции являются:</w:t>
      </w:r>
    </w:p>
    <w:p w:rsidR="009B1C89" w:rsidRDefault="009B1C89">
      <w:pPr>
        <w:pStyle w:val="ConsPlusNormal"/>
        <w:spacing w:before="220"/>
        <w:ind w:firstLine="540"/>
        <w:jc w:val="both"/>
      </w:pPr>
      <w:r>
        <w:t>4.1.1. На уровне автономного округа - деятельность Комиссии при Губернаторе автономного округа по развитию гражданского общества, Совета при Губернаторе автономного округа по развитию местного самоуправления в автономном округе.</w:t>
      </w:r>
    </w:p>
    <w:p w:rsidR="009B1C89" w:rsidRDefault="009B1C89">
      <w:pPr>
        <w:pStyle w:val="ConsPlusNormal"/>
        <w:spacing w:before="220"/>
        <w:ind w:firstLine="540"/>
        <w:jc w:val="both"/>
      </w:pPr>
      <w:r>
        <w:t>4.1.2. На уровне муниципальных образований автономного округа:</w:t>
      </w:r>
    </w:p>
    <w:p w:rsidR="009B1C89" w:rsidRDefault="009B1C89">
      <w:pPr>
        <w:pStyle w:val="ConsPlusNormal"/>
        <w:spacing w:before="220"/>
        <w:ind w:firstLine="540"/>
        <w:jc w:val="both"/>
      </w:pPr>
      <w:r>
        <w:lastRenderedPageBreak/>
        <w:t>а) деятельность координационных, совещательных органов, наделенных полномочиями содействовать развитию ТОС, институтов гражданского общества;</w:t>
      </w:r>
    </w:p>
    <w:p w:rsidR="009B1C89" w:rsidRDefault="009B1C89">
      <w:pPr>
        <w:pStyle w:val="ConsPlusNormal"/>
        <w:spacing w:before="220"/>
        <w:ind w:firstLine="540"/>
        <w:jc w:val="both"/>
      </w:pPr>
      <w:r>
        <w:t>б) программы муниципальных образований автономного округа, иные муниципальные правовые акты по вопросам ТОС.</w:t>
      </w:r>
    </w:p>
    <w:p w:rsidR="009B1C89" w:rsidRDefault="009B1C89">
      <w:pPr>
        <w:pStyle w:val="ConsPlusNormal"/>
        <w:spacing w:before="220"/>
        <w:ind w:firstLine="540"/>
        <w:jc w:val="both"/>
      </w:pPr>
      <w:r>
        <w:t>4.2. Реализацию Концепции должен осуществлять Департамент внутренней политики автономного округа совместно с иными заинтересованными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Ассоциацией ТОС, Ассоциацией "Совет муниципальных образований Ханты-Мансийского автономного округа - Югры", иными организациями и учреждениями по согласованию.</w:t>
      </w:r>
    </w:p>
    <w:p w:rsidR="009B1C89" w:rsidRDefault="009B1C89">
      <w:pPr>
        <w:pStyle w:val="ConsPlusNormal"/>
        <w:jc w:val="both"/>
      </w:pPr>
    </w:p>
    <w:p w:rsidR="009B1C89" w:rsidRDefault="009B1C89">
      <w:pPr>
        <w:pStyle w:val="ConsPlusNormal"/>
        <w:jc w:val="center"/>
        <w:outlineLvl w:val="1"/>
      </w:pPr>
      <w:r>
        <w:t>5. Ожидаемые результаты реализации Концепции</w:t>
      </w:r>
    </w:p>
    <w:p w:rsidR="009B1C89" w:rsidRDefault="009B1C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608"/>
        <w:gridCol w:w="4139"/>
      </w:tblGrid>
      <w:tr w:rsidR="009B1C89">
        <w:tc>
          <w:tcPr>
            <w:tcW w:w="2324" w:type="dxa"/>
          </w:tcPr>
          <w:p w:rsidR="009B1C89" w:rsidRDefault="009B1C89">
            <w:pPr>
              <w:pStyle w:val="ConsPlusNormal"/>
              <w:jc w:val="center"/>
            </w:pPr>
            <w:r>
              <w:t>Цель</w:t>
            </w:r>
          </w:p>
        </w:tc>
        <w:tc>
          <w:tcPr>
            <w:tcW w:w="2608" w:type="dxa"/>
          </w:tcPr>
          <w:p w:rsidR="009B1C89" w:rsidRDefault="009B1C89">
            <w:pPr>
              <w:pStyle w:val="ConsPlusNormal"/>
              <w:jc w:val="center"/>
            </w:pPr>
            <w:r>
              <w:t>Результат</w:t>
            </w:r>
          </w:p>
        </w:tc>
        <w:tc>
          <w:tcPr>
            <w:tcW w:w="4139" w:type="dxa"/>
          </w:tcPr>
          <w:p w:rsidR="009B1C89" w:rsidRDefault="009B1C89">
            <w:pPr>
              <w:pStyle w:val="ConsPlusNormal"/>
              <w:jc w:val="center"/>
            </w:pPr>
            <w:r>
              <w:t>Показатели</w:t>
            </w:r>
          </w:p>
        </w:tc>
      </w:tr>
      <w:tr w:rsidR="009B1C89">
        <w:tc>
          <w:tcPr>
            <w:tcW w:w="2324" w:type="dxa"/>
            <w:vMerge w:val="restart"/>
          </w:tcPr>
          <w:p w:rsidR="009B1C89" w:rsidRDefault="009B1C89">
            <w:pPr>
              <w:pStyle w:val="ConsPlusNormal"/>
            </w:pPr>
            <w:r>
              <w:t>Создание условий для развития ТОС как одной из форм участия населения в осуществлении местного самоуправления, повышение активности жителей Югры в решении задач территории своего проживания, развитие механизмов взаимодействия власти и населения</w:t>
            </w:r>
          </w:p>
        </w:tc>
        <w:tc>
          <w:tcPr>
            <w:tcW w:w="2608" w:type="dxa"/>
          </w:tcPr>
          <w:p w:rsidR="009B1C89" w:rsidRDefault="009B1C89">
            <w:pPr>
              <w:pStyle w:val="ConsPlusNormal"/>
            </w:pPr>
            <w:r>
              <w:t>повышение эффективности местного самоуправления. Сформирована система мер, направленных на создание положительного образа ТОС как эффективной формы совместного общественно значимого созидания, развитие и укрепление добрососедских отношений</w:t>
            </w:r>
          </w:p>
        </w:tc>
        <w:tc>
          <w:tcPr>
            <w:tcW w:w="4139" w:type="dxa"/>
          </w:tcPr>
          <w:p w:rsidR="009B1C89" w:rsidRDefault="009B1C89">
            <w:pPr>
              <w:pStyle w:val="ConsPlusNormal"/>
              <w:ind w:firstLine="317"/>
              <w:jc w:val="both"/>
            </w:pPr>
            <w:r>
              <w:t xml:space="preserve">увеличение количества ТОС, в том числе </w:t>
            </w:r>
            <w:proofErr w:type="gramStart"/>
            <w:r>
              <w:t>являющихся</w:t>
            </w:r>
            <w:proofErr w:type="gramEnd"/>
            <w:r>
              <w:t xml:space="preserve"> юридическими лицами;</w:t>
            </w:r>
          </w:p>
          <w:p w:rsidR="009B1C89" w:rsidRDefault="009B1C89">
            <w:pPr>
              <w:pStyle w:val="ConsPlusNormal"/>
              <w:ind w:firstLine="317"/>
              <w:jc w:val="both"/>
            </w:pPr>
            <w:r>
              <w:t>увеличение числа жителей автономного округа, проживающих в границах ТОС;</w:t>
            </w:r>
          </w:p>
          <w:p w:rsidR="009B1C89" w:rsidRDefault="009B1C89">
            <w:pPr>
              <w:pStyle w:val="ConsPlusNormal"/>
              <w:ind w:firstLine="317"/>
              <w:jc w:val="both"/>
            </w:pPr>
            <w:r>
              <w:t>увеличение количества инициатив ТОС, получивших информационную, материально-техническую, финансовую поддержку;</w:t>
            </w:r>
          </w:p>
          <w:p w:rsidR="009B1C89" w:rsidRDefault="009B1C89">
            <w:pPr>
              <w:pStyle w:val="ConsPlusNormal"/>
              <w:ind w:firstLine="317"/>
              <w:jc w:val="both"/>
            </w:pPr>
            <w:r>
              <w:t>увеличение числа жителей автономного округа, принимающих участие в решении вопросов местного значения (в том числе в предупреждении и ликвидации чрезвычайных ситуаций, обеспечении первичных мер пожарной безопасности), осуществлении общественно полезной деятельности;</w:t>
            </w:r>
          </w:p>
          <w:p w:rsidR="009B1C89" w:rsidRDefault="009B1C89">
            <w:pPr>
              <w:pStyle w:val="ConsPlusNormal"/>
              <w:ind w:firstLine="317"/>
              <w:jc w:val="both"/>
            </w:pPr>
            <w:r>
              <w:t>увеличение числа квалифицированных специалистов в области ТОС, работы с общественными инициативами;</w:t>
            </w:r>
          </w:p>
          <w:p w:rsidR="009B1C89" w:rsidRDefault="009B1C89">
            <w:pPr>
              <w:pStyle w:val="ConsPlusNormal"/>
              <w:ind w:firstLine="317"/>
              <w:jc w:val="both"/>
            </w:pPr>
            <w:r>
              <w:t>снижение числа правонарушений в границах ТОС;</w:t>
            </w:r>
          </w:p>
          <w:p w:rsidR="009B1C89" w:rsidRDefault="009B1C89">
            <w:pPr>
              <w:pStyle w:val="ConsPlusNormal"/>
              <w:ind w:firstLine="317"/>
              <w:jc w:val="both"/>
            </w:pPr>
            <w:r>
              <w:t>увеличение количества информационных материалов о ТОС;</w:t>
            </w:r>
          </w:p>
          <w:p w:rsidR="009B1C89" w:rsidRDefault="009B1C89">
            <w:pPr>
              <w:pStyle w:val="ConsPlusNormal"/>
              <w:ind w:firstLine="317"/>
              <w:jc w:val="both"/>
            </w:pPr>
            <w:r>
              <w:t>увеличение количества мероприятий на тему ТОС (форумы, конференции, "круглые столы", семинары, совещания)</w:t>
            </w:r>
          </w:p>
        </w:tc>
      </w:tr>
      <w:tr w:rsidR="009B1C89">
        <w:tc>
          <w:tcPr>
            <w:tcW w:w="2324" w:type="dxa"/>
            <w:vMerge/>
          </w:tcPr>
          <w:p w:rsidR="009B1C89" w:rsidRDefault="009B1C89"/>
        </w:tc>
        <w:tc>
          <w:tcPr>
            <w:tcW w:w="2608" w:type="dxa"/>
          </w:tcPr>
          <w:p w:rsidR="009B1C89" w:rsidRDefault="009B1C89">
            <w:pPr>
              <w:pStyle w:val="ConsPlusNormal"/>
            </w:pPr>
            <w:r>
              <w:t xml:space="preserve">создана система взаимодействия между органами государственной власти, органами местного самоуправления и активной инициативной частью жителей </w:t>
            </w:r>
            <w:r>
              <w:lastRenderedPageBreak/>
              <w:t>муниципальных образований</w:t>
            </w:r>
          </w:p>
        </w:tc>
        <w:tc>
          <w:tcPr>
            <w:tcW w:w="4139" w:type="dxa"/>
          </w:tcPr>
          <w:p w:rsidR="009B1C89" w:rsidRDefault="009B1C89">
            <w:pPr>
              <w:pStyle w:val="ConsPlusNormal"/>
              <w:ind w:firstLine="317"/>
              <w:jc w:val="both"/>
            </w:pPr>
            <w:proofErr w:type="gramStart"/>
            <w:r>
              <w:lastRenderedPageBreak/>
              <w:t xml:space="preserve">увеличение числа решений, принимаемых органами власти по инициативам ТОС, а также с учетом мнения ТОС, в том числе путем использования новых форм влияния активной части населения на социально-экономическое развитие муниципальных образований, таких как участие ТОС в </w:t>
            </w:r>
            <w:r>
              <w:lastRenderedPageBreak/>
              <w:t>развитии института инициативного бюджетирования, реализации приоритетного проекта "Формирование комфортной городской среды", в работе общественных советов и административных комиссий муниципальных образований автономного округа</w:t>
            </w:r>
            <w:proofErr w:type="gramEnd"/>
          </w:p>
        </w:tc>
      </w:tr>
      <w:tr w:rsidR="009B1C89">
        <w:tc>
          <w:tcPr>
            <w:tcW w:w="2324" w:type="dxa"/>
            <w:vMerge/>
          </w:tcPr>
          <w:p w:rsidR="009B1C89" w:rsidRDefault="009B1C89"/>
        </w:tc>
        <w:tc>
          <w:tcPr>
            <w:tcW w:w="2608" w:type="dxa"/>
          </w:tcPr>
          <w:p w:rsidR="009B1C89" w:rsidRDefault="009B1C89">
            <w:pPr>
              <w:pStyle w:val="ConsPlusNormal"/>
            </w:pPr>
            <w:r>
              <w:t>Сформирована самодостаточная система обмена практикой организации и деятельности ТОС</w:t>
            </w:r>
          </w:p>
        </w:tc>
        <w:tc>
          <w:tcPr>
            <w:tcW w:w="4139" w:type="dxa"/>
          </w:tcPr>
          <w:p w:rsidR="009B1C89" w:rsidRDefault="009B1C89">
            <w:pPr>
              <w:pStyle w:val="ConsPlusNormal"/>
              <w:ind w:firstLine="317"/>
              <w:jc w:val="both"/>
            </w:pPr>
            <w:r>
              <w:t>увеличение встреч, семинаров, форумов по обмену практикой организации и деятельности ТОС, проводимых органами местного самоуправления, территориальными общественными самоуправлениями, жителями автономного округа по собственной инициативе;</w:t>
            </w:r>
          </w:p>
          <w:p w:rsidR="009B1C89" w:rsidRDefault="009B1C89">
            <w:pPr>
              <w:pStyle w:val="ConsPlusNormal"/>
              <w:ind w:firstLine="317"/>
              <w:jc w:val="both"/>
            </w:pPr>
            <w:r>
              <w:t>увеличение числа муниципальных образований автономного округа, имеющих договоры о сотрудничестве по вопросам ТОС с другими муниципальными образованиями (в пределах Российской Федерации), Ассоциацией ТОС;</w:t>
            </w:r>
          </w:p>
          <w:p w:rsidR="009B1C89" w:rsidRDefault="009B1C89">
            <w:pPr>
              <w:pStyle w:val="ConsPlusNormal"/>
              <w:ind w:firstLine="317"/>
              <w:jc w:val="both"/>
            </w:pPr>
            <w:r>
              <w:t>увеличение числа членов Ассоциации ТОС</w:t>
            </w:r>
          </w:p>
        </w:tc>
      </w:tr>
    </w:tbl>
    <w:p w:rsidR="009B1C89" w:rsidRDefault="009B1C89">
      <w:pPr>
        <w:pStyle w:val="ConsPlusNormal"/>
        <w:jc w:val="both"/>
      </w:pPr>
    </w:p>
    <w:p w:rsidR="009B1C89" w:rsidRDefault="009B1C89">
      <w:pPr>
        <w:pStyle w:val="ConsPlusNormal"/>
        <w:jc w:val="both"/>
      </w:pPr>
    </w:p>
    <w:p w:rsidR="009B1C89" w:rsidRDefault="009B1C89">
      <w:pPr>
        <w:pStyle w:val="ConsPlusNormal"/>
        <w:jc w:val="both"/>
      </w:pPr>
    </w:p>
    <w:p w:rsidR="009B1C89" w:rsidRDefault="009B1C89">
      <w:pPr>
        <w:pStyle w:val="ConsPlusNormal"/>
        <w:jc w:val="both"/>
      </w:pPr>
    </w:p>
    <w:p w:rsidR="009B1C89" w:rsidRDefault="009B1C89">
      <w:pPr>
        <w:pStyle w:val="ConsPlusNormal"/>
        <w:jc w:val="both"/>
      </w:pPr>
    </w:p>
    <w:p w:rsidR="009B1C89" w:rsidRDefault="009B1C89">
      <w:pPr>
        <w:pStyle w:val="ConsPlusNormal"/>
        <w:jc w:val="right"/>
        <w:outlineLvl w:val="0"/>
      </w:pPr>
      <w:r>
        <w:t>Приложение 2</w:t>
      </w:r>
    </w:p>
    <w:p w:rsidR="009B1C89" w:rsidRDefault="009B1C89">
      <w:pPr>
        <w:pStyle w:val="ConsPlusNormal"/>
        <w:jc w:val="right"/>
      </w:pPr>
      <w:r>
        <w:t>к распоряжению</w:t>
      </w:r>
    </w:p>
    <w:p w:rsidR="009B1C89" w:rsidRDefault="009B1C89">
      <w:pPr>
        <w:pStyle w:val="ConsPlusNormal"/>
        <w:jc w:val="right"/>
      </w:pPr>
      <w:r>
        <w:t>Правительства Ханты-Мансийского</w:t>
      </w:r>
    </w:p>
    <w:p w:rsidR="009B1C89" w:rsidRDefault="009B1C89">
      <w:pPr>
        <w:pStyle w:val="ConsPlusNormal"/>
        <w:jc w:val="right"/>
      </w:pPr>
      <w:r>
        <w:t>автономного округа - Югры</w:t>
      </w:r>
    </w:p>
    <w:p w:rsidR="009B1C89" w:rsidRDefault="009B1C89">
      <w:pPr>
        <w:pStyle w:val="ConsPlusNormal"/>
        <w:jc w:val="right"/>
      </w:pPr>
      <w:r>
        <w:t>от 6 апреля 2018 года N 151-рп</w:t>
      </w:r>
    </w:p>
    <w:p w:rsidR="009B1C89" w:rsidRDefault="009B1C89">
      <w:pPr>
        <w:pStyle w:val="ConsPlusNormal"/>
        <w:jc w:val="both"/>
      </w:pPr>
    </w:p>
    <w:p w:rsidR="009B1C89" w:rsidRDefault="009B1C89">
      <w:pPr>
        <w:pStyle w:val="ConsPlusTitle"/>
        <w:jc w:val="center"/>
      </w:pPr>
      <w:bookmarkStart w:id="1" w:name="P200"/>
      <w:bookmarkEnd w:id="1"/>
      <w:r>
        <w:t>ПЛАН</w:t>
      </w:r>
    </w:p>
    <w:p w:rsidR="009B1C89" w:rsidRDefault="009B1C89">
      <w:pPr>
        <w:pStyle w:val="ConsPlusTitle"/>
        <w:jc w:val="center"/>
      </w:pPr>
      <w:r>
        <w:t>МЕРОПРИЯТИЙ ПО РЕАЛИЗАЦИИ КОНЦЕПЦИИ РАЗВИТИЯ</w:t>
      </w:r>
    </w:p>
    <w:p w:rsidR="009B1C89" w:rsidRDefault="009B1C89">
      <w:pPr>
        <w:pStyle w:val="ConsPlusTitle"/>
        <w:jc w:val="center"/>
      </w:pPr>
      <w:r>
        <w:t>ТЕРРИТОРИАЛЬНОГО ОБЩЕСТВЕННОГО САМОУПРАВЛЕНИЯ</w:t>
      </w:r>
    </w:p>
    <w:p w:rsidR="009B1C89" w:rsidRDefault="009B1C89">
      <w:pPr>
        <w:pStyle w:val="ConsPlusTitle"/>
        <w:jc w:val="center"/>
      </w:pPr>
      <w:proofErr w:type="gramStart"/>
      <w:r>
        <w:t>В ХАНТЫ-МАНСИЙСКОМ АВТОНОМНОМ ОКРУГЕ - ЮГРЕ ДО 2025 ГОДА</w:t>
      </w:r>
      <w:proofErr w:type="gramEnd"/>
    </w:p>
    <w:p w:rsidR="009B1C89" w:rsidRDefault="009B1C89">
      <w:pPr>
        <w:pStyle w:val="ConsPlusNormal"/>
        <w:jc w:val="both"/>
      </w:pPr>
    </w:p>
    <w:p w:rsidR="009B1C89" w:rsidRDefault="009B1C89">
      <w:pPr>
        <w:sectPr w:rsidR="009B1C89" w:rsidSect="005255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2551"/>
        <w:gridCol w:w="2254"/>
        <w:gridCol w:w="1701"/>
        <w:gridCol w:w="2104"/>
      </w:tblGrid>
      <w:tr w:rsidR="009B1C89">
        <w:tc>
          <w:tcPr>
            <w:tcW w:w="454" w:type="dxa"/>
          </w:tcPr>
          <w:p w:rsidR="009B1C89" w:rsidRDefault="009B1C89">
            <w:pPr>
              <w:pStyle w:val="ConsPlusNormal"/>
              <w:jc w:val="center"/>
            </w:pPr>
            <w:r>
              <w:lastRenderedPageBreak/>
              <w:t>N</w:t>
            </w:r>
          </w:p>
          <w:p w:rsidR="009B1C89" w:rsidRDefault="009B1C89">
            <w:pPr>
              <w:pStyle w:val="ConsPlusNormal"/>
              <w:jc w:val="center"/>
            </w:pPr>
            <w:proofErr w:type="gramStart"/>
            <w:r>
              <w:t>п</w:t>
            </w:r>
            <w:proofErr w:type="gramEnd"/>
            <w:r>
              <w:t>/п</w:t>
            </w:r>
          </w:p>
        </w:tc>
        <w:tc>
          <w:tcPr>
            <w:tcW w:w="2551" w:type="dxa"/>
          </w:tcPr>
          <w:p w:rsidR="009B1C89" w:rsidRDefault="009B1C89">
            <w:pPr>
              <w:pStyle w:val="ConsPlusNormal"/>
              <w:jc w:val="center"/>
            </w:pPr>
            <w:r>
              <w:t>Мероприятия</w:t>
            </w:r>
          </w:p>
        </w:tc>
        <w:tc>
          <w:tcPr>
            <w:tcW w:w="2551" w:type="dxa"/>
          </w:tcPr>
          <w:p w:rsidR="009B1C89" w:rsidRDefault="009B1C89">
            <w:pPr>
              <w:pStyle w:val="ConsPlusNormal"/>
              <w:jc w:val="center"/>
            </w:pPr>
            <w:r>
              <w:t>Ответственные исполнители</w:t>
            </w:r>
          </w:p>
        </w:tc>
        <w:tc>
          <w:tcPr>
            <w:tcW w:w="2254" w:type="dxa"/>
          </w:tcPr>
          <w:p w:rsidR="009B1C89" w:rsidRDefault="009B1C89">
            <w:pPr>
              <w:pStyle w:val="ConsPlusNormal"/>
              <w:jc w:val="center"/>
            </w:pPr>
            <w:r>
              <w:t>Источники финансирования</w:t>
            </w:r>
          </w:p>
        </w:tc>
        <w:tc>
          <w:tcPr>
            <w:tcW w:w="1701" w:type="dxa"/>
          </w:tcPr>
          <w:p w:rsidR="009B1C89" w:rsidRDefault="009B1C89">
            <w:pPr>
              <w:pStyle w:val="ConsPlusNormal"/>
              <w:jc w:val="center"/>
            </w:pPr>
            <w:r>
              <w:t>Срок реализации</w:t>
            </w:r>
          </w:p>
        </w:tc>
        <w:tc>
          <w:tcPr>
            <w:tcW w:w="2104" w:type="dxa"/>
          </w:tcPr>
          <w:p w:rsidR="009B1C89" w:rsidRDefault="009B1C89">
            <w:pPr>
              <w:pStyle w:val="ConsPlusNormal"/>
              <w:jc w:val="center"/>
            </w:pPr>
            <w:r>
              <w:t>Результат</w:t>
            </w:r>
          </w:p>
        </w:tc>
      </w:tr>
      <w:tr w:rsidR="009B1C89">
        <w:tc>
          <w:tcPr>
            <w:tcW w:w="454" w:type="dxa"/>
          </w:tcPr>
          <w:p w:rsidR="009B1C89" w:rsidRDefault="009B1C89">
            <w:pPr>
              <w:pStyle w:val="ConsPlusNormal"/>
              <w:jc w:val="both"/>
            </w:pPr>
            <w:r>
              <w:t>1.</w:t>
            </w:r>
          </w:p>
        </w:tc>
        <w:tc>
          <w:tcPr>
            <w:tcW w:w="2551" w:type="dxa"/>
          </w:tcPr>
          <w:p w:rsidR="009B1C89" w:rsidRDefault="009B1C89">
            <w:pPr>
              <w:pStyle w:val="ConsPlusNormal"/>
            </w:pPr>
            <w:r>
              <w:t>Внесение изменений в государственные и муниципальные программы в целях включения мероприятий, способствующих развитию территориального общественного самоуправления (далее - ТОС)</w:t>
            </w:r>
          </w:p>
        </w:tc>
        <w:tc>
          <w:tcPr>
            <w:tcW w:w="2551" w:type="dxa"/>
          </w:tcPr>
          <w:p w:rsidR="009B1C89" w:rsidRDefault="009B1C89">
            <w:pPr>
              <w:pStyle w:val="ConsPlusNormal"/>
            </w:pPr>
            <w:r>
              <w:t xml:space="preserve">Департамент внутренней политики Ханты-Мансийского автономного округа - Югры (далее - </w:t>
            </w:r>
            <w:proofErr w:type="spellStart"/>
            <w:r>
              <w:t>Депполитики</w:t>
            </w:r>
            <w:proofErr w:type="spellEnd"/>
            <w:r>
              <w:t xml:space="preserve"> Югры, автономный округ), Департамент общественных и внешних связей автономного округа, органы местного самоуправления муниципальных образований автономного округа (далее - органы местного самоуправления) (по согласованию)</w:t>
            </w:r>
          </w:p>
        </w:tc>
        <w:tc>
          <w:tcPr>
            <w:tcW w:w="2254" w:type="dxa"/>
          </w:tcPr>
          <w:p w:rsidR="009B1C89" w:rsidRDefault="009B1C89">
            <w:pPr>
              <w:pStyle w:val="ConsPlusNormal"/>
            </w:pPr>
            <w:r>
              <w:t>в соответствии с финансированием текущей деятельности ответственных исполнителей</w:t>
            </w:r>
          </w:p>
        </w:tc>
        <w:tc>
          <w:tcPr>
            <w:tcW w:w="1701" w:type="dxa"/>
          </w:tcPr>
          <w:p w:rsidR="009B1C89" w:rsidRDefault="009B1C89">
            <w:pPr>
              <w:pStyle w:val="ConsPlusNormal"/>
            </w:pPr>
            <w:r>
              <w:t>до 31 декабря 2018 года</w:t>
            </w:r>
          </w:p>
          <w:p w:rsidR="009B1C89" w:rsidRDefault="009B1C89">
            <w:pPr>
              <w:pStyle w:val="ConsPlusNormal"/>
            </w:pPr>
            <w:r>
              <w:t>до 31 декабря 2019 года</w:t>
            </w:r>
          </w:p>
          <w:p w:rsidR="009B1C89" w:rsidRDefault="009B1C89">
            <w:pPr>
              <w:pStyle w:val="ConsPlusNormal"/>
            </w:pPr>
            <w:r>
              <w:t>до 31 декабря 2020 года</w:t>
            </w:r>
          </w:p>
          <w:p w:rsidR="009B1C89" w:rsidRDefault="009B1C89">
            <w:pPr>
              <w:pStyle w:val="ConsPlusNormal"/>
            </w:pPr>
            <w:r>
              <w:t>до 31 декабря 2021 года</w:t>
            </w:r>
          </w:p>
          <w:p w:rsidR="009B1C89" w:rsidRDefault="009B1C89">
            <w:pPr>
              <w:pStyle w:val="ConsPlusNormal"/>
            </w:pPr>
            <w:r>
              <w:t>до 31 декабря 2022 года</w:t>
            </w:r>
          </w:p>
          <w:p w:rsidR="009B1C89" w:rsidRDefault="009B1C89">
            <w:pPr>
              <w:pStyle w:val="ConsPlusNormal"/>
            </w:pPr>
            <w:r>
              <w:t>до 31 декабря 2023 года</w:t>
            </w:r>
          </w:p>
          <w:p w:rsidR="009B1C89" w:rsidRDefault="009B1C89">
            <w:pPr>
              <w:pStyle w:val="ConsPlusNormal"/>
            </w:pPr>
            <w:r>
              <w:t>до 31 декабря 2024 года</w:t>
            </w:r>
          </w:p>
          <w:p w:rsidR="009B1C89" w:rsidRDefault="009B1C89">
            <w:pPr>
              <w:pStyle w:val="ConsPlusNormal"/>
            </w:pPr>
            <w:r>
              <w:t>до 31 декабря 2025 года</w:t>
            </w:r>
          </w:p>
        </w:tc>
        <w:tc>
          <w:tcPr>
            <w:tcW w:w="2104" w:type="dxa"/>
          </w:tcPr>
          <w:p w:rsidR="009B1C89" w:rsidRDefault="009B1C89">
            <w:pPr>
              <w:pStyle w:val="ConsPlusNormal"/>
            </w:pPr>
            <w:r>
              <w:t>комплекс мер для развития ТОС</w:t>
            </w:r>
          </w:p>
        </w:tc>
      </w:tr>
      <w:tr w:rsidR="009B1C89">
        <w:tc>
          <w:tcPr>
            <w:tcW w:w="454" w:type="dxa"/>
          </w:tcPr>
          <w:p w:rsidR="009B1C89" w:rsidRDefault="009B1C89">
            <w:pPr>
              <w:pStyle w:val="ConsPlusNormal"/>
              <w:jc w:val="both"/>
            </w:pPr>
            <w:r>
              <w:t>2.</w:t>
            </w:r>
          </w:p>
        </w:tc>
        <w:tc>
          <w:tcPr>
            <w:tcW w:w="2551" w:type="dxa"/>
          </w:tcPr>
          <w:p w:rsidR="009B1C89" w:rsidRDefault="009B1C89">
            <w:pPr>
              <w:pStyle w:val="ConsPlusNormal"/>
            </w:pPr>
            <w:r>
              <w:t>Разработка и утверждение планов мероприятий "дорожных карт" по развитию ТОС в муниципальных образованиях автономного округа</w:t>
            </w:r>
          </w:p>
        </w:tc>
        <w:tc>
          <w:tcPr>
            <w:tcW w:w="2551" w:type="dxa"/>
          </w:tcPr>
          <w:p w:rsidR="009B1C89" w:rsidRDefault="009B1C89">
            <w:pPr>
              <w:pStyle w:val="ConsPlusNormal"/>
            </w:pPr>
            <w:proofErr w:type="spellStart"/>
            <w:r>
              <w:t>Депполитики</w:t>
            </w:r>
            <w:proofErr w:type="spellEnd"/>
            <w:r>
              <w:t xml:space="preserve"> Югры, органы местного самоуправления (по согласованию)</w:t>
            </w:r>
          </w:p>
        </w:tc>
        <w:tc>
          <w:tcPr>
            <w:tcW w:w="2254" w:type="dxa"/>
          </w:tcPr>
          <w:p w:rsidR="009B1C89" w:rsidRDefault="009B1C89">
            <w:pPr>
              <w:pStyle w:val="ConsPlusNormal"/>
            </w:pPr>
            <w:r>
              <w:t>в соответствии с финансированием текущей деятельности ответственных исполнителей</w:t>
            </w:r>
          </w:p>
        </w:tc>
        <w:tc>
          <w:tcPr>
            <w:tcW w:w="1701" w:type="dxa"/>
          </w:tcPr>
          <w:p w:rsidR="009B1C89" w:rsidRDefault="009B1C89">
            <w:pPr>
              <w:pStyle w:val="ConsPlusNormal"/>
            </w:pPr>
            <w:r>
              <w:t>до 31 мая 2018 года</w:t>
            </w:r>
          </w:p>
          <w:p w:rsidR="009B1C89" w:rsidRDefault="009B1C89">
            <w:pPr>
              <w:pStyle w:val="ConsPlusNormal"/>
            </w:pPr>
            <w:r>
              <w:t>до 31 декабря 2019 года</w:t>
            </w:r>
          </w:p>
          <w:p w:rsidR="009B1C89" w:rsidRDefault="009B1C89">
            <w:pPr>
              <w:pStyle w:val="ConsPlusNormal"/>
            </w:pPr>
            <w:r>
              <w:t>до 31 декабря 2020 года</w:t>
            </w:r>
          </w:p>
          <w:p w:rsidR="009B1C89" w:rsidRDefault="009B1C89">
            <w:pPr>
              <w:pStyle w:val="ConsPlusNormal"/>
            </w:pPr>
            <w:r>
              <w:t>до 31 декабря 2021 года</w:t>
            </w:r>
          </w:p>
          <w:p w:rsidR="009B1C89" w:rsidRDefault="009B1C89">
            <w:pPr>
              <w:pStyle w:val="ConsPlusNormal"/>
            </w:pPr>
            <w:r>
              <w:t>до 31 декабря 2022 года</w:t>
            </w:r>
          </w:p>
          <w:p w:rsidR="009B1C89" w:rsidRDefault="009B1C89">
            <w:pPr>
              <w:pStyle w:val="ConsPlusNormal"/>
            </w:pPr>
            <w:r>
              <w:t>до 31 декабря 2023 года</w:t>
            </w:r>
          </w:p>
          <w:p w:rsidR="009B1C89" w:rsidRDefault="009B1C89">
            <w:pPr>
              <w:pStyle w:val="ConsPlusNormal"/>
            </w:pPr>
            <w:r>
              <w:t>до 31 декабря 2024 года</w:t>
            </w:r>
          </w:p>
          <w:p w:rsidR="009B1C89" w:rsidRDefault="009B1C89">
            <w:pPr>
              <w:pStyle w:val="ConsPlusNormal"/>
            </w:pPr>
            <w:r>
              <w:t>до 31 декабря 2025 года</w:t>
            </w:r>
          </w:p>
        </w:tc>
        <w:tc>
          <w:tcPr>
            <w:tcW w:w="2104" w:type="dxa"/>
          </w:tcPr>
          <w:p w:rsidR="009B1C89" w:rsidRDefault="009B1C89">
            <w:pPr>
              <w:pStyle w:val="ConsPlusNormal"/>
            </w:pPr>
            <w:r>
              <w:t>планы мероприятий "дорожные карты" по развитию ТОС в муниципальных образованиях автономного округа</w:t>
            </w:r>
          </w:p>
        </w:tc>
      </w:tr>
      <w:tr w:rsidR="009B1C89">
        <w:tc>
          <w:tcPr>
            <w:tcW w:w="454" w:type="dxa"/>
          </w:tcPr>
          <w:p w:rsidR="009B1C89" w:rsidRDefault="009B1C89">
            <w:pPr>
              <w:pStyle w:val="ConsPlusNormal"/>
              <w:jc w:val="both"/>
            </w:pPr>
            <w:r>
              <w:t>3.</w:t>
            </w:r>
          </w:p>
        </w:tc>
        <w:tc>
          <w:tcPr>
            <w:tcW w:w="2551" w:type="dxa"/>
          </w:tcPr>
          <w:p w:rsidR="009B1C89" w:rsidRDefault="009B1C89">
            <w:pPr>
              <w:pStyle w:val="ConsPlusNormal"/>
            </w:pPr>
            <w:r>
              <w:t>Подписание соглашения о сотрудничестве и взаимодействии в сфере создания условий для развития ТОС ассоциациями ТОС с исполнительными органами государственной власти автономного округа и органами местного самоуправления</w:t>
            </w:r>
          </w:p>
        </w:tc>
        <w:tc>
          <w:tcPr>
            <w:tcW w:w="2551" w:type="dxa"/>
          </w:tcPr>
          <w:p w:rsidR="009B1C89" w:rsidRDefault="009B1C89">
            <w:pPr>
              <w:pStyle w:val="ConsPlusNormal"/>
            </w:pPr>
            <w:proofErr w:type="spellStart"/>
            <w:r>
              <w:t>Депполитики</w:t>
            </w:r>
            <w:proofErr w:type="spellEnd"/>
            <w:r>
              <w:t xml:space="preserve"> Югры, Департамент общественных и внешних связей автономного округа, органы местного самоуправления (по согласованию), ассоциации ТОС (по согласованию)</w:t>
            </w:r>
          </w:p>
        </w:tc>
        <w:tc>
          <w:tcPr>
            <w:tcW w:w="2254" w:type="dxa"/>
          </w:tcPr>
          <w:p w:rsidR="009B1C89" w:rsidRDefault="009B1C89">
            <w:pPr>
              <w:pStyle w:val="ConsPlusNormal"/>
            </w:pPr>
            <w:r>
              <w:t>в соответствии с финансированием текущей деятельности ответственных исполнителей</w:t>
            </w:r>
          </w:p>
        </w:tc>
        <w:tc>
          <w:tcPr>
            <w:tcW w:w="1701" w:type="dxa"/>
          </w:tcPr>
          <w:p w:rsidR="009B1C89" w:rsidRDefault="009B1C89">
            <w:pPr>
              <w:pStyle w:val="ConsPlusNormal"/>
            </w:pPr>
            <w:r>
              <w:t>до 31 декабря 2018 года</w:t>
            </w:r>
          </w:p>
        </w:tc>
        <w:tc>
          <w:tcPr>
            <w:tcW w:w="2104" w:type="dxa"/>
          </w:tcPr>
          <w:p w:rsidR="009B1C89" w:rsidRDefault="009B1C89">
            <w:pPr>
              <w:pStyle w:val="ConsPlusNormal"/>
            </w:pPr>
            <w:r>
              <w:t>официальный порядок взаимодействия</w:t>
            </w:r>
          </w:p>
        </w:tc>
      </w:tr>
      <w:tr w:rsidR="009B1C89">
        <w:tc>
          <w:tcPr>
            <w:tcW w:w="454" w:type="dxa"/>
          </w:tcPr>
          <w:p w:rsidR="009B1C89" w:rsidRDefault="009B1C89">
            <w:pPr>
              <w:pStyle w:val="ConsPlusNormal"/>
              <w:jc w:val="both"/>
            </w:pPr>
            <w:r>
              <w:t>4.</w:t>
            </w:r>
          </w:p>
        </w:tc>
        <w:tc>
          <w:tcPr>
            <w:tcW w:w="2551" w:type="dxa"/>
          </w:tcPr>
          <w:p w:rsidR="009B1C89" w:rsidRDefault="009B1C89">
            <w:pPr>
              <w:pStyle w:val="ConsPlusNormal"/>
            </w:pPr>
            <w:r>
              <w:t xml:space="preserve">Рассмотрение вопросов развития ТОС на </w:t>
            </w:r>
            <w:r>
              <w:lastRenderedPageBreak/>
              <w:t>заседании Комиссии при Губернаторе автономного округа по развитию гражданского общества</w:t>
            </w:r>
          </w:p>
        </w:tc>
        <w:tc>
          <w:tcPr>
            <w:tcW w:w="2551" w:type="dxa"/>
          </w:tcPr>
          <w:p w:rsidR="009B1C89" w:rsidRDefault="009B1C89">
            <w:pPr>
              <w:pStyle w:val="ConsPlusNormal"/>
            </w:pPr>
            <w:proofErr w:type="spellStart"/>
            <w:r>
              <w:lastRenderedPageBreak/>
              <w:t>Депполитики</w:t>
            </w:r>
            <w:proofErr w:type="spellEnd"/>
            <w:r>
              <w:t xml:space="preserve"> Югры, Департамент </w:t>
            </w:r>
            <w:r>
              <w:lastRenderedPageBreak/>
              <w:t>общественных и внешних связей автономного округа</w:t>
            </w:r>
          </w:p>
        </w:tc>
        <w:tc>
          <w:tcPr>
            <w:tcW w:w="2254" w:type="dxa"/>
          </w:tcPr>
          <w:p w:rsidR="009B1C89" w:rsidRDefault="009B1C89">
            <w:pPr>
              <w:pStyle w:val="ConsPlusNormal"/>
            </w:pPr>
            <w:r>
              <w:lastRenderedPageBreak/>
              <w:t xml:space="preserve">в соответствии с финансированием </w:t>
            </w:r>
            <w:r>
              <w:lastRenderedPageBreak/>
              <w:t>текущей деятельности ответственных исполнителей</w:t>
            </w:r>
          </w:p>
        </w:tc>
        <w:tc>
          <w:tcPr>
            <w:tcW w:w="1701" w:type="dxa"/>
          </w:tcPr>
          <w:p w:rsidR="009B1C89" w:rsidRDefault="009B1C89">
            <w:pPr>
              <w:pStyle w:val="ConsPlusNormal"/>
            </w:pPr>
            <w:r>
              <w:lastRenderedPageBreak/>
              <w:t>до 30 марта</w:t>
            </w:r>
          </w:p>
          <w:p w:rsidR="009B1C89" w:rsidRDefault="009B1C89">
            <w:pPr>
              <w:pStyle w:val="ConsPlusNormal"/>
            </w:pPr>
            <w:r>
              <w:t>2019 года</w:t>
            </w:r>
          </w:p>
          <w:p w:rsidR="009B1C89" w:rsidRDefault="009B1C89">
            <w:pPr>
              <w:pStyle w:val="ConsPlusNormal"/>
            </w:pPr>
            <w:r>
              <w:lastRenderedPageBreak/>
              <w:t>до 30 марта 2020 года</w:t>
            </w:r>
          </w:p>
          <w:p w:rsidR="009B1C89" w:rsidRDefault="009B1C89">
            <w:pPr>
              <w:pStyle w:val="ConsPlusNormal"/>
            </w:pPr>
            <w:r>
              <w:t>до 30 марта 2021 года</w:t>
            </w:r>
          </w:p>
          <w:p w:rsidR="009B1C89" w:rsidRDefault="009B1C89">
            <w:pPr>
              <w:pStyle w:val="ConsPlusNormal"/>
            </w:pPr>
            <w:r>
              <w:t>до 30 марта 2022 года</w:t>
            </w:r>
          </w:p>
          <w:p w:rsidR="009B1C89" w:rsidRDefault="009B1C89">
            <w:pPr>
              <w:pStyle w:val="ConsPlusNormal"/>
            </w:pPr>
            <w:r>
              <w:t>до 30 марта 2023 года</w:t>
            </w:r>
          </w:p>
          <w:p w:rsidR="009B1C89" w:rsidRDefault="009B1C89">
            <w:pPr>
              <w:pStyle w:val="ConsPlusNormal"/>
            </w:pPr>
            <w:r>
              <w:t>до 30 марта 2024 года</w:t>
            </w:r>
          </w:p>
          <w:p w:rsidR="009B1C89" w:rsidRDefault="009B1C89">
            <w:pPr>
              <w:pStyle w:val="ConsPlusNormal"/>
            </w:pPr>
            <w:r>
              <w:t>до 30 марта 2025 года</w:t>
            </w:r>
          </w:p>
        </w:tc>
        <w:tc>
          <w:tcPr>
            <w:tcW w:w="2104" w:type="dxa"/>
          </w:tcPr>
          <w:p w:rsidR="009B1C89" w:rsidRDefault="009B1C89">
            <w:pPr>
              <w:pStyle w:val="ConsPlusNormal"/>
            </w:pPr>
            <w:r>
              <w:lastRenderedPageBreak/>
              <w:t xml:space="preserve">создание постоянно действующей </w:t>
            </w:r>
            <w:r>
              <w:lastRenderedPageBreak/>
              <w:t>площадки для взаимодействия ТОС с исполнительными органами государственной власти автономного округа в целях содействия их развитию</w:t>
            </w:r>
          </w:p>
        </w:tc>
      </w:tr>
      <w:tr w:rsidR="009B1C89">
        <w:tc>
          <w:tcPr>
            <w:tcW w:w="454" w:type="dxa"/>
          </w:tcPr>
          <w:p w:rsidR="009B1C89" w:rsidRDefault="009B1C89">
            <w:pPr>
              <w:pStyle w:val="ConsPlusNormal"/>
              <w:jc w:val="both"/>
            </w:pPr>
            <w:r>
              <w:lastRenderedPageBreak/>
              <w:t>5.</w:t>
            </w:r>
          </w:p>
        </w:tc>
        <w:tc>
          <w:tcPr>
            <w:tcW w:w="2551" w:type="dxa"/>
          </w:tcPr>
          <w:p w:rsidR="009B1C89" w:rsidRDefault="009B1C89">
            <w:pPr>
              <w:pStyle w:val="ConsPlusNormal"/>
            </w:pPr>
            <w:r>
              <w:t xml:space="preserve">Информационное сопровождение реализации </w:t>
            </w:r>
            <w:hyperlink w:anchor="P30" w:history="1">
              <w:r>
                <w:rPr>
                  <w:color w:val="0000FF"/>
                </w:rPr>
                <w:t>Концепции</w:t>
              </w:r>
            </w:hyperlink>
            <w:r>
              <w:t xml:space="preserve"> путем включения в медиаплан мероприятий по информированию населения о ТОС</w:t>
            </w:r>
          </w:p>
        </w:tc>
        <w:tc>
          <w:tcPr>
            <w:tcW w:w="2551" w:type="dxa"/>
          </w:tcPr>
          <w:p w:rsidR="009B1C89" w:rsidRDefault="009B1C89">
            <w:pPr>
              <w:pStyle w:val="ConsPlusNormal"/>
            </w:pPr>
            <w:proofErr w:type="spellStart"/>
            <w:r>
              <w:t>Депполитики</w:t>
            </w:r>
            <w:proofErr w:type="spellEnd"/>
            <w:r>
              <w:t xml:space="preserve"> Югры, Департамент общественных и внешних связей автономного округа, органы местного самоуправления (по согласованию), ассоциации ТОС (по согласованию)</w:t>
            </w:r>
          </w:p>
        </w:tc>
        <w:tc>
          <w:tcPr>
            <w:tcW w:w="2254" w:type="dxa"/>
          </w:tcPr>
          <w:p w:rsidR="009B1C89" w:rsidRDefault="009B1C89">
            <w:pPr>
              <w:pStyle w:val="ConsPlusNormal"/>
            </w:pPr>
            <w:r>
              <w:t>в соответствии с финансированием текущей деятельности основных исполнителей</w:t>
            </w:r>
          </w:p>
        </w:tc>
        <w:tc>
          <w:tcPr>
            <w:tcW w:w="1701" w:type="dxa"/>
          </w:tcPr>
          <w:p w:rsidR="009B1C89" w:rsidRDefault="009B1C89">
            <w:pPr>
              <w:pStyle w:val="ConsPlusNormal"/>
            </w:pPr>
            <w:r>
              <w:t>до 31 мая 2018 года</w:t>
            </w:r>
          </w:p>
          <w:p w:rsidR="009B1C89" w:rsidRDefault="009B1C89">
            <w:pPr>
              <w:pStyle w:val="ConsPlusNormal"/>
            </w:pPr>
            <w:r>
              <w:t>до 31 декабря 2019 года</w:t>
            </w:r>
          </w:p>
          <w:p w:rsidR="009B1C89" w:rsidRDefault="009B1C89">
            <w:pPr>
              <w:pStyle w:val="ConsPlusNormal"/>
            </w:pPr>
            <w:r>
              <w:t>до 31 декабря 2020 года</w:t>
            </w:r>
          </w:p>
          <w:p w:rsidR="009B1C89" w:rsidRDefault="009B1C89">
            <w:pPr>
              <w:pStyle w:val="ConsPlusNormal"/>
            </w:pPr>
            <w:r>
              <w:t>до 31 декабря 2021 года</w:t>
            </w:r>
          </w:p>
          <w:p w:rsidR="009B1C89" w:rsidRDefault="009B1C89">
            <w:pPr>
              <w:pStyle w:val="ConsPlusNormal"/>
            </w:pPr>
            <w:r>
              <w:t>до 31 декабря 2022 года</w:t>
            </w:r>
          </w:p>
          <w:p w:rsidR="009B1C89" w:rsidRDefault="009B1C89">
            <w:pPr>
              <w:pStyle w:val="ConsPlusNormal"/>
            </w:pPr>
            <w:r>
              <w:t>до 31 декабря 2023 года</w:t>
            </w:r>
          </w:p>
          <w:p w:rsidR="009B1C89" w:rsidRDefault="009B1C89">
            <w:pPr>
              <w:pStyle w:val="ConsPlusNormal"/>
            </w:pPr>
            <w:r>
              <w:t>до 31 декабря 2024 года</w:t>
            </w:r>
          </w:p>
          <w:p w:rsidR="009B1C89" w:rsidRDefault="009B1C89">
            <w:pPr>
              <w:pStyle w:val="ConsPlusNormal"/>
            </w:pPr>
            <w:r>
              <w:t>до 31 декабря 2025 года</w:t>
            </w:r>
          </w:p>
        </w:tc>
        <w:tc>
          <w:tcPr>
            <w:tcW w:w="2104" w:type="dxa"/>
          </w:tcPr>
          <w:p w:rsidR="009B1C89" w:rsidRDefault="009B1C89">
            <w:pPr>
              <w:pStyle w:val="ConsPlusNormal"/>
            </w:pPr>
            <w:r>
              <w:t>мотивация населения автономного округа к созданию ТОС</w:t>
            </w:r>
          </w:p>
        </w:tc>
      </w:tr>
      <w:tr w:rsidR="009B1C89">
        <w:tc>
          <w:tcPr>
            <w:tcW w:w="454" w:type="dxa"/>
          </w:tcPr>
          <w:p w:rsidR="009B1C89" w:rsidRDefault="009B1C89">
            <w:pPr>
              <w:pStyle w:val="ConsPlusNormal"/>
              <w:jc w:val="both"/>
            </w:pPr>
            <w:r>
              <w:t>6.</w:t>
            </w:r>
          </w:p>
        </w:tc>
        <w:tc>
          <w:tcPr>
            <w:tcW w:w="2551" w:type="dxa"/>
          </w:tcPr>
          <w:p w:rsidR="009B1C89" w:rsidRDefault="009B1C89">
            <w:pPr>
              <w:pStyle w:val="ConsPlusNormal"/>
            </w:pPr>
            <w:r>
              <w:t>Распространение методических материалов о процедуре организации и деятельности ТОС</w:t>
            </w:r>
          </w:p>
        </w:tc>
        <w:tc>
          <w:tcPr>
            <w:tcW w:w="2551" w:type="dxa"/>
          </w:tcPr>
          <w:p w:rsidR="009B1C89" w:rsidRDefault="009B1C89">
            <w:pPr>
              <w:pStyle w:val="ConsPlusNormal"/>
            </w:pPr>
            <w:proofErr w:type="spellStart"/>
            <w:r>
              <w:t>Депполитики</w:t>
            </w:r>
            <w:proofErr w:type="spellEnd"/>
            <w:r>
              <w:t xml:space="preserve"> Югры, Департамент общественных и внешних связей автономного округа, органы местного самоуправления (по согласованию), ассоциации ТОС (по согласованию)</w:t>
            </w:r>
          </w:p>
        </w:tc>
        <w:tc>
          <w:tcPr>
            <w:tcW w:w="2254" w:type="dxa"/>
          </w:tcPr>
          <w:p w:rsidR="009B1C89" w:rsidRDefault="009B1C89">
            <w:pPr>
              <w:pStyle w:val="ConsPlusNormal"/>
            </w:pPr>
            <w:r>
              <w:t>в соответствии с финансированием текущей деятельности ответственных исполнителей</w:t>
            </w:r>
          </w:p>
        </w:tc>
        <w:tc>
          <w:tcPr>
            <w:tcW w:w="1701" w:type="dxa"/>
          </w:tcPr>
          <w:p w:rsidR="009B1C89" w:rsidRDefault="009B1C89">
            <w:pPr>
              <w:pStyle w:val="ConsPlusNormal"/>
            </w:pPr>
            <w:r>
              <w:t>до 31 декабря 2018 года</w:t>
            </w:r>
          </w:p>
          <w:p w:rsidR="009B1C89" w:rsidRDefault="009B1C89">
            <w:pPr>
              <w:pStyle w:val="ConsPlusNormal"/>
            </w:pPr>
            <w:r>
              <w:t>до 31 декабря 2019 года</w:t>
            </w:r>
          </w:p>
          <w:p w:rsidR="009B1C89" w:rsidRDefault="009B1C89">
            <w:pPr>
              <w:pStyle w:val="ConsPlusNormal"/>
            </w:pPr>
            <w:r>
              <w:t>до 31 декабря 2020 года</w:t>
            </w:r>
          </w:p>
          <w:p w:rsidR="009B1C89" w:rsidRDefault="009B1C89">
            <w:pPr>
              <w:pStyle w:val="ConsPlusNormal"/>
            </w:pPr>
            <w:r>
              <w:t>до 31 декабря 2021 года</w:t>
            </w:r>
          </w:p>
          <w:p w:rsidR="009B1C89" w:rsidRDefault="009B1C89">
            <w:pPr>
              <w:pStyle w:val="ConsPlusNormal"/>
            </w:pPr>
            <w:r>
              <w:t>до 31 декабря 2022 года</w:t>
            </w:r>
          </w:p>
          <w:p w:rsidR="009B1C89" w:rsidRDefault="009B1C89">
            <w:pPr>
              <w:pStyle w:val="ConsPlusNormal"/>
            </w:pPr>
            <w:r>
              <w:t>до 31 декабря 2023 года</w:t>
            </w:r>
          </w:p>
          <w:p w:rsidR="009B1C89" w:rsidRDefault="009B1C89">
            <w:pPr>
              <w:pStyle w:val="ConsPlusNormal"/>
            </w:pPr>
            <w:r>
              <w:t>до 31 декабря 2024 года</w:t>
            </w:r>
          </w:p>
          <w:p w:rsidR="009B1C89" w:rsidRDefault="009B1C89">
            <w:pPr>
              <w:pStyle w:val="ConsPlusNormal"/>
            </w:pPr>
            <w:r>
              <w:t>до 31 декабря 2025 года</w:t>
            </w:r>
          </w:p>
        </w:tc>
        <w:tc>
          <w:tcPr>
            <w:tcW w:w="2104" w:type="dxa"/>
          </w:tcPr>
          <w:p w:rsidR="009B1C89" w:rsidRDefault="009B1C89">
            <w:pPr>
              <w:pStyle w:val="ConsPlusNormal"/>
            </w:pPr>
            <w:r>
              <w:t>снижение административных барьеров при организации и деятельности ТОС</w:t>
            </w:r>
          </w:p>
        </w:tc>
      </w:tr>
      <w:tr w:rsidR="009B1C89">
        <w:tc>
          <w:tcPr>
            <w:tcW w:w="454" w:type="dxa"/>
          </w:tcPr>
          <w:p w:rsidR="009B1C89" w:rsidRDefault="009B1C89">
            <w:pPr>
              <w:pStyle w:val="ConsPlusNormal"/>
              <w:jc w:val="both"/>
            </w:pPr>
            <w:r>
              <w:t>7.</w:t>
            </w:r>
          </w:p>
        </w:tc>
        <w:tc>
          <w:tcPr>
            <w:tcW w:w="2551" w:type="dxa"/>
          </w:tcPr>
          <w:p w:rsidR="009B1C89" w:rsidRDefault="009B1C89">
            <w:pPr>
              <w:pStyle w:val="ConsPlusNormal"/>
            </w:pPr>
            <w:r>
              <w:t>Организация и проведение форумов, семинаров, конференций, "круглых столов" по вопросам организации и осуществления ТОС</w:t>
            </w:r>
          </w:p>
        </w:tc>
        <w:tc>
          <w:tcPr>
            <w:tcW w:w="2551" w:type="dxa"/>
          </w:tcPr>
          <w:p w:rsidR="009B1C89" w:rsidRDefault="009B1C89">
            <w:pPr>
              <w:pStyle w:val="ConsPlusNormal"/>
            </w:pPr>
            <w:proofErr w:type="spellStart"/>
            <w:r>
              <w:t>Депполитики</w:t>
            </w:r>
            <w:proofErr w:type="spellEnd"/>
            <w:r>
              <w:t xml:space="preserve"> Югры, органы местного самоуправления (по согласованию), ассоциации ТОС (по согласованию)</w:t>
            </w:r>
          </w:p>
        </w:tc>
        <w:tc>
          <w:tcPr>
            <w:tcW w:w="2254" w:type="dxa"/>
          </w:tcPr>
          <w:p w:rsidR="009B1C89" w:rsidRDefault="009B1C89">
            <w:pPr>
              <w:pStyle w:val="ConsPlusNormal"/>
            </w:pPr>
            <w:r>
              <w:t xml:space="preserve">государственная </w:t>
            </w:r>
            <w:hyperlink r:id="rId21" w:history="1">
              <w:r>
                <w:rPr>
                  <w:color w:val="0000FF"/>
                </w:rPr>
                <w:t>программа</w:t>
              </w:r>
            </w:hyperlink>
            <w:r>
              <w:t xml:space="preserve"> автономного округа "Развитие гражданского общества Ханты-Мансийского </w:t>
            </w:r>
            <w:r>
              <w:lastRenderedPageBreak/>
              <w:t>автономного округа - Югры на 2018 - 2025 годы и на период до 2030 года", в соответствии с финансированием текущей деятельности ответственных исполнителей</w:t>
            </w:r>
          </w:p>
        </w:tc>
        <w:tc>
          <w:tcPr>
            <w:tcW w:w="1701" w:type="dxa"/>
          </w:tcPr>
          <w:p w:rsidR="009B1C89" w:rsidRDefault="009B1C89">
            <w:pPr>
              <w:pStyle w:val="ConsPlusNormal"/>
            </w:pPr>
            <w:r>
              <w:lastRenderedPageBreak/>
              <w:t>до 31 декабря 2018 года</w:t>
            </w:r>
          </w:p>
          <w:p w:rsidR="009B1C89" w:rsidRDefault="009B1C89">
            <w:pPr>
              <w:pStyle w:val="ConsPlusNormal"/>
            </w:pPr>
            <w:r>
              <w:t>до 31 декабря 2019 года</w:t>
            </w:r>
          </w:p>
          <w:p w:rsidR="009B1C89" w:rsidRDefault="009B1C89">
            <w:pPr>
              <w:pStyle w:val="ConsPlusNormal"/>
            </w:pPr>
            <w:r>
              <w:t>до 31 декабря 2020 года</w:t>
            </w:r>
          </w:p>
          <w:p w:rsidR="009B1C89" w:rsidRDefault="009B1C89">
            <w:pPr>
              <w:pStyle w:val="ConsPlusNormal"/>
            </w:pPr>
            <w:r>
              <w:t xml:space="preserve">до 31 декабря </w:t>
            </w:r>
            <w:r>
              <w:lastRenderedPageBreak/>
              <w:t>2021 года</w:t>
            </w:r>
          </w:p>
          <w:p w:rsidR="009B1C89" w:rsidRDefault="009B1C89">
            <w:pPr>
              <w:pStyle w:val="ConsPlusNormal"/>
            </w:pPr>
            <w:r>
              <w:t>до 31 декабря 2022 года</w:t>
            </w:r>
          </w:p>
          <w:p w:rsidR="009B1C89" w:rsidRDefault="009B1C89">
            <w:pPr>
              <w:pStyle w:val="ConsPlusNormal"/>
            </w:pPr>
            <w:r>
              <w:t>до 31 декабря 2023 года</w:t>
            </w:r>
          </w:p>
          <w:p w:rsidR="009B1C89" w:rsidRDefault="009B1C89">
            <w:pPr>
              <w:pStyle w:val="ConsPlusNormal"/>
            </w:pPr>
            <w:r>
              <w:t>до 31 декабря 2024 года</w:t>
            </w:r>
          </w:p>
          <w:p w:rsidR="009B1C89" w:rsidRDefault="009B1C89">
            <w:pPr>
              <w:pStyle w:val="ConsPlusNormal"/>
            </w:pPr>
            <w:r>
              <w:t>до 31 декабря 2025 года</w:t>
            </w:r>
          </w:p>
        </w:tc>
        <w:tc>
          <w:tcPr>
            <w:tcW w:w="2104" w:type="dxa"/>
          </w:tcPr>
          <w:p w:rsidR="009B1C89" w:rsidRDefault="009B1C89">
            <w:pPr>
              <w:pStyle w:val="ConsPlusNormal"/>
            </w:pPr>
            <w:r>
              <w:lastRenderedPageBreak/>
              <w:t>обмен и распространение практики организации и осуществления ТОС</w:t>
            </w:r>
          </w:p>
        </w:tc>
      </w:tr>
      <w:tr w:rsidR="009B1C89">
        <w:tc>
          <w:tcPr>
            <w:tcW w:w="454" w:type="dxa"/>
          </w:tcPr>
          <w:p w:rsidR="009B1C89" w:rsidRDefault="009B1C89">
            <w:pPr>
              <w:pStyle w:val="ConsPlusNormal"/>
              <w:jc w:val="both"/>
            </w:pPr>
            <w:r>
              <w:lastRenderedPageBreak/>
              <w:t>8.</w:t>
            </w:r>
          </w:p>
        </w:tc>
        <w:tc>
          <w:tcPr>
            <w:tcW w:w="2551" w:type="dxa"/>
          </w:tcPr>
          <w:p w:rsidR="009B1C89" w:rsidRDefault="009B1C89">
            <w:pPr>
              <w:pStyle w:val="ConsPlusNormal"/>
            </w:pPr>
            <w:r>
              <w:t>Обсуждение итогов, перспектив и направлений развития ТОС на заседании Совета при Губернаторе автономного округа по развитию местного самоуправления в автономном округе</w:t>
            </w:r>
          </w:p>
        </w:tc>
        <w:tc>
          <w:tcPr>
            <w:tcW w:w="2551" w:type="dxa"/>
          </w:tcPr>
          <w:p w:rsidR="009B1C89" w:rsidRDefault="009B1C89">
            <w:pPr>
              <w:pStyle w:val="ConsPlusNormal"/>
            </w:pPr>
            <w:proofErr w:type="spellStart"/>
            <w:r>
              <w:t>Депполитики</w:t>
            </w:r>
            <w:proofErr w:type="spellEnd"/>
            <w:r>
              <w:t xml:space="preserve"> Югры, органы местного самоуправления (по согласованию), ассоциации ТОС (по согласованию)</w:t>
            </w:r>
          </w:p>
        </w:tc>
        <w:tc>
          <w:tcPr>
            <w:tcW w:w="2254" w:type="dxa"/>
          </w:tcPr>
          <w:p w:rsidR="009B1C89" w:rsidRDefault="009B1C89">
            <w:pPr>
              <w:pStyle w:val="ConsPlusNormal"/>
            </w:pPr>
            <w:r>
              <w:t>в соответствии с финансированием текущей деятельности ответственных исполнителей</w:t>
            </w:r>
          </w:p>
        </w:tc>
        <w:tc>
          <w:tcPr>
            <w:tcW w:w="1701" w:type="dxa"/>
          </w:tcPr>
          <w:p w:rsidR="009B1C89" w:rsidRDefault="009B1C89">
            <w:pPr>
              <w:pStyle w:val="ConsPlusNormal"/>
            </w:pPr>
            <w:r>
              <w:t>до 31 декабря 2019 года</w:t>
            </w:r>
          </w:p>
          <w:p w:rsidR="009B1C89" w:rsidRDefault="009B1C89">
            <w:pPr>
              <w:pStyle w:val="ConsPlusNormal"/>
            </w:pPr>
            <w:r>
              <w:t>до 31 декабря 2021 года</w:t>
            </w:r>
          </w:p>
          <w:p w:rsidR="009B1C89" w:rsidRDefault="009B1C89">
            <w:pPr>
              <w:pStyle w:val="ConsPlusNormal"/>
            </w:pPr>
            <w:r>
              <w:t>до 31 декабря 2023 года</w:t>
            </w:r>
          </w:p>
          <w:p w:rsidR="009B1C89" w:rsidRDefault="009B1C89">
            <w:pPr>
              <w:pStyle w:val="ConsPlusNormal"/>
            </w:pPr>
            <w:r>
              <w:t>до 31 декабря 2025 года</w:t>
            </w:r>
          </w:p>
        </w:tc>
        <w:tc>
          <w:tcPr>
            <w:tcW w:w="2104" w:type="dxa"/>
          </w:tcPr>
          <w:p w:rsidR="009B1C89" w:rsidRDefault="009B1C89">
            <w:pPr>
              <w:pStyle w:val="ConsPlusNormal"/>
            </w:pPr>
            <w:r>
              <w:t xml:space="preserve">создание площадки взаимодействия для корректировки </w:t>
            </w:r>
            <w:hyperlink w:anchor="P30" w:history="1">
              <w:r>
                <w:rPr>
                  <w:color w:val="0000FF"/>
                </w:rPr>
                <w:t>Концепции</w:t>
              </w:r>
            </w:hyperlink>
            <w:r>
              <w:t>, а также деятельности по развитию ТОС в автономном округе</w:t>
            </w:r>
          </w:p>
        </w:tc>
      </w:tr>
    </w:tbl>
    <w:p w:rsidR="009B1C89" w:rsidRDefault="009B1C89">
      <w:pPr>
        <w:pStyle w:val="ConsPlusNormal"/>
        <w:jc w:val="both"/>
      </w:pPr>
    </w:p>
    <w:p w:rsidR="009B1C89" w:rsidRDefault="009B1C89">
      <w:pPr>
        <w:pStyle w:val="ConsPlusNormal"/>
        <w:jc w:val="both"/>
      </w:pPr>
    </w:p>
    <w:p w:rsidR="009B1C89" w:rsidRDefault="009B1C89">
      <w:pPr>
        <w:pStyle w:val="ConsPlusNormal"/>
        <w:pBdr>
          <w:top w:val="single" w:sz="6" w:space="0" w:color="auto"/>
        </w:pBdr>
        <w:spacing w:before="100" w:after="100"/>
        <w:jc w:val="both"/>
        <w:rPr>
          <w:sz w:val="2"/>
          <w:szCs w:val="2"/>
        </w:rPr>
      </w:pPr>
    </w:p>
    <w:p w:rsidR="000B16B5" w:rsidRDefault="000B16B5">
      <w:bookmarkStart w:id="2" w:name="_GoBack"/>
      <w:bookmarkEnd w:id="2"/>
    </w:p>
    <w:sectPr w:rsidR="000B16B5" w:rsidSect="009B1C89">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89"/>
    <w:rsid w:val="00002444"/>
    <w:rsid w:val="00005195"/>
    <w:rsid w:val="00006763"/>
    <w:rsid w:val="00012D2F"/>
    <w:rsid w:val="00013040"/>
    <w:rsid w:val="00014898"/>
    <w:rsid w:val="00015FA2"/>
    <w:rsid w:val="00023F6D"/>
    <w:rsid w:val="00030027"/>
    <w:rsid w:val="00030111"/>
    <w:rsid w:val="00034A22"/>
    <w:rsid w:val="00035B15"/>
    <w:rsid w:val="000366AB"/>
    <w:rsid w:val="00060649"/>
    <w:rsid w:val="000606EA"/>
    <w:rsid w:val="00061424"/>
    <w:rsid w:val="000638A1"/>
    <w:rsid w:val="00064FBD"/>
    <w:rsid w:val="000654FF"/>
    <w:rsid w:val="00066DAB"/>
    <w:rsid w:val="000711E4"/>
    <w:rsid w:val="00073A0D"/>
    <w:rsid w:val="000743F3"/>
    <w:rsid w:val="000810A0"/>
    <w:rsid w:val="00090AF1"/>
    <w:rsid w:val="000916DE"/>
    <w:rsid w:val="00091A1E"/>
    <w:rsid w:val="000A0D0A"/>
    <w:rsid w:val="000A0D9A"/>
    <w:rsid w:val="000A2824"/>
    <w:rsid w:val="000A30D5"/>
    <w:rsid w:val="000A3758"/>
    <w:rsid w:val="000A39C0"/>
    <w:rsid w:val="000A7D7B"/>
    <w:rsid w:val="000B0552"/>
    <w:rsid w:val="000B12D6"/>
    <w:rsid w:val="000B16B5"/>
    <w:rsid w:val="000B2A53"/>
    <w:rsid w:val="000B4BA4"/>
    <w:rsid w:val="000B628A"/>
    <w:rsid w:val="000B637C"/>
    <w:rsid w:val="000B7152"/>
    <w:rsid w:val="000C1519"/>
    <w:rsid w:val="000C3926"/>
    <w:rsid w:val="000C3A62"/>
    <w:rsid w:val="000C4FAD"/>
    <w:rsid w:val="000D45E9"/>
    <w:rsid w:val="000D5738"/>
    <w:rsid w:val="000D6632"/>
    <w:rsid w:val="000D7F5F"/>
    <w:rsid w:val="000E013C"/>
    <w:rsid w:val="000E236F"/>
    <w:rsid w:val="000E3BDE"/>
    <w:rsid w:val="000E4CB7"/>
    <w:rsid w:val="000F0B6A"/>
    <w:rsid w:val="000F2C61"/>
    <w:rsid w:val="000F5973"/>
    <w:rsid w:val="000F5C68"/>
    <w:rsid w:val="000F655D"/>
    <w:rsid w:val="000F745B"/>
    <w:rsid w:val="000F7B83"/>
    <w:rsid w:val="0010078E"/>
    <w:rsid w:val="00102716"/>
    <w:rsid w:val="00102BE7"/>
    <w:rsid w:val="0010478D"/>
    <w:rsid w:val="0011065B"/>
    <w:rsid w:val="0011495A"/>
    <w:rsid w:val="00115B6B"/>
    <w:rsid w:val="00122C26"/>
    <w:rsid w:val="00123A1C"/>
    <w:rsid w:val="00125B1C"/>
    <w:rsid w:val="001269FD"/>
    <w:rsid w:val="00132FA0"/>
    <w:rsid w:val="00135168"/>
    <w:rsid w:val="00142EE5"/>
    <w:rsid w:val="00144D86"/>
    <w:rsid w:val="001453CB"/>
    <w:rsid w:val="00145976"/>
    <w:rsid w:val="00145AC2"/>
    <w:rsid w:val="00145E64"/>
    <w:rsid w:val="00146DA0"/>
    <w:rsid w:val="001511EC"/>
    <w:rsid w:val="00154B06"/>
    <w:rsid w:val="00160D12"/>
    <w:rsid w:val="001611FC"/>
    <w:rsid w:val="00161F9B"/>
    <w:rsid w:val="00163805"/>
    <w:rsid w:val="001638FC"/>
    <w:rsid w:val="00163CCD"/>
    <w:rsid w:val="00171498"/>
    <w:rsid w:val="001724F2"/>
    <w:rsid w:val="00175BEB"/>
    <w:rsid w:val="00176506"/>
    <w:rsid w:val="001772CA"/>
    <w:rsid w:val="00181E59"/>
    <w:rsid w:val="00182447"/>
    <w:rsid w:val="0018492A"/>
    <w:rsid w:val="001859A2"/>
    <w:rsid w:val="0018650A"/>
    <w:rsid w:val="001928A8"/>
    <w:rsid w:val="00195F80"/>
    <w:rsid w:val="00196B93"/>
    <w:rsid w:val="001A1C93"/>
    <w:rsid w:val="001A3A45"/>
    <w:rsid w:val="001B30EA"/>
    <w:rsid w:val="001B59D9"/>
    <w:rsid w:val="001B5A54"/>
    <w:rsid w:val="001D1E13"/>
    <w:rsid w:val="001D53C9"/>
    <w:rsid w:val="001D603A"/>
    <w:rsid w:val="001E0285"/>
    <w:rsid w:val="001E0CB6"/>
    <w:rsid w:val="001E23E1"/>
    <w:rsid w:val="001E2B94"/>
    <w:rsid w:val="001E37E5"/>
    <w:rsid w:val="001E3F96"/>
    <w:rsid w:val="001E71BC"/>
    <w:rsid w:val="001F0A84"/>
    <w:rsid w:val="001F16EF"/>
    <w:rsid w:val="001F51BA"/>
    <w:rsid w:val="001F7477"/>
    <w:rsid w:val="00201675"/>
    <w:rsid w:val="002070AC"/>
    <w:rsid w:val="00207ED2"/>
    <w:rsid w:val="00210D27"/>
    <w:rsid w:val="00211072"/>
    <w:rsid w:val="00212C31"/>
    <w:rsid w:val="00212C9E"/>
    <w:rsid w:val="002153B8"/>
    <w:rsid w:val="002153FD"/>
    <w:rsid w:val="00217B8B"/>
    <w:rsid w:val="00220A5E"/>
    <w:rsid w:val="002232C1"/>
    <w:rsid w:val="00225895"/>
    <w:rsid w:val="00225BF4"/>
    <w:rsid w:val="00231C7A"/>
    <w:rsid w:val="0023238B"/>
    <w:rsid w:val="002326EA"/>
    <w:rsid w:val="002354AC"/>
    <w:rsid w:val="00236796"/>
    <w:rsid w:val="00240835"/>
    <w:rsid w:val="002423DB"/>
    <w:rsid w:val="00244B1B"/>
    <w:rsid w:val="00247495"/>
    <w:rsid w:val="00247A3C"/>
    <w:rsid w:val="00247CA7"/>
    <w:rsid w:val="002503C2"/>
    <w:rsid w:val="00252E37"/>
    <w:rsid w:val="0025505D"/>
    <w:rsid w:val="002607D5"/>
    <w:rsid w:val="002647B8"/>
    <w:rsid w:val="002712DE"/>
    <w:rsid w:val="00272B0B"/>
    <w:rsid w:val="0027388C"/>
    <w:rsid w:val="002871C1"/>
    <w:rsid w:val="00292888"/>
    <w:rsid w:val="002932C0"/>
    <w:rsid w:val="002953FA"/>
    <w:rsid w:val="002A02E4"/>
    <w:rsid w:val="002A03F2"/>
    <w:rsid w:val="002A207B"/>
    <w:rsid w:val="002A37D1"/>
    <w:rsid w:val="002A7269"/>
    <w:rsid w:val="002B47AE"/>
    <w:rsid w:val="002B5350"/>
    <w:rsid w:val="002B786A"/>
    <w:rsid w:val="002C17EC"/>
    <w:rsid w:val="002C29E5"/>
    <w:rsid w:val="002C3E74"/>
    <w:rsid w:val="002C4039"/>
    <w:rsid w:val="002C4D69"/>
    <w:rsid w:val="002D0207"/>
    <w:rsid w:val="002D1C85"/>
    <w:rsid w:val="002D59BF"/>
    <w:rsid w:val="002D6666"/>
    <w:rsid w:val="002D7C04"/>
    <w:rsid w:val="002E3CCE"/>
    <w:rsid w:val="002E47B2"/>
    <w:rsid w:val="002E763C"/>
    <w:rsid w:val="002F243B"/>
    <w:rsid w:val="002F6769"/>
    <w:rsid w:val="002F7A34"/>
    <w:rsid w:val="00303EB5"/>
    <w:rsid w:val="00305EAE"/>
    <w:rsid w:val="00310BF0"/>
    <w:rsid w:val="00312CFE"/>
    <w:rsid w:val="0031399F"/>
    <w:rsid w:val="00316B08"/>
    <w:rsid w:val="00317F14"/>
    <w:rsid w:val="00317F66"/>
    <w:rsid w:val="003218FF"/>
    <w:rsid w:val="003240C8"/>
    <w:rsid w:val="00326B9E"/>
    <w:rsid w:val="00331CC0"/>
    <w:rsid w:val="00331E99"/>
    <w:rsid w:val="0033332E"/>
    <w:rsid w:val="00333B40"/>
    <w:rsid w:val="00335631"/>
    <w:rsid w:val="00336455"/>
    <w:rsid w:val="003365CB"/>
    <w:rsid w:val="00343882"/>
    <w:rsid w:val="00350972"/>
    <w:rsid w:val="00350D0F"/>
    <w:rsid w:val="003517A7"/>
    <w:rsid w:val="0035209E"/>
    <w:rsid w:val="0035222B"/>
    <w:rsid w:val="0035296A"/>
    <w:rsid w:val="00353AAA"/>
    <w:rsid w:val="0035659E"/>
    <w:rsid w:val="003623B9"/>
    <w:rsid w:val="00364F2B"/>
    <w:rsid w:val="00365F73"/>
    <w:rsid w:val="00367AA5"/>
    <w:rsid w:val="00367B72"/>
    <w:rsid w:val="00370E44"/>
    <w:rsid w:val="003746F4"/>
    <w:rsid w:val="00377682"/>
    <w:rsid w:val="00377879"/>
    <w:rsid w:val="003816FC"/>
    <w:rsid w:val="0038369F"/>
    <w:rsid w:val="00383C0F"/>
    <w:rsid w:val="00387DDF"/>
    <w:rsid w:val="00390AD3"/>
    <w:rsid w:val="00394BDA"/>
    <w:rsid w:val="00396405"/>
    <w:rsid w:val="003A0508"/>
    <w:rsid w:val="003A2C14"/>
    <w:rsid w:val="003A2F47"/>
    <w:rsid w:val="003A6301"/>
    <w:rsid w:val="003B17AC"/>
    <w:rsid w:val="003C303A"/>
    <w:rsid w:val="003C6033"/>
    <w:rsid w:val="003D09B6"/>
    <w:rsid w:val="003D0EE8"/>
    <w:rsid w:val="003D1777"/>
    <w:rsid w:val="003D5C07"/>
    <w:rsid w:val="003D5CC3"/>
    <w:rsid w:val="003E16F0"/>
    <w:rsid w:val="003E2356"/>
    <w:rsid w:val="003E282B"/>
    <w:rsid w:val="003E5166"/>
    <w:rsid w:val="003E7234"/>
    <w:rsid w:val="003E7524"/>
    <w:rsid w:val="003F0AE6"/>
    <w:rsid w:val="003F23A3"/>
    <w:rsid w:val="003F5DF8"/>
    <w:rsid w:val="003F6192"/>
    <w:rsid w:val="003F7079"/>
    <w:rsid w:val="003F7B10"/>
    <w:rsid w:val="0040456A"/>
    <w:rsid w:val="004077D0"/>
    <w:rsid w:val="00407BC8"/>
    <w:rsid w:val="00410AC3"/>
    <w:rsid w:val="004126E6"/>
    <w:rsid w:val="00417FB1"/>
    <w:rsid w:val="00421867"/>
    <w:rsid w:val="00421FED"/>
    <w:rsid w:val="00422AF4"/>
    <w:rsid w:val="004247EB"/>
    <w:rsid w:val="00424AB7"/>
    <w:rsid w:val="00426770"/>
    <w:rsid w:val="00434F0B"/>
    <w:rsid w:val="004355D4"/>
    <w:rsid w:val="00435963"/>
    <w:rsid w:val="00437A9B"/>
    <w:rsid w:val="00445C21"/>
    <w:rsid w:val="00450C07"/>
    <w:rsid w:val="004510FE"/>
    <w:rsid w:val="00454A2E"/>
    <w:rsid w:val="00456821"/>
    <w:rsid w:val="00456EC5"/>
    <w:rsid w:val="0046199C"/>
    <w:rsid w:val="004637F1"/>
    <w:rsid w:val="00464180"/>
    <w:rsid w:val="004650A5"/>
    <w:rsid w:val="004652A9"/>
    <w:rsid w:val="00465924"/>
    <w:rsid w:val="00472D0F"/>
    <w:rsid w:val="00475FA2"/>
    <w:rsid w:val="00476411"/>
    <w:rsid w:val="00482126"/>
    <w:rsid w:val="00486BDD"/>
    <w:rsid w:val="00491ADE"/>
    <w:rsid w:val="00491C91"/>
    <w:rsid w:val="00497B12"/>
    <w:rsid w:val="004A51E5"/>
    <w:rsid w:val="004A758E"/>
    <w:rsid w:val="004B1B5D"/>
    <w:rsid w:val="004B2F05"/>
    <w:rsid w:val="004B51E2"/>
    <w:rsid w:val="004B6B24"/>
    <w:rsid w:val="004C3951"/>
    <w:rsid w:val="004C3964"/>
    <w:rsid w:val="004C5115"/>
    <w:rsid w:val="004C6B7D"/>
    <w:rsid w:val="004D1B21"/>
    <w:rsid w:val="004D5275"/>
    <w:rsid w:val="004D7629"/>
    <w:rsid w:val="004E12DE"/>
    <w:rsid w:val="004E24D7"/>
    <w:rsid w:val="004E3E02"/>
    <w:rsid w:val="004F763E"/>
    <w:rsid w:val="00503552"/>
    <w:rsid w:val="00504DFF"/>
    <w:rsid w:val="00507333"/>
    <w:rsid w:val="00507834"/>
    <w:rsid w:val="00516E1D"/>
    <w:rsid w:val="00517785"/>
    <w:rsid w:val="0052191E"/>
    <w:rsid w:val="00521C8C"/>
    <w:rsid w:val="00522C2C"/>
    <w:rsid w:val="00530DD9"/>
    <w:rsid w:val="00532CDB"/>
    <w:rsid w:val="0053459F"/>
    <w:rsid w:val="00536952"/>
    <w:rsid w:val="00540DD8"/>
    <w:rsid w:val="00542DA4"/>
    <w:rsid w:val="00545965"/>
    <w:rsid w:val="00554B46"/>
    <w:rsid w:val="0056455B"/>
    <w:rsid w:val="00564706"/>
    <w:rsid w:val="00564CA3"/>
    <w:rsid w:val="005650DD"/>
    <w:rsid w:val="0056647B"/>
    <w:rsid w:val="00566BBB"/>
    <w:rsid w:val="00567E20"/>
    <w:rsid w:val="00575527"/>
    <w:rsid w:val="005768BB"/>
    <w:rsid w:val="00576C39"/>
    <w:rsid w:val="00581F29"/>
    <w:rsid w:val="00583163"/>
    <w:rsid w:val="005836A0"/>
    <w:rsid w:val="00584C29"/>
    <w:rsid w:val="00593A04"/>
    <w:rsid w:val="005940BE"/>
    <w:rsid w:val="005A027F"/>
    <w:rsid w:val="005A0A81"/>
    <w:rsid w:val="005A7837"/>
    <w:rsid w:val="005A79C6"/>
    <w:rsid w:val="005B10A8"/>
    <w:rsid w:val="005B51F7"/>
    <w:rsid w:val="005C049F"/>
    <w:rsid w:val="005C6E27"/>
    <w:rsid w:val="005D3DB4"/>
    <w:rsid w:val="005D4D97"/>
    <w:rsid w:val="005D6258"/>
    <w:rsid w:val="005E22BF"/>
    <w:rsid w:val="005E23A9"/>
    <w:rsid w:val="005E4279"/>
    <w:rsid w:val="005E6D67"/>
    <w:rsid w:val="005F54CE"/>
    <w:rsid w:val="005F5BF3"/>
    <w:rsid w:val="00601F06"/>
    <w:rsid w:val="00603753"/>
    <w:rsid w:val="00604B7D"/>
    <w:rsid w:val="006065A3"/>
    <w:rsid w:val="006111B1"/>
    <w:rsid w:val="00611BCF"/>
    <w:rsid w:val="0061400B"/>
    <w:rsid w:val="00614E33"/>
    <w:rsid w:val="0061505D"/>
    <w:rsid w:val="0061559B"/>
    <w:rsid w:val="006201FB"/>
    <w:rsid w:val="006210F8"/>
    <w:rsid w:val="00623F8D"/>
    <w:rsid w:val="0062478C"/>
    <w:rsid w:val="0062656D"/>
    <w:rsid w:val="00634CE1"/>
    <w:rsid w:val="0063750E"/>
    <w:rsid w:val="006409EF"/>
    <w:rsid w:val="00641C97"/>
    <w:rsid w:val="00642363"/>
    <w:rsid w:val="006427A8"/>
    <w:rsid w:val="00651D5D"/>
    <w:rsid w:val="00655627"/>
    <w:rsid w:val="00657776"/>
    <w:rsid w:val="00660324"/>
    <w:rsid w:val="00660F10"/>
    <w:rsid w:val="00662AE0"/>
    <w:rsid w:val="0066395E"/>
    <w:rsid w:val="00663F57"/>
    <w:rsid w:val="00664A81"/>
    <w:rsid w:val="00676118"/>
    <w:rsid w:val="00677394"/>
    <w:rsid w:val="00677F1B"/>
    <w:rsid w:val="00683DE0"/>
    <w:rsid w:val="006A3E59"/>
    <w:rsid w:val="006A4429"/>
    <w:rsid w:val="006A4E44"/>
    <w:rsid w:val="006A603F"/>
    <w:rsid w:val="006A66CB"/>
    <w:rsid w:val="006B1664"/>
    <w:rsid w:val="006B1B08"/>
    <w:rsid w:val="006B6CB9"/>
    <w:rsid w:val="006C31C9"/>
    <w:rsid w:val="006C4667"/>
    <w:rsid w:val="006C4B5B"/>
    <w:rsid w:val="006C796A"/>
    <w:rsid w:val="006D2D99"/>
    <w:rsid w:val="006E1629"/>
    <w:rsid w:val="006E1A18"/>
    <w:rsid w:val="006E2425"/>
    <w:rsid w:val="006E4DB7"/>
    <w:rsid w:val="006E56EA"/>
    <w:rsid w:val="006E631D"/>
    <w:rsid w:val="006F05B1"/>
    <w:rsid w:val="006F33EB"/>
    <w:rsid w:val="006F62EB"/>
    <w:rsid w:val="0071000C"/>
    <w:rsid w:val="0071179D"/>
    <w:rsid w:val="00713063"/>
    <w:rsid w:val="00714499"/>
    <w:rsid w:val="007148C1"/>
    <w:rsid w:val="007205E1"/>
    <w:rsid w:val="00720DBF"/>
    <w:rsid w:val="00722D62"/>
    <w:rsid w:val="007232B7"/>
    <w:rsid w:val="00724E60"/>
    <w:rsid w:val="00734586"/>
    <w:rsid w:val="00736790"/>
    <w:rsid w:val="00736944"/>
    <w:rsid w:val="00736A4A"/>
    <w:rsid w:val="00741FF8"/>
    <w:rsid w:val="007439E6"/>
    <w:rsid w:val="00744DC1"/>
    <w:rsid w:val="0074772A"/>
    <w:rsid w:val="00751400"/>
    <w:rsid w:val="007519AD"/>
    <w:rsid w:val="00753B63"/>
    <w:rsid w:val="007548F4"/>
    <w:rsid w:val="007576E1"/>
    <w:rsid w:val="00761B20"/>
    <w:rsid w:val="0076383A"/>
    <w:rsid w:val="00766249"/>
    <w:rsid w:val="00767FC3"/>
    <w:rsid w:val="00771315"/>
    <w:rsid w:val="0077681D"/>
    <w:rsid w:val="00780B63"/>
    <w:rsid w:val="00781049"/>
    <w:rsid w:val="00781B9C"/>
    <w:rsid w:val="00781DE2"/>
    <w:rsid w:val="00781F86"/>
    <w:rsid w:val="00784DBE"/>
    <w:rsid w:val="00786B74"/>
    <w:rsid w:val="00793EC2"/>
    <w:rsid w:val="007A01E5"/>
    <w:rsid w:val="007A034A"/>
    <w:rsid w:val="007A0357"/>
    <w:rsid w:val="007A0CD4"/>
    <w:rsid w:val="007A312A"/>
    <w:rsid w:val="007A6295"/>
    <w:rsid w:val="007B03A8"/>
    <w:rsid w:val="007C0D79"/>
    <w:rsid w:val="007C23B8"/>
    <w:rsid w:val="007C3B87"/>
    <w:rsid w:val="007D1F2B"/>
    <w:rsid w:val="007D5442"/>
    <w:rsid w:val="007D5B78"/>
    <w:rsid w:val="007D6073"/>
    <w:rsid w:val="007D7068"/>
    <w:rsid w:val="007F0591"/>
    <w:rsid w:val="007F07CF"/>
    <w:rsid w:val="007F1636"/>
    <w:rsid w:val="007F4D7E"/>
    <w:rsid w:val="007F65A9"/>
    <w:rsid w:val="007F7C12"/>
    <w:rsid w:val="007F7FB4"/>
    <w:rsid w:val="00801F9F"/>
    <w:rsid w:val="00802AF3"/>
    <w:rsid w:val="00804106"/>
    <w:rsid w:val="00804DB2"/>
    <w:rsid w:val="00805F99"/>
    <w:rsid w:val="00811BA6"/>
    <w:rsid w:val="00812C28"/>
    <w:rsid w:val="00812FDE"/>
    <w:rsid w:val="00817A94"/>
    <w:rsid w:val="00821492"/>
    <w:rsid w:val="008228EA"/>
    <w:rsid w:val="00822A4B"/>
    <w:rsid w:val="00825D96"/>
    <w:rsid w:val="008263D3"/>
    <w:rsid w:val="00830EAA"/>
    <w:rsid w:val="00832CFE"/>
    <w:rsid w:val="00834EC1"/>
    <w:rsid w:val="00837A2D"/>
    <w:rsid w:val="008400F1"/>
    <w:rsid w:val="00840586"/>
    <w:rsid w:val="00840971"/>
    <w:rsid w:val="008412C2"/>
    <w:rsid w:val="008449BC"/>
    <w:rsid w:val="008458EE"/>
    <w:rsid w:val="00851AA2"/>
    <w:rsid w:val="00851C7B"/>
    <w:rsid w:val="00853991"/>
    <w:rsid w:val="00857404"/>
    <w:rsid w:val="0086027C"/>
    <w:rsid w:val="00865037"/>
    <w:rsid w:val="008661DF"/>
    <w:rsid w:val="008723C1"/>
    <w:rsid w:val="00876C26"/>
    <w:rsid w:val="00881D1F"/>
    <w:rsid w:val="008821E1"/>
    <w:rsid w:val="0088533E"/>
    <w:rsid w:val="008862CD"/>
    <w:rsid w:val="008906DC"/>
    <w:rsid w:val="00893F56"/>
    <w:rsid w:val="008A0FC3"/>
    <w:rsid w:val="008A3834"/>
    <w:rsid w:val="008A4794"/>
    <w:rsid w:val="008A52B5"/>
    <w:rsid w:val="008A6210"/>
    <w:rsid w:val="008A677B"/>
    <w:rsid w:val="008B2C8D"/>
    <w:rsid w:val="008B68D0"/>
    <w:rsid w:val="008C0A02"/>
    <w:rsid w:val="008C1D61"/>
    <w:rsid w:val="008C3989"/>
    <w:rsid w:val="008C58DB"/>
    <w:rsid w:val="008C5C02"/>
    <w:rsid w:val="008D0A98"/>
    <w:rsid w:val="008D27C8"/>
    <w:rsid w:val="008D6398"/>
    <w:rsid w:val="008D698C"/>
    <w:rsid w:val="008E0154"/>
    <w:rsid w:val="008E05D3"/>
    <w:rsid w:val="008E0C7D"/>
    <w:rsid w:val="008E1843"/>
    <w:rsid w:val="008E213C"/>
    <w:rsid w:val="008E322C"/>
    <w:rsid w:val="008E3662"/>
    <w:rsid w:val="008E62B1"/>
    <w:rsid w:val="008E6505"/>
    <w:rsid w:val="008E6E34"/>
    <w:rsid w:val="008E7934"/>
    <w:rsid w:val="008F0A5B"/>
    <w:rsid w:val="008F0AC3"/>
    <w:rsid w:val="008F210B"/>
    <w:rsid w:val="008F6E25"/>
    <w:rsid w:val="008F7559"/>
    <w:rsid w:val="0090400E"/>
    <w:rsid w:val="00904A44"/>
    <w:rsid w:val="009143AC"/>
    <w:rsid w:val="009156BF"/>
    <w:rsid w:val="00916153"/>
    <w:rsid w:val="009208CE"/>
    <w:rsid w:val="0092091D"/>
    <w:rsid w:val="00923DE7"/>
    <w:rsid w:val="009313D5"/>
    <w:rsid w:val="0093229A"/>
    <w:rsid w:val="00932CA7"/>
    <w:rsid w:val="0093741F"/>
    <w:rsid w:val="009420D7"/>
    <w:rsid w:val="009420EC"/>
    <w:rsid w:val="009434A5"/>
    <w:rsid w:val="009437DB"/>
    <w:rsid w:val="00951FC0"/>
    <w:rsid w:val="00952F5F"/>
    <w:rsid w:val="00955F8B"/>
    <w:rsid w:val="00961E42"/>
    <w:rsid w:val="00961EF5"/>
    <w:rsid w:val="009646EF"/>
    <w:rsid w:val="009674D7"/>
    <w:rsid w:val="009674F7"/>
    <w:rsid w:val="009705EB"/>
    <w:rsid w:val="00972915"/>
    <w:rsid w:val="0097381C"/>
    <w:rsid w:val="00975CA4"/>
    <w:rsid w:val="00976D0E"/>
    <w:rsid w:val="00980422"/>
    <w:rsid w:val="00982CEC"/>
    <w:rsid w:val="00983BE8"/>
    <w:rsid w:val="009953D0"/>
    <w:rsid w:val="00997164"/>
    <w:rsid w:val="009A0665"/>
    <w:rsid w:val="009A1338"/>
    <w:rsid w:val="009A15C7"/>
    <w:rsid w:val="009A2CE1"/>
    <w:rsid w:val="009A48B9"/>
    <w:rsid w:val="009A4A98"/>
    <w:rsid w:val="009A597A"/>
    <w:rsid w:val="009B1C89"/>
    <w:rsid w:val="009B3BFE"/>
    <w:rsid w:val="009B6127"/>
    <w:rsid w:val="009B766C"/>
    <w:rsid w:val="009C5A9B"/>
    <w:rsid w:val="009C5B6C"/>
    <w:rsid w:val="009D4216"/>
    <w:rsid w:val="009D6255"/>
    <w:rsid w:val="009D786F"/>
    <w:rsid w:val="009E0C0A"/>
    <w:rsid w:val="009E2E95"/>
    <w:rsid w:val="009E31C2"/>
    <w:rsid w:val="009E5D76"/>
    <w:rsid w:val="009F1393"/>
    <w:rsid w:val="009F283B"/>
    <w:rsid w:val="009F305B"/>
    <w:rsid w:val="009F6703"/>
    <w:rsid w:val="009F6F34"/>
    <w:rsid w:val="00A0110E"/>
    <w:rsid w:val="00A01970"/>
    <w:rsid w:val="00A0454B"/>
    <w:rsid w:val="00A0597D"/>
    <w:rsid w:val="00A05F79"/>
    <w:rsid w:val="00A06612"/>
    <w:rsid w:val="00A10D20"/>
    <w:rsid w:val="00A1248B"/>
    <w:rsid w:val="00A169F3"/>
    <w:rsid w:val="00A202D5"/>
    <w:rsid w:val="00A2169C"/>
    <w:rsid w:val="00A2588C"/>
    <w:rsid w:val="00A2615F"/>
    <w:rsid w:val="00A30271"/>
    <w:rsid w:val="00A323F0"/>
    <w:rsid w:val="00A32837"/>
    <w:rsid w:val="00A35B85"/>
    <w:rsid w:val="00A36A1B"/>
    <w:rsid w:val="00A411F7"/>
    <w:rsid w:val="00A428AD"/>
    <w:rsid w:val="00A42E3F"/>
    <w:rsid w:val="00A42FBD"/>
    <w:rsid w:val="00A431EE"/>
    <w:rsid w:val="00A44A55"/>
    <w:rsid w:val="00A4795B"/>
    <w:rsid w:val="00A51D4D"/>
    <w:rsid w:val="00A575E2"/>
    <w:rsid w:val="00A60481"/>
    <w:rsid w:val="00A60740"/>
    <w:rsid w:val="00A607E2"/>
    <w:rsid w:val="00A631B7"/>
    <w:rsid w:val="00A67E4B"/>
    <w:rsid w:val="00A71A37"/>
    <w:rsid w:val="00A71EF5"/>
    <w:rsid w:val="00A73648"/>
    <w:rsid w:val="00A73A8A"/>
    <w:rsid w:val="00A73B22"/>
    <w:rsid w:val="00A82C8E"/>
    <w:rsid w:val="00A868AE"/>
    <w:rsid w:val="00A87E55"/>
    <w:rsid w:val="00A91EDD"/>
    <w:rsid w:val="00A935DE"/>
    <w:rsid w:val="00A9501E"/>
    <w:rsid w:val="00A96041"/>
    <w:rsid w:val="00AA411C"/>
    <w:rsid w:val="00AA501E"/>
    <w:rsid w:val="00AA636E"/>
    <w:rsid w:val="00AA7D40"/>
    <w:rsid w:val="00AB10CF"/>
    <w:rsid w:val="00AB1669"/>
    <w:rsid w:val="00AB2783"/>
    <w:rsid w:val="00AB45AE"/>
    <w:rsid w:val="00AB48C5"/>
    <w:rsid w:val="00AB596A"/>
    <w:rsid w:val="00AB6D0A"/>
    <w:rsid w:val="00AB7B3E"/>
    <w:rsid w:val="00AB7DF7"/>
    <w:rsid w:val="00AC2C04"/>
    <w:rsid w:val="00AD2FFB"/>
    <w:rsid w:val="00AE100E"/>
    <w:rsid w:val="00AE1BB8"/>
    <w:rsid w:val="00AE1C77"/>
    <w:rsid w:val="00AE3082"/>
    <w:rsid w:val="00AE4C3A"/>
    <w:rsid w:val="00AF1E62"/>
    <w:rsid w:val="00AF47B6"/>
    <w:rsid w:val="00B00669"/>
    <w:rsid w:val="00B00BEA"/>
    <w:rsid w:val="00B02208"/>
    <w:rsid w:val="00B030F1"/>
    <w:rsid w:val="00B04A4D"/>
    <w:rsid w:val="00B11BC2"/>
    <w:rsid w:val="00B11F6A"/>
    <w:rsid w:val="00B20B77"/>
    <w:rsid w:val="00B215AF"/>
    <w:rsid w:val="00B23370"/>
    <w:rsid w:val="00B234D2"/>
    <w:rsid w:val="00B23507"/>
    <w:rsid w:val="00B26ECA"/>
    <w:rsid w:val="00B31D3A"/>
    <w:rsid w:val="00B361D6"/>
    <w:rsid w:val="00B371AB"/>
    <w:rsid w:val="00B47C14"/>
    <w:rsid w:val="00B501E5"/>
    <w:rsid w:val="00B50EA7"/>
    <w:rsid w:val="00B5402B"/>
    <w:rsid w:val="00B54B55"/>
    <w:rsid w:val="00B56869"/>
    <w:rsid w:val="00B64E53"/>
    <w:rsid w:val="00B66760"/>
    <w:rsid w:val="00B6793B"/>
    <w:rsid w:val="00B721A4"/>
    <w:rsid w:val="00B741AE"/>
    <w:rsid w:val="00B74CBB"/>
    <w:rsid w:val="00B773E5"/>
    <w:rsid w:val="00B77A5D"/>
    <w:rsid w:val="00B8026A"/>
    <w:rsid w:val="00B80C68"/>
    <w:rsid w:val="00B80CED"/>
    <w:rsid w:val="00B82334"/>
    <w:rsid w:val="00B82940"/>
    <w:rsid w:val="00B85E44"/>
    <w:rsid w:val="00B8761E"/>
    <w:rsid w:val="00B912FA"/>
    <w:rsid w:val="00BA07C6"/>
    <w:rsid w:val="00BA0B74"/>
    <w:rsid w:val="00BA1BCE"/>
    <w:rsid w:val="00BA1E97"/>
    <w:rsid w:val="00BA25B0"/>
    <w:rsid w:val="00BA425E"/>
    <w:rsid w:val="00BA7067"/>
    <w:rsid w:val="00BB0F57"/>
    <w:rsid w:val="00BB686D"/>
    <w:rsid w:val="00BB7535"/>
    <w:rsid w:val="00BC18FA"/>
    <w:rsid w:val="00BC4D45"/>
    <w:rsid w:val="00BC73FD"/>
    <w:rsid w:val="00BD0559"/>
    <w:rsid w:val="00BD40AF"/>
    <w:rsid w:val="00BD7EAA"/>
    <w:rsid w:val="00BE3EBB"/>
    <w:rsid w:val="00BE4A64"/>
    <w:rsid w:val="00BE5228"/>
    <w:rsid w:val="00BE5351"/>
    <w:rsid w:val="00BE666C"/>
    <w:rsid w:val="00BE71FB"/>
    <w:rsid w:val="00BE796D"/>
    <w:rsid w:val="00BF01E2"/>
    <w:rsid w:val="00BF3ECB"/>
    <w:rsid w:val="00BF647D"/>
    <w:rsid w:val="00BF7EE9"/>
    <w:rsid w:val="00C0395C"/>
    <w:rsid w:val="00C044FE"/>
    <w:rsid w:val="00C07C03"/>
    <w:rsid w:val="00C17A2E"/>
    <w:rsid w:val="00C2168B"/>
    <w:rsid w:val="00C21873"/>
    <w:rsid w:val="00C224E0"/>
    <w:rsid w:val="00C230BF"/>
    <w:rsid w:val="00C26BEC"/>
    <w:rsid w:val="00C33325"/>
    <w:rsid w:val="00C33374"/>
    <w:rsid w:val="00C3773D"/>
    <w:rsid w:val="00C40BD5"/>
    <w:rsid w:val="00C435FF"/>
    <w:rsid w:val="00C45BCA"/>
    <w:rsid w:val="00C4710A"/>
    <w:rsid w:val="00C479B2"/>
    <w:rsid w:val="00C50EB6"/>
    <w:rsid w:val="00C55A88"/>
    <w:rsid w:val="00C55FF3"/>
    <w:rsid w:val="00C57493"/>
    <w:rsid w:val="00C62EE8"/>
    <w:rsid w:val="00C67597"/>
    <w:rsid w:val="00C7328F"/>
    <w:rsid w:val="00C81A6A"/>
    <w:rsid w:val="00C82D93"/>
    <w:rsid w:val="00C82F86"/>
    <w:rsid w:val="00C921B1"/>
    <w:rsid w:val="00C97534"/>
    <w:rsid w:val="00CA0829"/>
    <w:rsid w:val="00CA3281"/>
    <w:rsid w:val="00CA3C87"/>
    <w:rsid w:val="00CB2725"/>
    <w:rsid w:val="00CB52AA"/>
    <w:rsid w:val="00CB6BE7"/>
    <w:rsid w:val="00CC0C2F"/>
    <w:rsid w:val="00CC180E"/>
    <w:rsid w:val="00CC1AF1"/>
    <w:rsid w:val="00CC2F0E"/>
    <w:rsid w:val="00CC361F"/>
    <w:rsid w:val="00CC5B7E"/>
    <w:rsid w:val="00CC74AD"/>
    <w:rsid w:val="00CC7A94"/>
    <w:rsid w:val="00CD0584"/>
    <w:rsid w:val="00CD305D"/>
    <w:rsid w:val="00CD4089"/>
    <w:rsid w:val="00CD6490"/>
    <w:rsid w:val="00CE0267"/>
    <w:rsid w:val="00CE0514"/>
    <w:rsid w:val="00CE0FCB"/>
    <w:rsid w:val="00CE4C01"/>
    <w:rsid w:val="00CF15A2"/>
    <w:rsid w:val="00CF39F2"/>
    <w:rsid w:val="00CF5E04"/>
    <w:rsid w:val="00D00053"/>
    <w:rsid w:val="00D0058B"/>
    <w:rsid w:val="00D012ED"/>
    <w:rsid w:val="00D03883"/>
    <w:rsid w:val="00D03D6D"/>
    <w:rsid w:val="00D065F8"/>
    <w:rsid w:val="00D06F56"/>
    <w:rsid w:val="00D077CC"/>
    <w:rsid w:val="00D10C7B"/>
    <w:rsid w:val="00D12F94"/>
    <w:rsid w:val="00D209A4"/>
    <w:rsid w:val="00D20A7F"/>
    <w:rsid w:val="00D35C39"/>
    <w:rsid w:val="00D3709A"/>
    <w:rsid w:val="00D40A0D"/>
    <w:rsid w:val="00D425C0"/>
    <w:rsid w:val="00D4595B"/>
    <w:rsid w:val="00D50AF2"/>
    <w:rsid w:val="00D51D73"/>
    <w:rsid w:val="00D565B3"/>
    <w:rsid w:val="00D57D02"/>
    <w:rsid w:val="00D6722E"/>
    <w:rsid w:val="00D74BE7"/>
    <w:rsid w:val="00D76746"/>
    <w:rsid w:val="00D82FFA"/>
    <w:rsid w:val="00D83567"/>
    <w:rsid w:val="00D838F0"/>
    <w:rsid w:val="00D85482"/>
    <w:rsid w:val="00D8774F"/>
    <w:rsid w:val="00D879FB"/>
    <w:rsid w:val="00D906CC"/>
    <w:rsid w:val="00D90C02"/>
    <w:rsid w:val="00D93E59"/>
    <w:rsid w:val="00DA0807"/>
    <w:rsid w:val="00DA3B03"/>
    <w:rsid w:val="00DA44E9"/>
    <w:rsid w:val="00DB3B63"/>
    <w:rsid w:val="00DB3E1B"/>
    <w:rsid w:val="00DB4281"/>
    <w:rsid w:val="00DB5209"/>
    <w:rsid w:val="00DB5E3D"/>
    <w:rsid w:val="00DB655E"/>
    <w:rsid w:val="00DC1716"/>
    <w:rsid w:val="00DC4446"/>
    <w:rsid w:val="00DC503B"/>
    <w:rsid w:val="00DC693C"/>
    <w:rsid w:val="00DC7FC2"/>
    <w:rsid w:val="00DD2629"/>
    <w:rsid w:val="00DD2B51"/>
    <w:rsid w:val="00DD3AFA"/>
    <w:rsid w:val="00DD4B44"/>
    <w:rsid w:val="00DD4EA9"/>
    <w:rsid w:val="00DD6722"/>
    <w:rsid w:val="00DD75B0"/>
    <w:rsid w:val="00DD776E"/>
    <w:rsid w:val="00DE5C44"/>
    <w:rsid w:val="00DE77B7"/>
    <w:rsid w:val="00DE7BDA"/>
    <w:rsid w:val="00DF103D"/>
    <w:rsid w:val="00DF5417"/>
    <w:rsid w:val="00E00727"/>
    <w:rsid w:val="00E00881"/>
    <w:rsid w:val="00E021FC"/>
    <w:rsid w:val="00E0294F"/>
    <w:rsid w:val="00E143C5"/>
    <w:rsid w:val="00E2294F"/>
    <w:rsid w:val="00E252F6"/>
    <w:rsid w:val="00E323CD"/>
    <w:rsid w:val="00E32E8B"/>
    <w:rsid w:val="00E37438"/>
    <w:rsid w:val="00E44E93"/>
    <w:rsid w:val="00E50B07"/>
    <w:rsid w:val="00E52537"/>
    <w:rsid w:val="00E54242"/>
    <w:rsid w:val="00E54BE1"/>
    <w:rsid w:val="00E617A7"/>
    <w:rsid w:val="00E62D15"/>
    <w:rsid w:val="00E63E57"/>
    <w:rsid w:val="00E649CF"/>
    <w:rsid w:val="00E671BD"/>
    <w:rsid w:val="00E67C51"/>
    <w:rsid w:val="00E728CE"/>
    <w:rsid w:val="00E72EBD"/>
    <w:rsid w:val="00E73739"/>
    <w:rsid w:val="00E740F3"/>
    <w:rsid w:val="00E74E06"/>
    <w:rsid w:val="00E76D8B"/>
    <w:rsid w:val="00E76DDA"/>
    <w:rsid w:val="00E77373"/>
    <w:rsid w:val="00E804A4"/>
    <w:rsid w:val="00E8303D"/>
    <w:rsid w:val="00E84021"/>
    <w:rsid w:val="00E846D3"/>
    <w:rsid w:val="00E91968"/>
    <w:rsid w:val="00E94930"/>
    <w:rsid w:val="00EA7645"/>
    <w:rsid w:val="00EC2FC1"/>
    <w:rsid w:val="00EC4570"/>
    <w:rsid w:val="00ED46F2"/>
    <w:rsid w:val="00ED57C4"/>
    <w:rsid w:val="00ED58A6"/>
    <w:rsid w:val="00ED5E1A"/>
    <w:rsid w:val="00ED5F9B"/>
    <w:rsid w:val="00ED64A8"/>
    <w:rsid w:val="00ED6986"/>
    <w:rsid w:val="00ED70A5"/>
    <w:rsid w:val="00EE7326"/>
    <w:rsid w:val="00EF1185"/>
    <w:rsid w:val="00EF28C7"/>
    <w:rsid w:val="00EF46BB"/>
    <w:rsid w:val="00F03685"/>
    <w:rsid w:val="00F06CF7"/>
    <w:rsid w:val="00F10427"/>
    <w:rsid w:val="00F152E2"/>
    <w:rsid w:val="00F20523"/>
    <w:rsid w:val="00F224B3"/>
    <w:rsid w:val="00F242BC"/>
    <w:rsid w:val="00F26089"/>
    <w:rsid w:val="00F32145"/>
    <w:rsid w:val="00F33265"/>
    <w:rsid w:val="00F357B9"/>
    <w:rsid w:val="00F364AF"/>
    <w:rsid w:val="00F42786"/>
    <w:rsid w:val="00F46A4D"/>
    <w:rsid w:val="00F47B40"/>
    <w:rsid w:val="00F50983"/>
    <w:rsid w:val="00F519EF"/>
    <w:rsid w:val="00F53A34"/>
    <w:rsid w:val="00F54E5C"/>
    <w:rsid w:val="00F56CD9"/>
    <w:rsid w:val="00F60961"/>
    <w:rsid w:val="00F61C6A"/>
    <w:rsid w:val="00F6407C"/>
    <w:rsid w:val="00F65563"/>
    <w:rsid w:val="00F718C9"/>
    <w:rsid w:val="00F72D4A"/>
    <w:rsid w:val="00F72E9A"/>
    <w:rsid w:val="00F77A9C"/>
    <w:rsid w:val="00F90B99"/>
    <w:rsid w:val="00F925D7"/>
    <w:rsid w:val="00F930FB"/>
    <w:rsid w:val="00F9334C"/>
    <w:rsid w:val="00F93FDB"/>
    <w:rsid w:val="00F978E4"/>
    <w:rsid w:val="00FA1B23"/>
    <w:rsid w:val="00FA4A70"/>
    <w:rsid w:val="00FA6DEE"/>
    <w:rsid w:val="00FB6D35"/>
    <w:rsid w:val="00FB74EB"/>
    <w:rsid w:val="00FC278C"/>
    <w:rsid w:val="00FC2E3B"/>
    <w:rsid w:val="00FC306E"/>
    <w:rsid w:val="00FC35E0"/>
    <w:rsid w:val="00FC7CB6"/>
    <w:rsid w:val="00FD1298"/>
    <w:rsid w:val="00FE5EC4"/>
    <w:rsid w:val="00FF1983"/>
    <w:rsid w:val="00FF2722"/>
    <w:rsid w:val="00FF2A3E"/>
    <w:rsid w:val="00FF487D"/>
    <w:rsid w:val="00FF6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C8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C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C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C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C891B9A38E426D43A4EC27DC0F5B024A7CE9DA2EE61E7A7E347B730D2884541A8D9963166640B5200E17B95F0Fm0F" TargetMode="External"/><Relationship Id="rId13" Type="http://schemas.openxmlformats.org/officeDocument/2006/relationships/hyperlink" Target="consultantplus://offline/ref=ACC891B9A38E426D43A4EC27DC0F5B024A7EE0DC2CE61E7A7E347B730D288454088DC16F17635EB52B1B41E819A4B32E9DD465BBFB0E5BBB00mEF" TargetMode="External"/><Relationship Id="rId18" Type="http://schemas.openxmlformats.org/officeDocument/2006/relationships/hyperlink" Target="consultantplus://offline/ref=ACC891B9A38E426D43A4EC27DC0F5B024A7CE9DA2EE61E7A7E347B730D288454088DC16F17635CBC271B41E819A4B32E9DD465BBFB0E5BBB00mEF" TargetMode="External"/><Relationship Id="rId3" Type="http://schemas.openxmlformats.org/officeDocument/2006/relationships/settings" Target="settings.xml"/><Relationship Id="rId21" Type="http://schemas.openxmlformats.org/officeDocument/2006/relationships/hyperlink" Target="consultantplus://offline/ref=ACC891B9A38E426D43A4F22ACA630C0D4F72BFD72AEF112D22687D245278820148CDC73A542753B4211410B209A0FA7A95CB60A6E50F45BB0FCD0Cm4F" TargetMode="External"/><Relationship Id="rId7" Type="http://schemas.openxmlformats.org/officeDocument/2006/relationships/hyperlink" Target="consultantplus://offline/ref=ACC891B9A38E426D43A4EC27DC0F5B024B71E6DF20B149782F6175760578DE441EC4CD6B09635DAB2110170Bm8F" TargetMode="External"/><Relationship Id="rId12" Type="http://schemas.openxmlformats.org/officeDocument/2006/relationships/hyperlink" Target="consultantplus://offline/ref=ACC891B9A38E426D43A4EC27DC0F5B024B78E1D32DE01E7A7E347B730D288454088DC16F17635EB4261B41E819A4B32E9DD465BBFB0E5BBB00mEF" TargetMode="External"/><Relationship Id="rId17" Type="http://schemas.openxmlformats.org/officeDocument/2006/relationships/hyperlink" Target="consultantplus://offline/ref=ACC891B9A38E426D43A4EC27DC0F5B024A7CE9DA2EE61E7A7E347B730D288454088DC16F17635CBC271B41E819A4B32E9DD465BBFB0E5BBB00mEF" TargetMode="External"/><Relationship Id="rId2" Type="http://schemas.microsoft.com/office/2007/relationships/stylesWithEffects" Target="stylesWithEffects.xml"/><Relationship Id="rId16" Type="http://schemas.openxmlformats.org/officeDocument/2006/relationships/hyperlink" Target="consultantplus://offline/ref=ACC891B9A38E426D43A4F22ACA630C0D4F72BFD72AEE122F22647D245278820148CDC73A542753B4231715BF5FFAEA7EDC9F68B9E0125BBA11CDC5950Fm9F" TargetMode="External"/><Relationship Id="rId20" Type="http://schemas.openxmlformats.org/officeDocument/2006/relationships/hyperlink" Target="consultantplus://offline/ref=ACC891B9A38E426D43A4EC27DC0F5B024C79E0D328EC4370766D77710A27DB510F9CC16F127D5EB63D1215BB05mCF" TargetMode="External"/><Relationship Id="rId1" Type="http://schemas.openxmlformats.org/officeDocument/2006/relationships/styles" Target="styles.xml"/><Relationship Id="rId6" Type="http://schemas.openxmlformats.org/officeDocument/2006/relationships/hyperlink" Target="consultantplus://offline/ref=ACC891B9A38E426D43A4F22ACA630C0D4F72BFD729E61D2B22687D245278820148CDC73A46270BB822150BB95EEFBC2F9A0CmBF" TargetMode="External"/><Relationship Id="rId11" Type="http://schemas.openxmlformats.org/officeDocument/2006/relationships/hyperlink" Target="consultantplus://offline/ref=ACC891B9A38E426D43A4EC27DC0F5B024A79E9DA2DEE1E7A7E347B730D288454088DC16F17635EB52B1B41E819A4B32E9DD465BBFB0E5BBB00mE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CC891B9A38E426D43A4F22ACA630C0D4F72BFD729E513242B667D245278820148CDC73A46270BB822150BB95EEFBC2F9A0CmBF" TargetMode="External"/><Relationship Id="rId23" Type="http://schemas.openxmlformats.org/officeDocument/2006/relationships/theme" Target="theme/theme1.xml"/><Relationship Id="rId10" Type="http://schemas.openxmlformats.org/officeDocument/2006/relationships/hyperlink" Target="consultantplus://offline/ref=ACC891B9A38E426D43A4EC27DC0F5B024A7EE3D22DE11E7A7E347B730D2884541A8D9963166640B5200E17B95F0Fm0F" TargetMode="External"/><Relationship Id="rId19" Type="http://schemas.openxmlformats.org/officeDocument/2006/relationships/hyperlink" Target="consultantplus://offline/ref=ACC891B9A38E426D43A4EC27DC0F5B024C7DE4DF28EC4370766D77710A27DB510F9CC16F127D5EB63D1215BB05mCF" TargetMode="External"/><Relationship Id="rId4" Type="http://schemas.openxmlformats.org/officeDocument/2006/relationships/webSettings" Target="webSettings.xml"/><Relationship Id="rId9" Type="http://schemas.openxmlformats.org/officeDocument/2006/relationships/hyperlink" Target="consultantplus://offline/ref=ACC891B9A38E426D43A4EC27DC0F5B024A7EE3D22EE11E7A7E347B730D2884541A8D9963166640B5200E17B95F0Fm0F" TargetMode="External"/><Relationship Id="rId14" Type="http://schemas.openxmlformats.org/officeDocument/2006/relationships/hyperlink" Target="consultantplus://offline/ref=ACC891B9A38E426D43A4EC27DC0F5B024B78E0DB2AE51E7A7E347B730D288454088DC16F17635EB52A1B41E819A4B32E9DD465BBFB0E5BBB00m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Афонин Михаил Михайлович</dc:creator>
  <cp:lastModifiedBy>Афонин Михаил Михайлович</cp:lastModifiedBy>
  <cp:revision>1</cp:revision>
  <dcterms:created xsi:type="dcterms:W3CDTF">2021-03-15T05:38:00Z</dcterms:created>
  <dcterms:modified xsi:type="dcterms:W3CDTF">2021-03-15T05:40:00Z</dcterms:modified>
</cp:coreProperties>
</file>