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97" w:rsidRDefault="001A1A97" w:rsidP="001A1A97">
      <w:pPr>
        <w:pStyle w:val="ConsPlusNormal"/>
        <w:jc w:val="both"/>
      </w:pPr>
    </w:p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ПРОЕКТ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АДМИНИСТРАЦИЯ ГОРОДА ХАНТЫ-МАНСИЙСКА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ПОСТАНОВЛЕНИЕ</w:t>
      </w:r>
    </w:p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sz w:val="28"/>
          <w:szCs w:val="20"/>
          <w:lang w:eastAsia="ru-RU"/>
        </w:rPr>
        <w:t>«____» ________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64285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№</w:t>
      </w: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 xml:space="preserve"> _______</w:t>
      </w:r>
    </w:p>
    <w:p w:rsidR="001A1A97" w:rsidRPr="009873C7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A9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3C7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C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A1A9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3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 </w:t>
      </w:r>
    </w:p>
    <w:p w:rsidR="001A1A9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73C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015 №1514 </w:t>
      </w:r>
      <w:r w:rsidRPr="009873C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1A1A9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9873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отдельных секторов </w:t>
      </w: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города Ханты-Мансийска</w:t>
      </w:r>
      <w:r w:rsidRPr="009873C7">
        <w:rPr>
          <w:rFonts w:ascii="Times New Roman" w:hAnsi="Times New Roman" w:cs="Times New Roman"/>
          <w:sz w:val="28"/>
          <w:szCs w:val="28"/>
        </w:rPr>
        <w:t>»</w:t>
      </w: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9873C7" w:rsidRDefault="001A1A97" w:rsidP="001A1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3C7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следующие изменения:</w:t>
      </w:r>
      <w:r w:rsidRPr="00987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1.1.Заголовок постановления изложить в следующей редакции: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муниципальной программе города Ханты-Мансийска «Развитие отдельных секторов экономики».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873C7">
        <w:rPr>
          <w:rFonts w:ascii="Times New Roman" w:hAnsi="Times New Roman" w:cs="Times New Roman"/>
          <w:sz w:val="28"/>
          <w:szCs w:val="28"/>
        </w:rPr>
        <w:t>В преамбуле постановления слова «от 27.12.2021 №1534</w:t>
      </w:r>
      <w:r>
        <w:rPr>
          <w:rFonts w:ascii="Times New Roman" w:hAnsi="Times New Roman" w:cs="Times New Roman"/>
          <w:sz w:val="28"/>
          <w:szCs w:val="28"/>
        </w:rPr>
        <w:t>» заменить словами «от 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9873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№_____</w:t>
      </w:r>
      <w:r w:rsidRPr="009873C7">
        <w:rPr>
          <w:rFonts w:ascii="Times New Roman" w:hAnsi="Times New Roman" w:cs="Times New Roman"/>
          <w:sz w:val="28"/>
          <w:szCs w:val="28"/>
        </w:rPr>
        <w:t>».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873C7"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изложить в новой редакции согласно </w:t>
      </w:r>
      <w:proofErr w:type="gramStart"/>
      <w:r w:rsidRPr="009873C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873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A1A97" w:rsidRPr="009873C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73C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</w:p>
    <w:p w:rsidR="001A1A97" w:rsidRPr="009873C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0064F0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М.П. </w:t>
      </w:r>
      <w:proofErr w:type="spellStart"/>
      <w:r w:rsidRPr="000064F0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1A1A97" w:rsidRPr="00A12DC1" w:rsidRDefault="001A1A97" w:rsidP="001A1A97">
      <w:pPr>
        <w:pStyle w:val="ConsPlusNormal"/>
        <w:jc w:val="both"/>
      </w:pPr>
    </w:p>
    <w:p w:rsidR="001A1A97" w:rsidRPr="00A12DC1" w:rsidRDefault="001A1A97" w:rsidP="001A1A97">
      <w:pPr>
        <w:pStyle w:val="ConsPlusNormal"/>
        <w:jc w:val="both"/>
      </w:pPr>
    </w:p>
    <w:p w:rsidR="001A1A97" w:rsidRPr="00A12DC1" w:rsidRDefault="001A1A97" w:rsidP="001A1A97">
      <w:pPr>
        <w:pStyle w:val="ConsPlusNormal"/>
        <w:jc w:val="both"/>
      </w:pPr>
    </w:p>
    <w:p w:rsidR="001A1A97" w:rsidRDefault="001A1A97" w:rsidP="001A1A97">
      <w:pPr>
        <w:pStyle w:val="ConsPlusNormal"/>
        <w:jc w:val="both"/>
      </w:pPr>
    </w:p>
    <w:p w:rsidR="00251E5D" w:rsidRDefault="00251E5D">
      <w:pPr>
        <w:sectPr w:rsidR="00251E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5D" w:rsidRPr="00251E5D" w:rsidRDefault="00251E5D" w:rsidP="00251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51E5D" w:rsidRPr="00251E5D" w:rsidRDefault="00251E5D" w:rsidP="00251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51E5D" w:rsidRPr="00251E5D" w:rsidRDefault="00251E5D" w:rsidP="00251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</w:t>
      </w:r>
    </w:p>
    <w:p w:rsidR="00251E5D" w:rsidRPr="00251E5D" w:rsidRDefault="00251E5D" w:rsidP="00251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№______</w:t>
      </w:r>
    </w:p>
    <w:p w:rsidR="00251E5D" w:rsidRPr="00251E5D" w:rsidRDefault="00251E5D" w:rsidP="00251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5D" w:rsidRPr="00251E5D" w:rsidRDefault="00251E5D" w:rsidP="00251E5D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5D" w:rsidRPr="00251E5D" w:rsidRDefault="00251E5D" w:rsidP="00251E5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города Ханты-Мансийска</w:t>
      </w: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отдельных секторов экономики» </w:t>
      </w:r>
      <w:r w:rsidRPr="00251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251E5D" w:rsidRPr="00251E5D" w:rsidTr="00524C0B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Дунаевская Наталья Аркадьевна – первый заместитель Главы города Ханты-Мансийска</w:t>
            </w:r>
          </w:p>
        </w:tc>
      </w:tr>
      <w:tr w:rsidR="00251E5D" w:rsidRPr="00251E5D" w:rsidTr="00524C0B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 и инвестиций Администрации города Ханты-Мансийска (далее - управление экономического развития и инвестиций)</w:t>
            </w:r>
          </w:p>
        </w:tc>
      </w:tr>
      <w:tr w:rsidR="00251E5D" w:rsidRPr="00251E5D" w:rsidTr="00524C0B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2020 - 2030</w:t>
            </w:r>
          </w:p>
        </w:tc>
      </w:tr>
      <w:tr w:rsidR="00251E5D" w:rsidRPr="00251E5D" w:rsidTr="00524C0B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роли предпринимательства в экономике города Ханты-Мансийска, обеспечение продовольственной безопасности, развитие обрабатывающего производства.</w:t>
            </w:r>
          </w:p>
          <w:p w:rsidR="00251E5D" w:rsidRPr="00251E5D" w:rsidRDefault="00251E5D" w:rsidP="00251E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инвестиционной активности на территории города Ханты-Мансийска.</w:t>
            </w:r>
          </w:p>
          <w:p w:rsidR="00251E5D" w:rsidRPr="00251E5D" w:rsidRDefault="00251E5D" w:rsidP="00251E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 труда, обеспечивающих сохранение жизни и здоровья работников в процессе трудовой деятельности.</w:t>
            </w:r>
          </w:p>
          <w:p w:rsidR="00251E5D" w:rsidRPr="00251E5D" w:rsidRDefault="00251E5D" w:rsidP="00251E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для устойчивого развития внутреннего и въездного туризма в городе Ханты-Мансийске, расширение спектра туристских услуг для жителей города, российских и иностранных граждан.</w:t>
            </w:r>
          </w:p>
        </w:tc>
      </w:tr>
      <w:tr w:rsidR="00251E5D" w:rsidRPr="00251E5D" w:rsidTr="00524C0B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339 814 069,86 </w:t>
            </w: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251E5D" w:rsidRPr="00251E5D" w:rsidTr="00524C0B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Ханты-Мансийского автономного округа - Югры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Устойчивая и динамичная экономика:</w:t>
            </w:r>
          </w:p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1.1.Показатель «Увеличение к 2030 году объема производства продукции агропромышленного комплекса не менее чем на 25% по сравнению с уровнем 2021 года».</w:t>
            </w:r>
          </w:p>
          <w:p w:rsidR="00251E5D" w:rsidRPr="00251E5D" w:rsidRDefault="00251E5D" w:rsidP="00251E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2.Государственная программа Ханты-Мансийского автономного округа – Югры «Развитие экономического потенциала»</w:t>
            </w:r>
          </w:p>
        </w:tc>
      </w:tr>
    </w:tbl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2302"/>
        <w:gridCol w:w="1071"/>
        <w:gridCol w:w="1204"/>
        <w:gridCol w:w="937"/>
        <w:gridCol w:w="525"/>
        <w:gridCol w:w="664"/>
        <w:gridCol w:w="664"/>
        <w:gridCol w:w="661"/>
        <w:gridCol w:w="664"/>
        <w:gridCol w:w="664"/>
        <w:gridCol w:w="625"/>
        <w:gridCol w:w="1517"/>
        <w:gridCol w:w="1486"/>
        <w:gridCol w:w="1662"/>
      </w:tblGrid>
      <w:tr w:rsidR="00251E5D" w:rsidRPr="00251E5D" w:rsidTr="00524C0B">
        <w:trPr>
          <w:trHeight w:val="348"/>
          <w:jc w:val="center"/>
        </w:trPr>
        <w:tc>
          <w:tcPr>
            <w:tcW w:w="171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9" w:type="pct"/>
            <w:vMerge w:val="restar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353" w:type="pct"/>
            <w:vMerge w:val="restart"/>
          </w:tcPr>
          <w:p w:rsidR="00251E5D" w:rsidRPr="00251E5D" w:rsidRDefault="00251E5D" w:rsidP="00251E5D">
            <w:pPr>
              <w:spacing w:after="0" w:line="240" w:lineRule="auto"/>
              <w:ind w:left="-425" w:right="-4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</w:p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397" w:type="pct"/>
            <w:vMerge w:val="restar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 (по ОКЕИ)</w:t>
            </w:r>
          </w:p>
        </w:tc>
        <w:tc>
          <w:tcPr>
            <w:tcW w:w="482" w:type="pct"/>
            <w:gridSpan w:val="2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300" w:type="pct"/>
            <w:gridSpan w:val="6"/>
            <w:tcBorders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42" w:right="-18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251E5D" w:rsidRPr="00251E5D" w:rsidRDefault="00251E5D" w:rsidP="00251E5D">
            <w:pPr>
              <w:spacing w:after="0" w:line="240" w:lineRule="auto"/>
              <w:ind w:left="-142" w:right="-18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</w:t>
            </w:r>
          </w:p>
          <w:p w:rsidR="00251E5D" w:rsidRPr="00251E5D" w:rsidRDefault="00251E5D" w:rsidP="00251E5D">
            <w:pPr>
              <w:spacing w:after="0" w:line="240" w:lineRule="auto"/>
              <w:ind w:left="-142" w:right="-18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48" w:type="pct"/>
            <w:tcBorders>
              <w:lef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251E5D" w:rsidRPr="00251E5D" w:rsidTr="00524C0B">
        <w:trPr>
          <w:trHeight w:val="265"/>
          <w:jc w:val="center"/>
        </w:trPr>
        <w:tc>
          <w:tcPr>
            <w:tcW w:w="171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73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9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219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218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219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219" w:type="pct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2029</w:t>
            </w:r>
          </w:p>
        </w:tc>
        <w:tc>
          <w:tcPr>
            <w:tcW w:w="206" w:type="pct"/>
            <w:tcBorders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2030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E5D" w:rsidRPr="00251E5D" w:rsidTr="00524C0B">
        <w:trPr>
          <w:trHeight w:val="63"/>
          <w:jc w:val="center"/>
        </w:trPr>
        <w:tc>
          <w:tcPr>
            <w:tcW w:w="5000" w:type="pct"/>
            <w:gridSpan w:val="15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«Повышение роли предпринимательства в экономике города Ханты-Мансийска, обеспечение продовольственной безопасности, развитие обрабатывающего производства»</w:t>
            </w:r>
          </w:p>
        </w:tc>
      </w:tr>
      <w:tr w:rsidR="00251E5D" w:rsidRPr="00251E5D" w:rsidTr="00524C0B">
        <w:trPr>
          <w:trHeight w:val="1380"/>
          <w:jc w:val="center"/>
        </w:trPr>
        <w:tc>
          <w:tcPr>
            <w:tcW w:w="171" w:type="pct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92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сфере малого и среднего предпринимательства включая индивидуальных </w:t>
            </w: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НП, ГП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38" w:right="-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38" w:right="-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38" w:right="-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38" w:right="-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38" w:right="-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left="-138" w:right="-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ind w:right="-4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</w:t>
            </w: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– Югры от 10.11.2023 №557-п «О государственной программе Ханты-Мансийского автономного округа – Югры «Развитие экономического потенциала»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малых инновационных предприятий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Ханты-Мансийска от 15.08.2024 №447 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количества субъектов малого и среднего предпринимательства, </w:t>
            </w: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включенных в реестр субъектов малого и среднего предпринимательства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базовому году (2022 </w:t>
            </w: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101,1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объема производства сельскохозяйственной продукции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 2030 году объема производства продукции агропромышленного комплекса не менее чем на 25% по сравнению с уровнем 2021 года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объема производства промышленной продукции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2 «Повышение инвестиционной активности на территории города Ханты-Мансийска»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Темп роста объема инвестиций в основной капитал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128,3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3 «Создание условий труда, обеспечивающих сохранение жизни и здоровья работников в процессе трудовой деятельности»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регистрируемой безработицы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напряженности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E5D" w:rsidRPr="00251E5D" w:rsidTr="00524C0B">
        <w:trPr>
          <w:trHeight w:val="25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4 «Создание условий для устойчивого развития внутреннего и въездного туризма в городе Ханты-Мансийске, расширение спектра туристских услуг для жителей города, российских и иностранных граждан»</w:t>
            </w:r>
          </w:p>
        </w:tc>
      </w:tr>
      <w:tr w:rsidR="00251E5D" w:rsidRPr="00251E5D" w:rsidTr="00524C0B">
        <w:trPr>
          <w:trHeight w:val="1134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туристов (гостей города)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«Центр молодежных проектов»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5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2.1.Прокси-показатели муниципальной программы в 2025 году</w:t>
      </w:r>
    </w:p>
    <w:p w:rsidR="00251E5D" w:rsidRPr="00251E5D" w:rsidRDefault="00251E5D" w:rsidP="00251E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52"/>
        <w:gridCol w:w="1415"/>
        <w:gridCol w:w="1334"/>
        <w:gridCol w:w="1312"/>
        <w:gridCol w:w="1305"/>
        <w:gridCol w:w="1315"/>
        <w:gridCol w:w="1308"/>
        <w:gridCol w:w="1316"/>
        <w:gridCol w:w="2177"/>
      </w:tblGrid>
      <w:tr w:rsidR="00251E5D" w:rsidRPr="00251E5D" w:rsidTr="00524C0B">
        <w:tc>
          <w:tcPr>
            <w:tcW w:w="601" w:type="dxa"/>
            <w:vMerge w:val="restart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3652" w:type="dxa"/>
            <w:vMerge w:val="restart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Наименование прокси-показателя</w:t>
            </w:r>
          </w:p>
        </w:tc>
        <w:tc>
          <w:tcPr>
            <w:tcW w:w="1415" w:type="dxa"/>
            <w:vMerge w:val="restart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2646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Базовое значение</w:t>
            </w:r>
          </w:p>
        </w:tc>
        <w:tc>
          <w:tcPr>
            <w:tcW w:w="5244" w:type="dxa"/>
            <w:gridSpan w:val="4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Значение показателя по кварталам/ месяцам</w:t>
            </w:r>
          </w:p>
        </w:tc>
        <w:tc>
          <w:tcPr>
            <w:tcW w:w="2177" w:type="dxa"/>
            <w:vMerge w:val="restart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достижение показателя</w:t>
            </w:r>
          </w:p>
        </w:tc>
      </w:tr>
      <w:tr w:rsidR="00251E5D" w:rsidRPr="00251E5D" w:rsidTr="00524C0B">
        <w:tc>
          <w:tcPr>
            <w:tcW w:w="601" w:type="dxa"/>
            <w:vMerge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652" w:type="dxa"/>
            <w:vMerge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15" w:type="dxa"/>
            <w:vMerge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значение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 xml:space="preserve">I </w:t>
            </w: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квартал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 xml:space="preserve">II </w:t>
            </w: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квартал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 xml:space="preserve">III </w:t>
            </w: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квартал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IV</w:t>
            </w: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177" w:type="dxa"/>
            <w:vMerge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1.</w:t>
            </w:r>
          </w:p>
        </w:tc>
        <w:tc>
          <w:tcPr>
            <w:tcW w:w="15134" w:type="dxa"/>
            <w:gridSpan w:val="9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Численность занятых в сфере малого и среднего предпринимательства включая индивидуальных предпринимателей и физических лиц, применяющих специальный налоговый режим «Налог на профессиональный доход», тыс. чел.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1.1.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(в том числе начинающих)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единиц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57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56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1.2.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Количество участников мероприятий, проведенных для субъектов малого и среднего предпринимательства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851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75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350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1200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2.</w:t>
            </w:r>
          </w:p>
        </w:tc>
        <w:tc>
          <w:tcPr>
            <w:tcW w:w="15134" w:type="dxa"/>
            <w:gridSpan w:val="9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Темп роста объема производства сельскохозяйственной продукции, % к базовому году (2022 год базовое значение)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2.1.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Заготовка продукции дикоросов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21,0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31,1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2.2.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продукции глубокой переработки дикоросов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6,2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8,2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16,4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24,4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34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3.</w:t>
            </w:r>
          </w:p>
        </w:tc>
        <w:tc>
          <w:tcPr>
            <w:tcW w:w="15134" w:type="dxa"/>
            <w:gridSpan w:val="9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Темп роста объема производства промышленной продукции, % к базовому году (2022 год базовое значение)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3.1.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2 482,5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280,0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730,0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780,0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1 144,0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3.2.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пищевой рыбной продукции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732,8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135,8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212,5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375,9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479,0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 xml:space="preserve">управление экономического </w:t>
            </w: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3.3.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напитков из дикоросов и воды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литров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3.4.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консервов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60,0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4.</w:t>
            </w:r>
          </w:p>
        </w:tc>
        <w:tc>
          <w:tcPr>
            <w:tcW w:w="15134" w:type="dxa"/>
            <w:gridSpan w:val="9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Темп роста туристов (гостей города), % к базовому году (2022 год базовое значение)</w:t>
            </w:r>
          </w:p>
        </w:tc>
      </w:tr>
      <w:tr w:rsidR="00251E5D" w:rsidRPr="00251E5D" w:rsidTr="00524C0B">
        <w:tc>
          <w:tcPr>
            <w:tcW w:w="60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4.1.</w:t>
            </w:r>
          </w:p>
        </w:tc>
        <w:tc>
          <w:tcPr>
            <w:tcW w:w="365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Количество проведенных (организованных) туров, туристских маршрутов, экскурсионных программ на территории города Ханты-Мансийска</w:t>
            </w:r>
          </w:p>
        </w:tc>
        <w:tc>
          <w:tcPr>
            <w:tcW w:w="14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3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116</w:t>
            </w:r>
          </w:p>
        </w:tc>
        <w:tc>
          <w:tcPr>
            <w:tcW w:w="1312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130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182</w:t>
            </w:r>
          </w:p>
        </w:tc>
        <w:tc>
          <w:tcPr>
            <w:tcW w:w="131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267</w:t>
            </w:r>
          </w:p>
        </w:tc>
        <w:tc>
          <w:tcPr>
            <w:tcW w:w="130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428</w:t>
            </w:r>
          </w:p>
        </w:tc>
        <w:tc>
          <w:tcPr>
            <w:tcW w:w="1316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17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</w:rPr>
              <w:t>Муниципальное казенное учреждение "Центр молодежных проектов»</w:t>
            </w:r>
          </w:p>
        </w:tc>
      </w:tr>
    </w:tbl>
    <w:p w:rsidR="00251E5D" w:rsidRPr="00251E5D" w:rsidRDefault="00251E5D" w:rsidP="00251E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</w:p>
    <w:tbl>
      <w:tblPr>
        <w:tblStyle w:val="24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5387"/>
        <w:gridCol w:w="4961"/>
        <w:gridCol w:w="4111"/>
      </w:tblGrid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Задачи основного мероприятия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Связь с показателями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1.</w:t>
            </w:r>
          </w:p>
        </w:tc>
        <w:tc>
          <w:tcPr>
            <w:tcW w:w="14459" w:type="dxa"/>
            <w:gridSpan w:val="3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 xml:space="preserve">Региональный проект «Малое и среднее предпринимательство и поддержка индивидуальной предпринимательской инициативы» 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Срок реализации: 2025-2030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1.1.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Создание комплексной системы поддержки субъектов малого и среднего предпринимательства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Предоставление финансовой поддержки не менее 30 субъектам малого и среднего предпринимательства.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Увеличение количества малых и средних предприятий, включая </w:t>
            </w:r>
            <w:proofErr w:type="spellStart"/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микропредприятия</w:t>
            </w:r>
            <w:proofErr w:type="spellEnd"/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, до 4,7 тыс. единиц к 2030 году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 Темп роста количества субъектов малого и среднего предпринимательства, включенных в реестр субъектов малого и среднего предпринимательства</w:t>
            </w:r>
          </w:p>
        </w:tc>
      </w:tr>
      <w:tr w:rsidR="00251E5D" w:rsidRPr="00251E5D" w:rsidTr="00524C0B">
        <w:trPr>
          <w:trHeight w:val="353"/>
        </w:trPr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2.</w:t>
            </w:r>
          </w:p>
        </w:tc>
        <w:tc>
          <w:tcPr>
            <w:tcW w:w="14459" w:type="dxa"/>
            <w:gridSpan w:val="3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«Создание условий для развития промышленного и инновационного производства»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реализацию: управление экономического развития Администрации города Ханты-Мансийска</w:t>
            </w:r>
          </w:p>
        </w:tc>
        <w:tc>
          <w:tcPr>
            <w:tcW w:w="9072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Срок реализации: 2025-2030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2.1.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развития производственно-инновационной сферы деятельности субъектами малого и среднего предпринимательства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к 2030 году: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предоставление финансовой поддержки не менее 60 товаропроизводителям;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оказание имущественной поддержки не менее 20 субъектам МСП;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увеличение количества малых инновационных предприятий на 60% к базовому значению 2022 года;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увеличение </w:t>
            </w: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объема производства промышленной продукции на 29,7% к базовому значению 2022 года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 Темп роста количества субъектов малого и среднего предпринимательства, включенных в реестр субъектов малого и среднего предпринимательства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2.2.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выполнения мероприятий для развития конкурентной среды в сфере МСП и расширение рынков сбыта произведенной продукции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Увеличение доли </w:t>
            </w: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43,6% к 2030 году;</w:t>
            </w:r>
          </w:p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участия не менее 30 товаропроизводителей (ежегодно) в выставках, ярмарках, форумах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 включая индивидуальных предпринимателей и физических лиц, применяющих специальный налоговый режим «Налог на профессиональный доход»; Темп роста малых инновационных предприятий;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«Развитие инвестиционной деятельности»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Срок реализации: 2025-2030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3.1.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Создание условий для развития благоприятного инвестиционного климата 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Увеличение объема </w:t>
            </w:r>
            <w:r w:rsidRPr="00251E5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инвестиций в основной капитал к 2030 году на 70% от базового значения 2022 года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Темп роста объема инвестиций в основной капитал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4.</w:t>
            </w:r>
          </w:p>
        </w:tc>
        <w:tc>
          <w:tcPr>
            <w:tcW w:w="14459" w:type="dxa"/>
            <w:gridSpan w:val="3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«Развитие сельскохозяйственного, обрабатывающего производства и обеспечение продовольственной безопасности»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Срок реализации: 2025-2030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4.1.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выполнения полномочий по поддержке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Увеличение количества сельскохозяйственных производителей и организаций по заготовке и переработке дикоросов как получателей поддержки до 10 единиц к 2030 году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Темп роста объема производства сельскохозяйственной продукции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4.2.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Создание условий для обеспечения продовольственной безопасности и развития обрабатывающего производства</w:t>
            </w:r>
          </w:p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96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 xml:space="preserve">Увеличение </w:t>
            </w: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объема производства сельскохозяйственной продукции к 2030 году на 24% по отношению к базовому значению 2022 года;</w:t>
            </w:r>
          </w:p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производства </w:t>
            </w: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напитков из дикоросов,</w:t>
            </w:r>
          </w:p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рыбных консервов к 2026 году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Темп роста объема производства сельскохозяйственной продукции; темп роста объема производства промышленной продукции</w:t>
            </w:r>
          </w:p>
        </w:tc>
      </w:tr>
      <w:tr w:rsidR="00251E5D" w:rsidRPr="00251E5D" w:rsidTr="00524C0B">
        <w:trPr>
          <w:trHeight w:val="315"/>
        </w:trPr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5.</w:t>
            </w:r>
          </w:p>
        </w:tc>
        <w:tc>
          <w:tcPr>
            <w:tcW w:w="14459" w:type="dxa"/>
            <w:gridSpan w:val="3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«Безопасный труд»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Срок реализации: 2025-2030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5.1.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Повышение эффективности мер, направленных на сохранение жизни и здоровья работников в процессе трудовой деятельности</w:t>
            </w:r>
          </w:p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Внедрение культуры безопасного труда, способствующего сохранению трудоспособности работающего населения на всем протяжении профессиональной карьеры 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Уровень регистрируемой безработицы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5.2.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выполнения полномочий в сфере трудовых отношений и государственного управления охраной труда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деятельности отдела охраны труда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6.</w:t>
            </w:r>
          </w:p>
        </w:tc>
        <w:tc>
          <w:tcPr>
            <w:tcW w:w="14459" w:type="dxa"/>
            <w:gridSpan w:val="3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«</w:t>
            </w: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Развитие внутреннего и въездного туризма»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Ответственный за реализацию: МБУ «Центр молодежных проектов»</w:t>
            </w:r>
          </w:p>
        </w:tc>
        <w:tc>
          <w:tcPr>
            <w:tcW w:w="9072" w:type="dxa"/>
            <w:gridSpan w:val="2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Срок реализации: 2025-2030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6.1.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Создание условий для устойчивого развития внутреннего и въездного туризма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Расширение спектра туристских услуг, повышение их качества, продвижение на территории Российской Федерации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туристов (гостей города)</w:t>
            </w:r>
          </w:p>
        </w:tc>
      </w:tr>
      <w:tr w:rsidR="00251E5D" w:rsidRPr="00251E5D" w:rsidTr="00524C0B">
        <w:tc>
          <w:tcPr>
            <w:tcW w:w="704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6.2.</w:t>
            </w:r>
          </w:p>
        </w:tc>
        <w:tc>
          <w:tcPr>
            <w:tcW w:w="538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Создание условий для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4961" w:type="dxa"/>
          </w:tcPr>
          <w:p w:rsidR="00251E5D" w:rsidRPr="00251E5D" w:rsidRDefault="00251E5D" w:rsidP="00251E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1E5D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реализации мероприятий, направленных на проведение и развитие культурно-туристического событийного проекта «Ханты-Мансийск - Новогодняя столица»</w:t>
            </w:r>
          </w:p>
        </w:tc>
        <w:tc>
          <w:tcPr>
            <w:tcW w:w="4111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туристов (гостей города)</w:t>
            </w:r>
          </w:p>
        </w:tc>
      </w:tr>
    </w:tbl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1E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муниципальной программы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582"/>
        <w:gridCol w:w="1392"/>
        <w:gridCol w:w="1391"/>
        <w:gridCol w:w="1392"/>
        <w:gridCol w:w="1391"/>
        <w:gridCol w:w="1392"/>
        <w:gridCol w:w="1391"/>
        <w:gridCol w:w="1629"/>
      </w:tblGrid>
      <w:tr w:rsidR="00251E5D" w:rsidRPr="00251E5D" w:rsidTr="00524C0B">
        <w:tc>
          <w:tcPr>
            <w:tcW w:w="4673" w:type="dxa"/>
            <w:vMerge w:val="restart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10170" w:type="dxa"/>
            <w:gridSpan w:val="7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Объем финансового обеспечения по годам, рублей</w:t>
            </w:r>
          </w:p>
        </w:tc>
      </w:tr>
      <w:tr w:rsidR="00251E5D" w:rsidRPr="00251E5D" w:rsidTr="00524C0B">
        <w:tc>
          <w:tcPr>
            <w:tcW w:w="4673" w:type="dxa"/>
            <w:vMerge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1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2025</w:t>
            </w:r>
          </w:p>
        </w:tc>
        <w:tc>
          <w:tcPr>
            <w:tcW w:w="141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2026</w:t>
            </w:r>
          </w:p>
        </w:tc>
        <w:tc>
          <w:tcPr>
            <w:tcW w:w="141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2027</w:t>
            </w:r>
          </w:p>
        </w:tc>
        <w:tc>
          <w:tcPr>
            <w:tcW w:w="141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2028</w:t>
            </w:r>
          </w:p>
        </w:tc>
        <w:tc>
          <w:tcPr>
            <w:tcW w:w="141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2029</w:t>
            </w:r>
          </w:p>
        </w:tc>
        <w:tc>
          <w:tcPr>
            <w:tcW w:w="141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2030</w:t>
            </w:r>
          </w:p>
        </w:tc>
        <w:tc>
          <w:tcPr>
            <w:tcW w:w="166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Всего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41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418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417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665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58 668 085,71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56 229 196,83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56 229 196,83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56 229 196,83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56 229 196,83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56 229 196,83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339 814 069,86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11 340 200,00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9 145 200,00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9 145 200,00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9 145 200,00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57 066 200,00</w:t>
            </w:r>
          </w:p>
        </w:tc>
      </w:tr>
      <w:tr w:rsidR="00251E5D" w:rsidRPr="00251E5D" w:rsidTr="00524C0B">
        <w:tc>
          <w:tcPr>
            <w:tcW w:w="4673" w:type="dxa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47 327 885,71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47 083 996,83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47 083 996,83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47 083 996,83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47 083 996,83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47 083 996,83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282 747 869,86</w:t>
            </w:r>
          </w:p>
        </w:tc>
      </w:tr>
      <w:tr w:rsidR="00251E5D" w:rsidRPr="00251E5D" w:rsidTr="00524C0B">
        <w:tc>
          <w:tcPr>
            <w:tcW w:w="4673" w:type="dxa"/>
            <w:tcBorders>
              <w:top w:val="single" w:sz="4" w:space="0" w:color="auto"/>
            </w:tcBorders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1.Региональный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7 078 555,55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4 639 666,67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4 639 666,67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4 639 666,67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4 639 666,67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4 639 666,67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30 276 888,90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27 249 200,00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707 855,55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463 966,67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463 966,67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463 966,67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463 966,67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463 966,67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3 027 688,90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2. «</w:t>
            </w:r>
            <w:r w:rsidRPr="00251E5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Создание условий для развития промышленного и инновационного производства</w:t>
            </w: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72 476 808,96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12 079 468,16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72 476 808,96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3. «Развитие инвестиционной деятельности»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9 000 000,00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9 000 000,00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lastRenderedPageBreak/>
              <w:t>4. «Развитие сельскохозяйственного, обрабатывающего производства и обеспечение продовольственной безопасности»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15 339 400,00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92 036 400,00</w:t>
            </w:r>
          </w:p>
        </w:tc>
      </w:tr>
      <w:tr w:rsidR="00251E5D" w:rsidRPr="00251E5D" w:rsidTr="00524C0B">
        <w:tc>
          <w:tcPr>
            <w:tcW w:w="4673" w:type="dxa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2 036 400,00</w:t>
            </w:r>
          </w:p>
        </w:tc>
      </w:tr>
      <w:tr w:rsidR="00251E5D" w:rsidRPr="00251E5D" w:rsidTr="00524C0B">
        <w:tc>
          <w:tcPr>
            <w:tcW w:w="4673" w:type="dxa"/>
            <w:tcBorders>
              <w:top w:val="single" w:sz="4" w:space="0" w:color="auto"/>
            </w:tcBorders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90 000 000,00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5. «Безопасный труд»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33 480 600,00</w:t>
            </w:r>
          </w:p>
        </w:tc>
      </w:tr>
      <w:tr w:rsidR="00251E5D" w:rsidRPr="00251E5D" w:rsidTr="00524C0B">
        <w:tc>
          <w:tcPr>
            <w:tcW w:w="4673" w:type="dxa"/>
            <w:tcBorders>
              <w:bottom w:val="single" w:sz="4" w:space="0" w:color="auto"/>
            </w:tcBorders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27 780 600,00</w:t>
            </w:r>
          </w:p>
        </w:tc>
      </w:tr>
      <w:tr w:rsidR="00251E5D" w:rsidRPr="00251E5D" w:rsidTr="00524C0B">
        <w:tc>
          <w:tcPr>
            <w:tcW w:w="4673" w:type="dxa"/>
            <w:tcBorders>
              <w:top w:val="single" w:sz="4" w:space="0" w:color="auto"/>
            </w:tcBorders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5 700 000,00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b/>
                <w:sz w:val="20"/>
                <w:szCs w:val="28"/>
              </w:rPr>
              <w:t>6. «Развитие внутреннего и въездного туризма»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102 543 372,00</w:t>
            </w:r>
          </w:p>
        </w:tc>
      </w:tr>
      <w:tr w:rsidR="00251E5D" w:rsidRPr="00251E5D" w:rsidTr="00524C0B">
        <w:tc>
          <w:tcPr>
            <w:tcW w:w="4673" w:type="dxa"/>
          </w:tcPr>
          <w:p w:rsidR="00251E5D" w:rsidRPr="00251E5D" w:rsidRDefault="00251E5D" w:rsidP="00251E5D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51E5D">
              <w:rPr>
                <w:rFonts w:ascii="Times New Roman" w:eastAsia="Times New Roman" w:hAnsi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17 090 562,00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5D" w:rsidRPr="00251E5D" w:rsidRDefault="00251E5D" w:rsidP="00251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102 543 372,00</w:t>
            </w:r>
          </w:p>
        </w:tc>
      </w:tr>
    </w:tbl>
    <w:p w:rsidR="00251E5D" w:rsidRPr="00251E5D" w:rsidRDefault="00251E5D" w:rsidP="00251E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6D" w:rsidRDefault="00FC646D"/>
    <w:p w:rsidR="00251E5D" w:rsidRDefault="00251E5D"/>
    <w:sectPr w:rsidR="00251E5D" w:rsidSect="00251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 w15:restartNumberingAfterBreak="0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2" w15:restartNumberingAfterBreak="0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3" w15:restartNumberingAfterBreak="0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7" w15:restartNumberingAfterBreak="0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7"/>
    <w:rsid w:val="001A1A97"/>
    <w:rsid w:val="00251E5D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1B8A-B692-4891-84AD-0BA20210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1E5D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E5D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1E5D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1E5D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1E5D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51E5D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51E5D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51E5D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51E5D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E5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E5D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E5D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E5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1E5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E5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1E5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1E5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51E5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E5D"/>
  </w:style>
  <w:style w:type="character" w:customStyle="1" w:styleId="Heading1Char">
    <w:name w:val="Heading 1 Char"/>
    <w:basedOn w:val="a0"/>
    <w:uiPriority w:val="9"/>
    <w:rsid w:val="00251E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1E5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51E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51E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51E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51E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51E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51E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51E5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51E5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51E5D"/>
    <w:rPr>
      <w:sz w:val="24"/>
      <w:szCs w:val="24"/>
    </w:rPr>
  </w:style>
  <w:style w:type="character" w:customStyle="1" w:styleId="QuoteChar">
    <w:name w:val="Quote Char"/>
    <w:uiPriority w:val="29"/>
    <w:rsid w:val="00251E5D"/>
    <w:rPr>
      <w:i/>
    </w:rPr>
  </w:style>
  <w:style w:type="character" w:customStyle="1" w:styleId="IntenseQuoteChar">
    <w:name w:val="Intense Quote Char"/>
    <w:uiPriority w:val="30"/>
    <w:rsid w:val="00251E5D"/>
    <w:rPr>
      <w:i/>
    </w:rPr>
  </w:style>
  <w:style w:type="character" w:customStyle="1" w:styleId="FootnoteTextChar">
    <w:name w:val="Footnote Text Char"/>
    <w:uiPriority w:val="99"/>
    <w:rsid w:val="00251E5D"/>
    <w:rPr>
      <w:sz w:val="18"/>
    </w:rPr>
  </w:style>
  <w:style w:type="character" w:customStyle="1" w:styleId="EndnoteTextChar">
    <w:name w:val="Endnote Text Char"/>
    <w:uiPriority w:val="99"/>
    <w:rsid w:val="00251E5D"/>
    <w:rPr>
      <w:sz w:val="20"/>
    </w:rPr>
  </w:style>
  <w:style w:type="paragraph" w:styleId="a3">
    <w:name w:val="List Paragraph"/>
    <w:basedOn w:val="a"/>
    <w:uiPriority w:val="34"/>
    <w:qFormat/>
    <w:rsid w:val="00251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51E5D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51E5D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51E5D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5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51E5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51E5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251E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251E5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b">
    <w:name w:val="header"/>
    <w:basedOn w:val="a"/>
    <w:link w:val="ac"/>
    <w:uiPriority w:val="99"/>
    <w:rsid w:val="00251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251E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uiPriority w:val="99"/>
    <w:rsid w:val="00251E5D"/>
  </w:style>
  <w:style w:type="paragraph" w:styleId="ad">
    <w:name w:val="footer"/>
    <w:basedOn w:val="a"/>
    <w:link w:val="ae"/>
    <w:uiPriority w:val="99"/>
    <w:unhideWhenUsed/>
    <w:rsid w:val="00251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51E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erChar">
    <w:name w:val="Footer Char"/>
    <w:uiPriority w:val="99"/>
    <w:rsid w:val="00251E5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51E5D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CaptionChar">
    <w:name w:val="Caption Char"/>
    <w:uiPriority w:val="99"/>
    <w:rsid w:val="00251E5D"/>
  </w:style>
  <w:style w:type="table" w:styleId="af">
    <w:name w:val="Table Grid"/>
    <w:basedOn w:val="a1"/>
    <w:uiPriority w:val="39"/>
    <w:rsid w:val="00251E5D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GridLight">
    <w:name w:val="Table Grid Light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sid w:val="00251E5D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51E5D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51E5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3">
    <w:name w:val="footnote reference"/>
    <w:uiPriority w:val="99"/>
    <w:unhideWhenUsed/>
    <w:rsid w:val="00251E5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51E5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51E5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6">
    <w:name w:val="endnote reference"/>
    <w:uiPriority w:val="99"/>
    <w:semiHidden/>
    <w:unhideWhenUsed/>
    <w:rsid w:val="00251E5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51E5D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51E5D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51E5D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51E5D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51E5D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51E5D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51E5D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51E5D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51E5D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uiPriority w:val="39"/>
    <w:unhideWhenUsed/>
    <w:rsid w:val="00251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8">
    <w:name w:val="table of figures"/>
    <w:basedOn w:val="a"/>
    <w:next w:val="a"/>
    <w:uiPriority w:val="99"/>
    <w:unhideWhenUsed/>
    <w:rsid w:val="002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251E5D"/>
  </w:style>
  <w:style w:type="paragraph" w:styleId="afa">
    <w:name w:val="Balloon Text"/>
    <w:basedOn w:val="a"/>
    <w:link w:val="afb"/>
    <w:uiPriority w:val="99"/>
    <w:semiHidden/>
    <w:unhideWhenUsed/>
    <w:rsid w:val="00251E5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1E5D"/>
    <w:rPr>
      <w:rFonts w:ascii="Segoe UI" w:eastAsia="Times New Roman" w:hAnsi="Segoe UI" w:cs="Times New Roman"/>
      <w:sz w:val="18"/>
      <w:szCs w:val="18"/>
      <w:lang w:val="en-US" w:eastAsia="ru-RU"/>
    </w:rPr>
  </w:style>
  <w:style w:type="paragraph" w:customStyle="1" w:styleId="ConsPlusTitle">
    <w:name w:val="ConsPlusTitle"/>
    <w:uiPriority w:val="99"/>
    <w:rsid w:val="00251E5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Основной текст_"/>
    <w:link w:val="14"/>
    <w:rsid w:val="00251E5D"/>
    <w:rPr>
      <w:rFonts w:ascii="Times New Roman" w:eastAsia="Times New Roman" w:hAnsi="Times New Roman"/>
      <w:sz w:val="28"/>
      <w:szCs w:val="28"/>
    </w:rPr>
  </w:style>
  <w:style w:type="paragraph" w:customStyle="1" w:styleId="14">
    <w:name w:val="Основной текст1"/>
    <w:basedOn w:val="a"/>
    <w:link w:val="afc"/>
    <w:rsid w:val="00251E5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d">
    <w:name w:val="Сноска_"/>
    <w:link w:val="afe"/>
    <w:rsid w:val="00251E5D"/>
    <w:rPr>
      <w:rFonts w:ascii="Times New Roman" w:eastAsia="Times New Roman" w:hAnsi="Times New Roman"/>
      <w:sz w:val="15"/>
      <w:szCs w:val="15"/>
    </w:rPr>
  </w:style>
  <w:style w:type="paragraph" w:customStyle="1" w:styleId="afe">
    <w:name w:val="Сноска"/>
    <w:basedOn w:val="a"/>
    <w:link w:val="afd"/>
    <w:rsid w:val="00251E5D"/>
    <w:pPr>
      <w:widowControl w:val="0"/>
      <w:spacing w:after="0" w:line="254" w:lineRule="auto"/>
    </w:pPr>
    <w:rPr>
      <w:rFonts w:ascii="Times New Roman" w:eastAsia="Times New Roman" w:hAnsi="Times New Roman"/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rsid w:val="00251E5D"/>
    <w:pPr>
      <w:spacing w:after="160" w:line="259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1E5D"/>
    <w:rPr>
      <w:rFonts w:ascii="Courier New" w:eastAsia="Calibri" w:hAnsi="Courier New" w:cs="Courier New"/>
      <w:sz w:val="20"/>
      <w:szCs w:val="20"/>
    </w:rPr>
  </w:style>
  <w:style w:type="paragraph" w:customStyle="1" w:styleId="15">
    <w:name w:val="Основной текст с отступом1"/>
    <w:rsid w:val="00251E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80" w:hanging="3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6">
    <w:name w:val="Сетка таблицы1"/>
    <w:basedOn w:val="a1"/>
    <w:next w:val="af"/>
    <w:uiPriority w:val="39"/>
    <w:rsid w:val="00251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39"/>
    <w:rsid w:val="00251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"/>
    <w:uiPriority w:val="39"/>
    <w:rsid w:val="00251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251E5D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Серебренникова Елена Геннадьевна</cp:lastModifiedBy>
  <cp:revision>2</cp:revision>
  <dcterms:created xsi:type="dcterms:W3CDTF">2024-11-08T04:20:00Z</dcterms:created>
  <dcterms:modified xsi:type="dcterms:W3CDTF">2024-11-08T04:20:00Z</dcterms:modified>
</cp:coreProperties>
</file>