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008F" w14:textId="77777777" w:rsidR="00000C74" w:rsidRPr="004372E7" w:rsidRDefault="008569FD" w:rsidP="00000C74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ЛИСТ СОГЛАСОВАНИЯ</w:t>
      </w:r>
    </w:p>
    <w:p w14:paraId="154EE4C3" w14:textId="51F75328" w:rsidR="00650F93" w:rsidRPr="00650F93" w:rsidRDefault="00AD678E" w:rsidP="00650F93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К </w:t>
      </w:r>
      <w:r w:rsidR="008569FD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проекту постановления Администрации города Ханты-Мансийска </w:t>
      </w:r>
      <w:r w:rsidR="005F0F6A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«</w:t>
      </w:r>
      <w:r w:rsidR="00650F93" w:rsidRPr="00650F9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О внесении изменений в постановление Администрации города Ханты-Мансийска от 26.02.2016 №200 «Об утверждении административного регламента предоставления</w:t>
      </w:r>
      <w:r w:rsidR="00650F9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650F93" w:rsidRPr="00650F9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муниципальной услуги «Предоставление разрешения на условно разрешенный вид </w:t>
      </w:r>
      <w:r w:rsidR="00650F9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650F93" w:rsidRPr="00650F9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использования земельного участка </w:t>
      </w:r>
      <w:r w:rsidR="00650F9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650F93" w:rsidRPr="00650F9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или объекта капитального строительства»</w:t>
      </w:r>
    </w:p>
    <w:p w14:paraId="786DBAD0" w14:textId="77777777" w:rsidR="008569FD" w:rsidRPr="004372E7" w:rsidRDefault="008569FD" w:rsidP="00654DAA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Проект вносит:</w:t>
      </w:r>
      <w:r w:rsidR="00B2795E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 Корчевская Е.А. директор</w:t>
      </w:r>
      <w:r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Департамента градостроительства и архитектуры Администрации города Ханты-Мансийска</w:t>
      </w:r>
    </w:p>
    <w:p w14:paraId="156B7DD5" w14:textId="77777777" w:rsidR="00696781" w:rsidRDefault="008569FD" w:rsidP="00696781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Исполнитель:</w:t>
      </w:r>
      <w:r w:rsidR="00AD678E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654DAA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Никифорова Л.А. </w:t>
      </w:r>
      <w:r w:rsidR="00B2795E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начальник отдела градостроительной деятельности Управления градостроительной деятельности Департамента градостроительства и архитектуры Администрации города Ханты-Мансийска</w:t>
      </w:r>
      <w:proofErr w:type="gramStart"/>
      <w:r w:rsidR="00AD678E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.</w:t>
      </w:r>
      <w:proofErr w:type="gramEnd"/>
      <w:r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proofErr w:type="gramStart"/>
      <w:r w:rsidR="004372E7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т</w:t>
      </w:r>
      <w:proofErr w:type="gramEnd"/>
      <w:r w:rsidR="004372E7" w:rsidRPr="004372E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ел.32-57-97</w:t>
      </w:r>
    </w:p>
    <w:p w14:paraId="78B79B1E" w14:textId="77777777" w:rsidR="001E3A17" w:rsidRDefault="008569FD" w:rsidP="00696781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НПА    </w:t>
      </w:r>
    </w:p>
    <w:tbl>
      <w:tblPr>
        <w:tblW w:w="53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1781"/>
        <w:gridCol w:w="1334"/>
        <w:gridCol w:w="1101"/>
        <w:gridCol w:w="1418"/>
        <w:gridCol w:w="1914"/>
      </w:tblGrid>
      <w:tr w:rsidR="001E3A17" w:rsidRPr="001E3A17" w14:paraId="510B094E" w14:textId="77777777" w:rsidTr="001E3A17">
        <w:tc>
          <w:tcPr>
            <w:tcW w:w="1470" w:type="pct"/>
            <w:vAlign w:val="center"/>
          </w:tcPr>
          <w:p w14:paraId="70CA6B5D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Ф.И.О. должность</w:t>
            </w:r>
          </w:p>
        </w:tc>
        <w:tc>
          <w:tcPr>
            <w:tcW w:w="833" w:type="pct"/>
            <w:vAlign w:val="center"/>
          </w:tcPr>
          <w:p w14:paraId="2085BC55" w14:textId="77777777" w:rsidR="001E3A17" w:rsidRPr="001E3A17" w:rsidRDefault="001E3A17" w:rsidP="001E3A17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Предложение замечания</w:t>
            </w:r>
          </w:p>
          <w:p w14:paraId="4596D1C9" w14:textId="77777777" w:rsidR="001E3A17" w:rsidRPr="001E3A17" w:rsidRDefault="001E3A17" w:rsidP="001E3A17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  <w:vAlign w:val="center"/>
          </w:tcPr>
          <w:p w14:paraId="45FADBBE" w14:textId="77777777" w:rsidR="001E3A17" w:rsidRPr="001E3A17" w:rsidRDefault="001E3A17" w:rsidP="001E3A17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515" w:type="pct"/>
            <w:vAlign w:val="center"/>
          </w:tcPr>
          <w:p w14:paraId="43CCEC0E" w14:textId="77777777" w:rsidR="001E3A17" w:rsidRPr="001E3A17" w:rsidRDefault="001E3A17" w:rsidP="001E3A17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 получения  проекта</w:t>
            </w:r>
          </w:p>
        </w:tc>
        <w:tc>
          <w:tcPr>
            <w:tcW w:w="663" w:type="pct"/>
            <w:vAlign w:val="center"/>
          </w:tcPr>
          <w:p w14:paraId="27889B5F" w14:textId="77777777" w:rsidR="001E3A17" w:rsidRPr="001E3A17" w:rsidRDefault="001E3A17" w:rsidP="001E3A17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согласования</w:t>
            </w:r>
          </w:p>
          <w:p w14:paraId="3EBD4D86" w14:textId="77777777" w:rsidR="001E3A17" w:rsidRPr="001E3A17" w:rsidRDefault="001E3A17" w:rsidP="001E3A17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проекта нормативного акта</w:t>
            </w:r>
          </w:p>
        </w:tc>
        <w:tc>
          <w:tcPr>
            <w:tcW w:w="895" w:type="pct"/>
            <w:vAlign w:val="center"/>
          </w:tcPr>
          <w:p w14:paraId="7F53E87D" w14:textId="77777777" w:rsidR="001E3A17" w:rsidRPr="001E3A17" w:rsidRDefault="001E3A17" w:rsidP="001E3A17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1E3A17" w:rsidRPr="001E3A17" w14:paraId="35E80640" w14:textId="77777777" w:rsidTr="001E3A17">
        <w:trPr>
          <w:trHeight w:val="980"/>
        </w:trPr>
        <w:tc>
          <w:tcPr>
            <w:tcW w:w="1470" w:type="pct"/>
          </w:tcPr>
          <w:p w14:paraId="2F70E5F4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Дунаевская Н. А.</w:t>
            </w:r>
          </w:p>
          <w:p w14:paraId="19329BB5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первый заместитель </w:t>
            </w:r>
          </w:p>
          <w:p w14:paraId="458C2EF8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Главы города </w:t>
            </w:r>
          </w:p>
          <w:p w14:paraId="2DF2AD1F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Ханты-Мансийска </w:t>
            </w:r>
          </w:p>
        </w:tc>
        <w:tc>
          <w:tcPr>
            <w:tcW w:w="833" w:type="pct"/>
          </w:tcPr>
          <w:p w14:paraId="51E84D9C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</w:tcPr>
          <w:p w14:paraId="57F64139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1D310299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7C3D67B8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5AC0EA44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3A17" w:rsidRPr="001E3A17" w14:paraId="6F99BBFB" w14:textId="77777777" w:rsidTr="001E3A17">
        <w:trPr>
          <w:trHeight w:val="783"/>
        </w:trPr>
        <w:tc>
          <w:tcPr>
            <w:tcW w:w="1470" w:type="pct"/>
          </w:tcPr>
          <w:p w14:paraId="21448D09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Черкунова И.А.</w:t>
            </w:r>
          </w:p>
          <w:p w14:paraId="5DE34631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заместитель Главы </w:t>
            </w:r>
          </w:p>
          <w:p w14:paraId="7308C148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города Ханты-Мансийска</w:t>
            </w:r>
          </w:p>
        </w:tc>
        <w:tc>
          <w:tcPr>
            <w:tcW w:w="833" w:type="pct"/>
          </w:tcPr>
          <w:p w14:paraId="31EBCE2F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</w:tcPr>
          <w:p w14:paraId="3E51B19F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5F1804B7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3779C629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55B3D907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3A17" w:rsidRPr="001E3A17" w14:paraId="761A277B" w14:textId="77777777" w:rsidTr="001E3A17">
        <w:trPr>
          <w:trHeight w:val="910"/>
        </w:trPr>
        <w:tc>
          <w:tcPr>
            <w:tcW w:w="1470" w:type="pct"/>
          </w:tcPr>
          <w:p w14:paraId="77CD6F3C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Марютин Т.В.</w:t>
            </w:r>
          </w:p>
          <w:p w14:paraId="1F3155F2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заместитель Главы</w:t>
            </w:r>
          </w:p>
          <w:p w14:paraId="42BAF636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города Ханты-Мансийска</w:t>
            </w:r>
          </w:p>
        </w:tc>
        <w:tc>
          <w:tcPr>
            <w:tcW w:w="833" w:type="pct"/>
          </w:tcPr>
          <w:p w14:paraId="19845288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</w:tcPr>
          <w:p w14:paraId="045EE7E1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47F24641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347E0933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6233BE58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3A17" w:rsidRPr="001E3A17" w14:paraId="391FF368" w14:textId="77777777" w:rsidTr="001E3A17">
        <w:trPr>
          <w:trHeight w:val="1125"/>
        </w:trPr>
        <w:tc>
          <w:tcPr>
            <w:tcW w:w="1470" w:type="pct"/>
          </w:tcPr>
          <w:p w14:paraId="6469A101" w14:textId="77777777" w:rsidR="001E3A17" w:rsidRPr="001E3A17" w:rsidRDefault="001E3A17" w:rsidP="001E3A17">
            <w:pPr>
              <w:spacing w:after="0" w:line="264" w:lineRule="auto"/>
              <w:ind w:left="34" w:right="249" w:hanging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Струженко Ю.В.</w:t>
            </w:r>
          </w:p>
          <w:p w14:paraId="43527EDA" w14:textId="77777777" w:rsidR="001E3A17" w:rsidRPr="001E3A17" w:rsidRDefault="001E3A17" w:rsidP="001E3A17">
            <w:pPr>
              <w:spacing w:after="0" w:line="264" w:lineRule="auto"/>
              <w:ind w:left="34" w:right="249" w:hanging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начальник юридического управления Администрации города </w:t>
            </w:r>
          </w:p>
          <w:p w14:paraId="4ED942B7" w14:textId="77777777" w:rsidR="001E3A17" w:rsidRPr="001E3A17" w:rsidRDefault="001E3A17" w:rsidP="001E3A17">
            <w:pPr>
              <w:spacing w:after="0" w:line="264" w:lineRule="auto"/>
              <w:ind w:left="34" w:right="249" w:hanging="3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Ханты-Мансийска</w:t>
            </w:r>
          </w:p>
        </w:tc>
        <w:tc>
          <w:tcPr>
            <w:tcW w:w="833" w:type="pct"/>
          </w:tcPr>
          <w:p w14:paraId="7FE1584B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</w:tcPr>
          <w:p w14:paraId="03053215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795EF444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4ACDCE17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54681CA6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3A17" w:rsidRPr="001E3A17" w14:paraId="0DF35D19" w14:textId="77777777" w:rsidTr="001E3A17">
        <w:trPr>
          <w:trHeight w:val="920"/>
        </w:trPr>
        <w:tc>
          <w:tcPr>
            <w:tcW w:w="1470" w:type="pct"/>
          </w:tcPr>
          <w:p w14:paraId="19C9B43A" w14:textId="77777777" w:rsidR="001E3A17" w:rsidRPr="001E3A17" w:rsidRDefault="001E3A17" w:rsidP="001E3A17">
            <w:pPr>
              <w:spacing w:after="0" w:line="264" w:lineRule="auto"/>
              <w:ind w:right="24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Максимчук</w:t>
            </w:r>
            <w:proofErr w:type="spellEnd"/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П.А.</w:t>
            </w:r>
          </w:p>
          <w:p w14:paraId="6A13C792" w14:textId="77777777" w:rsidR="001E3A17" w:rsidRPr="001E3A17" w:rsidRDefault="001E3A17" w:rsidP="001E3A17">
            <w:pPr>
              <w:spacing w:after="0" w:line="264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начальник управления информатизации Администрации города </w:t>
            </w:r>
          </w:p>
          <w:p w14:paraId="13DC1637" w14:textId="77777777" w:rsidR="001E3A17" w:rsidRPr="001E3A17" w:rsidRDefault="001E3A17" w:rsidP="001E3A17">
            <w:pPr>
              <w:spacing w:after="0" w:line="264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Ханты-Мансийска</w:t>
            </w:r>
          </w:p>
        </w:tc>
        <w:tc>
          <w:tcPr>
            <w:tcW w:w="833" w:type="pct"/>
          </w:tcPr>
          <w:p w14:paraId="7D4CFE37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4" w:type="pct"/>
          </w:tcPr>
          <w:p w14:paraId="0DC173B4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51806D46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46ECE8B3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09A805CE" w14:textId="77777777" w:rsidR="001E3A17" w:rsidRPr="001E3A17" w:rsidRDefault="001E3A17" w:rsidP="001E3A17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3A17" w:rsidRPr="001E3A17" w14:paraId="711A0747" w14:textId="77777777" w:rsidTr="001E3A17">
        <w:trPr>
          <w:trHeight w:val="418"/>
        </w:trPr>
        <w:tc>
          <w:tcPr>
            <w:tcW w:w="1470" w:type="pct"/>
          </w:tcPr>
          <w:p w14:paraId="4C473078" w14:textId="77777777" w:rsidR="001E3A17" w:rsidRPr="001E3A17" w:rsidRDefault="001E3A17" w:rsidP="001E3A17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Корчевская Е.А.</w:t>
            </w:r>
          </w:p>
          <w:p w14:paraId="621B41C2" w14:textId="77777777" w:rsidR="001E3A17" w:rsidRPr="001E3A17" w:rsidRDefault="001E3A17" w:rsidP="001E3A17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директор Департамента градостроительства и архитектуры Администрации города</w:t>
            </w:r>
          </w:p>
          <w:p w14:paraId="4AB6AB55" w14:textId="77777777" w:rsidR="001E3A17" w:rsidRPr="001E3A17" w:rsidRDefault="001E3A17" w:rsidP="001E3A17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Ханты-Мансийска</w:t>
            </w:r>
          </w:p>
        </w:tc>
        <w:tc>
          <w:tcPr>
            <w:tcW w:w="833" w:type="pct"/>
          </w:tcPr>
          <w:p w14:paraId="5CD7BF62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</w:tcPr>
          <w:p w14:paraId="5BD5F4D5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3A1E6E3D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3C77F25A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60993884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3A17" w:rsidRPr="001E3A17" w14:paraId="0808B8B5" w14:textId="77777777" w:rsidTr="001E3A17">
        <w:trPr>
          <w:trHeight w:val="418"/>
        </w:trPr>
        <w:tc>
          <w:tcPr>
            <w:tcW w:w="1470" w:type="pct"/>
          </w:tcPr>
          <w:p w14:paraId="0E961B25" w14:textId="77777777" w:rsidR="001E3A17" w:rsidRPr="001E3A17" w:rsidRDefault="001E3A17" w:rsidP="001E3A17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Гурин А.С.,</w:t>
            </w:r>
          </w:p>
          <w:p w14:paraId="2F9C0095" w14:textId="77777777" w:rsidR="001E3A17" w:rsidRPr="001E3A17" w:rsidRDefault="001E3A17" w:rsidP="001E3A17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833" w:type="pct"/>
          </w:tcPr>
          <w:p w14:paraId="0ECF1911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</w:tcPr>
          <w:p w14:paraId="3A0158D9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60BA5519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675F78DF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54ACE637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3A17" w:rsidRPr="001E3A17" w14:paraId="10AB2B4E" w14:textId="77777777" w:rsidTr="001E3A17">
        <w:trPr>
          <w:trHeight w:val="418"/>
        </w:trPr>
        <w:tc>
          <w:tcPr>
            <w:tcW w:w="1470" w:type="pct"/>
          </w:tcPr>
          <w:p w14:paraId="51A29A5F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Володин К.И.</w:t>
            </w:r>
          </w:p>
          <w:p w14:paraId="66090534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начальник отдела </w:t>
            </w:r>
          </w:p>
          <w:p w14:paraId="03197BCE" w14:textId="77777777" w:rsidR="001E3A17" w:rsidRPr="001E3A17" w:rsidRDefault="001E3A17" w:rsidP="001E3A17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правовой защиты и экспертизы, управления правового, кадрового и организационного обеспечения Департамента градостроительства </w:t>
            </w:r>
          </w:p>
          <w:p w14:paraId="03AF2E22" w14:textId="77777777" w:rsidR="001E3A17" w:rsidRPr="001E3A17" w:rsidRDefault="001E3A17" w:rsidP="001E3A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A1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архитектуры Администрации города Ханты-Мансийска</w:t>
            </w:r>
          </w:p>
        </w:tc>
        <w:tc>
          <w:tcPr>
            <w:tcW w:w="833" w:type="pct"/>
          </w:tcPr>
          <w:p w14:paraId="72898CD7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</w:tcPr>
          <w:p w14:paraId="21ED17AD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</w:tcPr>
          <w:p w14:paraId="1FB2188C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</w:tcPr>
          <w:p w14:paraId="0E647E64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pct"/>
          </w:tcPr>
          <w:p w14:paraId="40517967" w14:textId="77777777" w:rsidR="001E3A17" w:rsidRPr="001E3A17" w:rsidRDefault="001E3A17" w:rsidP="001E3A17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46D46BB" w14:textId="77777777" w:rsidR="001E3A17" w:rsidRDefault="001E3A17" w:rsidP="00696781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5C451A3A" w14:textId="36C6D1D9" w:rsidR="008569FD" w:rsidRPr="00696781" w:rsidRDefault="008569FD" w:rsidP="00696781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A83A2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</w:t>
      </w:r>
    </w:p>
    <w:p w14:paraId="11C8425F" w14:textId="77777777" w:rsidR="001002B3" w:rsidRDefault="001002B3" w:rsidP="00DC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77777777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 «____»_______20 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03F2ECEA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0108724"/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от 26.02.2016 №200 «Об утверждении </w:t>
      </w:r>
    </w:p>
    <w:p w14:paraId="1AEA4B4E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14:paraId="1EB8F2B1" w14:textId="1977905F" w:rsidR="00650F93" w:rsidRP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«Предоставление </w:t>
      </w:r>
    </w:p>
    <w:p w14:paraId="234A0903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разрешения на условно разрешенный вид </w:t>
      </w:r>
    </w:p>
    <w:p w14:paraId="384325F3" w14:textId="2957AB0E" w:rsidR="00650F93" w:rsidRP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</w:p>
    <w:p w14:paraId="0313B738" w14:textId="77777777" w:rsidR="00650F93" w:rsidRP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или объекта капитального строительства»</w:t>
      </w:r>
    </w:p>
    <w:bookmarkEnd w:id="0"/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395513D0" w:rsidR="00C9550C" w:rsidRPr="00CB5684" w:rsidRDefault="00C56253" w:rsidP="005652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50F93" w:rsidRPr="00650F93">
        <w:rPr>
          <w:rFonts w:ascii="Times New Roman" w:eastAsia="Calibri" w:hAnsi="Times New Roman" w:cs="Times New Roman"/>
          <w:sz w:val="28"/>
          <w:szCs w:val="28"/>
          <w:lang w:eastAsia="en-US"/>
        </w:rPr>
        <w:t>26.02.2016 №200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="00650F93" w:rsidRPr="00650F9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36A72693" w14:textId="77777777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88559BF" w14:textId="77777777" w:rsidR="00696781" w:rsidRDefault="00696781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Приложение</w:t>
      </w:r>
    </w:p>
    <w:p w14:paraId="338415EE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Администрации</w:t>
      </w:r>
    </w:p>
    <w:p w14:paraId="6D4A1EB4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Ханты-Мансийска</w:t>
      </w:r>
    </w:p>
    <w:p w14:paraId="4F88E387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от___________№______</w:t>
      </w:r>
    </w:p>
    <w:p w14:paraId="518D8523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D397A6A" w14:textId="77777777" w:rsidR="005B6A22" w:rsidRPr="00285243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Изменения  </w:t>
      </w:r>
      <w:r w:rsidRPr="00285243">
        <w:rPr>
          <w:rFonts w:ascii="Times New Roman" w:eastAsia="Calibri" w:hAnsi="Times New Roman" w:cs="Times New Roman"/>
          <w:sz w:val="27"/>
          <w:szCs w:val="27"/>
        </w:rPr>
        <w:t>в постановление</w:t>
      </w:r>
    </w:p>
    <w:p w14:paraId="6669AEB1" w14:textId="7C151C87" w:rsidR="00650F93" w:rsidRPr="00650F93" w:rsidRDefault="005B6A22" w:rsidP="00650F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</w:rPr>
        <w:t>Администрации города Ханты-Мансийска</w:t>
      </w:r>
      <w:r w:rsidR="00650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36E28" w:rsidRPr="00736E28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650F93" w:rsidRPr="00650F93">
        <w:rPr>
          <w:rFonts w:ascii="Times New Roman" w:eastAsia="Calibri" w:hAnsi="Times New Roman" w:cs="Times New Roman"/>
          <w:sz w:val="27"/>
          <w:szCs w:val="27"/>
        </w:rPr>
        <w:t xml:space="preserve">26.02.2016 №200 «Об утверждении </w:t>
      </w:r>
    </w:p>
    <w:p w14:paraId="6F11EABC" w14:textId="252BE92D" w:rsidR="00650F93" w:rsidRPr="00650F93" w:rsidRDefault="00650F93" w:rsidP="00650F9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50F93">
        <w:rPr>
          <w:rFonts w:ascii="Times New Roman" w:eastAsia="Calibri" w:hAnsi="Times New Roman" w:cs="Times New Roman"/>
          <w:sz w:val="27"/>
          <w:szCs w:val="27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</w:t>
      </w:r>
    </w:p>
    <w:p w14:paraId="17BAF57E" w14:textId="209D35C5" w:rsidR="00650F93" w:rsidRPr="00650F93" w:rsidRDefault="00650F93" w:rsidP="00650F9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50F93">
        <w:rPr>
          <w:rFonts w:ascii="Times New Roman" w:eastAsia="Calibri" w:hAnsi="Times New Roman" w:cs="Times New Roman"/>
          <w:sz w:val="27"/>
          <w:szCs w:val="27"/>
        </w:rPr>
        <w:t>использования земельного участка или объекта капитального строительства»</w:t>
      </w:r>
    </w:p>
    <w:p w14:paraId="14FFA3C1" w14:textId="7A689F76" w:rsidR="005B6A22" w:rsidRPr="00285243" w:rsidRDefault="00736E28" w:rsidP="00650F9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6E2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E39EF51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919045B" w14:textId="3D32683F" w:rsidR="00654DAA" w:rsidRDefault="005B6A22" w:rsidP="00650F9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Внести в приложение к постановлению </w:t>
      </w:r>
      <w:r w:rsidR="00650F93" w:rsidRPr="00650F93">
        <w:rPr>
          <w:rFonts w:ascii="Times New Roman" w:eastAsia="Calibri" w:hAnsi="Times New Roman" w:cs="Times New Roman"/>
          <w:sz w:val="27"/>
          <w:szCs w:val="27"/>
        </w:rPr>
        <w:t>от 26.02.2016 №200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50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85243">
        <w:rPr>
          <w:rFonts w:ascii="Times New Roman" w:eastAsia="Calibri" w:hAnsi="Times New Roman" w:cs="Times New Roman"/>
          <w:sz w:val="27"/>
          <w:szCs w:val="27"/>
        </w:rPr>
        <w:t xml:space="preserve">(далее-административный регламент) 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следующие изменения:</w:t>
      </w:r>
    </w:p>
    <w:p w14:paraId="77F6658E" w14:textId="4F9F9710" w:rsidR="009018B3" w:rsidRPr="009018B3" w:rsidRDefault="001E3A17" w:rsidP="009018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9018B3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В разделе </w:t>
      </w:r>
      <w:r w:rsidRPr="009018B3">
        <w:rPr>
          <w:rFonts w:ascii="Times New Roman" w:eastAsia="Times New Roman" w:hAnsi="Times New Roman" w:cs="Calibri"/>
          <w:iCs/>
          <w:sz w:val="28"/>
          <w:szCs w:val="28"/>
          <w:lang w:val="en-US" w:eastAsia="en-US"/>
        </w:rPr>
        <w:t>II</w:t>
      </w:r>
      <w:r w:rsidR="009018B3" w:rsidRPr="009018B3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приложения к постановлению:</w:t>
      </w:r>
    </w:p>
    <w:p w14:paraId="37DE009D" w14:textId="35C08896" w:rsidR="001E3A17" w:rsidRPr="009018B3" w:rsidRDefault="009018B3" w:rsidP="009018B3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9018B3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В</w:t>
      </w:r>
      <w:r w:rsidR="001E3A17" w:rsidRPr="009018B3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абзаце третьем пункта 27 слова «правилам пожарной безопасности» заменить словами «правилам противопожарного режима».</w:t>
      </w:r>
    </w:p>
    <w:p w14:paraId="38732E35" w14:textId="05568F11" w:rsidR="009018B3" w:rsidRDefault="009018B3" w:rsidP="009018B3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Пункт 33 изложить в следующей редакции:</w:t>
      </w:r>
    </w:p>
    <w:p w14:paraId="2D09488C" w14:textId="6079618D" w:rsidR="009018B3" w:rsidRPr="009018B3" w:rsidRDefault="009018B3" w:rsidP="009018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8B3">
        <w:rPr>
          <w:rFonts w:ascii="Times New Roman" w:hAnsi="Times New Roman" w:cs="Times New Roman"/>
          <w:iCs/>
          <w:sz w:val="28"/>
          <w:szCs w:val="28"/>
          <w:lang w:eastAsia="en-US"/>
        </w:rPr>
        <w:t>«</w:t>
      </w:r>
      <w:r w:rsidR="00CA3963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33. </w:t>
      </w:r>
      <w:r w:rsidRPr="009018B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14:paraId="5830F7D4" w14:textId="77777777" w:rsidR="009018B3" w:rsidRPr="009018B3" w:rsidRDefault="009018B3" w:rsidP="009018B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B3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9A0591A" w14:textId="77777777" w:rsidR="009018B3" w:rsidRPr="009018B3" w:rsidRDefault="009018B3" w:rsidP="009018B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B3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14:paraId="47873986" w14:textId="77777777" w:rsidR="009018B3" w:rsidRPr="009018B3" w:rsidRDefault="009018B3" w:rsidP="009018B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B3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B6A5EB" w14:textId="7F19CCCF" w:rsidR="009018B3" w:rsidRPr="009018B3" w:rsidRDefault="009018B3" w:rsidP="009018B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B3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ходе выполнения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B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5F07F2D9" w14:textId="77777777" w:rsidR="009018B3" w:rsidRPr="009018B3" w:rsidRDefault="009018B3" w:rsidP="009018B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B3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3EFCC1C" w14:textId="77777777" w:rsidR="009018B3" w:rsidRDefault="009018B3" w:rsidP="009018B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8B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Департамента, и его работников, а также МФЦ и его работников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6440532" w14:textId="04B805F4" w:rsidR="009018B3" w:rsidRPr="009018B3" w:rsidRDefault="009018B3" w:rsidP="009018B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018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bookmarkStart w:id="1" w:name="_GoBack"/>
      <w:r w:rsidRPr="009018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6328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муниципальной</w:t>
      </w:r>
      <w:r w:rsidRPr="009018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услуги, предусмотренного административным регламентом предоставления </w:t>
      </w:r>
      <w:r w:rsidR="0000103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муниципальной</w:t>
      </w:r>
      <w:r w:rsidRPr="009018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услуги, соответствующего признакам заявителя;</w:t>
      </w:r>
    </w:p>
    <w:p w14:paraId="59A02CB4" w14:textId="0620E0A1" w:rsidR="005F32A1" w:rsidRDefault="009018B3" w:rsidP="00B4393E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18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предъявление заявителю варианта предоставления </w:t>
      </w:r>
      <w:r w:rsidR="006328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муниципальной услуги</w:t>
      </w:r>
      <w:r w:rsidR="00B4393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B4393E" w:rsidRPr="00B4393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предусмотренного административным регламентом предоставления </w:t>
      </w:r>
      <w:r w:rsidR="0000103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муниципальной</w:t>
      </w:r>
      <w:r w:rsidR="00B4393E" w:rsidRPr="00B4393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услуги</w:t>
      </w:r>
      <w:proofErr w:type="gramStart"/>
      <w:r w:rsidR="00B4393E" w:rsidRPr="00B4393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bookmarkEnd w:id="1"/>
      <w:r w:rsidRPr="009018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proofErr w:type="gramEnd"/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7D"/>
    <w:multiLevelType w:val="multilevel"/>
    <w:tmpl w:val="6C880B62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9" w:hanging="2160"/>
      </w:pPr>
      <w:rPr>
        <w:rFonts w:hint="default"/>
      </w:rPr>
    </w:lvl>
  </w:abstractNum>
  <w:abstractNum w:abstractNumId="1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2A62974"/>
    <w:multiLevelType w:val="multilevel"/>
    <w:tmpl w:val="6C880B62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9" w:hanging="2160"/>
      </w:pPr>
      <w:rPr>
        <w:rFonts w:hint="default"/>
      </w:rPr>
    </w:lvl>
  </w:abstractNum>
  <w:abstractNum w:abstractNumId="3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0103A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502D3D"/>
    <w:rsid w:val="00512B8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322C8"/>
    <w:rsid w:val="006328B1"/>
    <w:rsid w:val="0064640F"/>
    <w:rsid w:val="00650F93"/>
    <w:rsid w:val="00654DAA"/>
    <w:rsid w:val="00681BC5"/>
    <w:rsid w:val="006850D7"/>
    <w:rsid w:val="00696781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1797E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9018B3"/>
    <w:rsid w:val="009409DF"/>
    <w:rsid w:val="009501DF"/>
    <w:rsid w:val="009530AB"/>
    <w:rsid w:val="00960EE2"/>
    <w:rsid w:val="00966888"/>
    <w:rsid w:val="009729CD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4393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C5175D"/>
    <w:rsid w:val="00C52693"/>
    <w:rsid w:val="00C56253"/>
    <w:rsid w:val="00C9550C"/>
    <w:rsid w:val="00CA3963"/>
    <w:rsid w:val="00CA5DD1"/>
    <w:rsid w:val="00CB5684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645C"/>
    <w:rsid w:val="00F51AA6"/>
    <w:rsid w:val="00F5510F"/>
    <w:rsid w:val="00F6313B"/>
    <w:rsid w:val="00F632D7"/>
    <w:rsid w:val="00F773D3"/>
    <w:rsid w:val="00F94A2A"/>
    <w:rsid w:val="00FA153C"/>
    <w:rsid w:val="00FA21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E3C3-1B70-4ADA-B569-2A3A6526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Никифорова Любовь Анатольевна</cp:lastModifiedBy>
  <cp:revision>13</cp:revision>
  <cp:lastPrinted>2021-10-28T04:50:00Z</cp:lastPrinted>
  <dcterms:created xsi:type="dcterms:W3CDTF">2021-01-27T07:13:00Z</dcterms:created>
  <dcterms:modified xsi:type="dcterms:W3CDTF">2021-10-28T05:17:00Z</dcterms:modified>
</cp:coreProperties>
</file>