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A0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10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CB43E4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Вниманию собственников!</w:t>
      </w:r>
    </w:p>
    <w:p w:rsidR="004A28B6" w:rsidRPr="00CB43E4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CB43E4">
        <w:rPr>
          <w:rFonts w:ascii="Times New Roman" w:hAnsi="Times New Roman"/>
          <w:sz w:val="26"/>
          <w:szCs w:val="26"/>
        </w:rPr>
        <w:t xml:space="preserve"> </w:t>
      </w:r>
      <w:r w:rsidRPr="00CB43E4">
        <w:rPr>
          <w:rFonts w:ascii="Times New Roman" w:eastAsia="Times New Roman" w:hAnsi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CB43E4">
        <w:rPr>
          <w:sz w:val="26"/>
          <w:szCs w:val="26"/>
        </w:rPr>
        <w:t xml:space="preserve"> </w:t>
      </w:r>
      <w:r w:rsidRPr="00CB43E4">
        <w:rPr>
          <w:rFonts w:ascii="Times New Roman" w:eastAsia="Times New Roman" w:hAnsi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CB43E4">
        <w:rPr>
          <w:rFonts w:ascii="Times New Roman" w:hAnsi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CB43E4">
        <w:rPr>
          <w:rFonts w:ascii="Times New Roman" w:hAnsi="Times New Roman"/>
          <w:sz w:val="26"/>
          <w:szCs w:val="26"/>
        </w:rPr>
        <w:t>/</w:t>
      </w:r>
      <w:proofErr w:type="gramStart"/>
      <w:r w:rsidRPr="00CB43E4">
        <w:rPr>
          <w:rFonts w:ascii="Times New Roman" w:hAnsi="Times New Roman"/>
          <w:sz w:val="26"/>
          <w:szCs w:val="26"/>
        </w:rPr>
        <w:t>1 от 31.01.2022)</w:t>
      </w:r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03B0D"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AE02FE"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599F"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мая</w:t>
      </w:r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года </w:t>
      </w:r>
      <w:r w:rsidR="005A2D53"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09-15 до 1</w:t>
      </w:r>
      <w:r w:rsidR="00B3076D"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A2D53"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  <w:proofErr w:type="gramEnd"/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69"/>
        <w:gridCol w:w="2276"/>
        <w:gridCol w:w="1670"/>
        <w:gridCol w:w="1582"/>
        <w:gridCol w:w="1400"/>
      </w:tblGrid>
      <w:tr w:rsidR="004A28B6" w:rsidRPr="00CB43E4" w:rsidTr="00CB43E4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CB43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</w:p>
        </w:tc>
      </w:tr>
      <w:tr w:rsidR="00CB43E4" w:rsidRPr="00CB43E4" w:rsidTr="00CB43E4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CB43E4" w:rsidRDefault="00CB43E4" w:rsidP="00CB43E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CB43E4" w:rsidRDefault="00CB43E4" w:rsidP="00F525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86:12:0101003:134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CB43E4" w:rsidRDefault="00CB43E4" w:rsidP="00F5259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CB43E4" w:rsidRPr="00CB43E4" w:rsidRDefault="00CB43E4" w:rsidP="00F5259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Временное общежитие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CB43E4" w:rsidRDefault="00CB43E4" w:rsidP="00F5259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3E4" w:rsidRPr="00CB43E4" w:rsidRDefault="00CB43E4" w:rsidP="00F5259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, ул. Боровая</w:t>
            </w:r>
          </w:p>
          <w:p w:rsidR="00CB43E4" w:rsidRPr="00CB43E4" w:rsidRDefault="00CB43E4" w:rsidP="00F5259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д. б/</w:t>
            </w:r>
            <w:proofErr w:type="gram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3E4" w:rsidRPr="00CB43E4" w:rsidRDefault="00CB43E4" w:rsidP="00F5259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CB43E4" w:rsidRDefault="00CB43E4" w:rsidP="00F52592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299,1</w:t>
            </w:r>
          </w:p>
        </w:tc>
      </w:tr>
      <w:tr w:rsidR="000B0F63" w:rsidRPr="00CB43E4" w:rsidTr="00CB43E4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63" w:rsidRPr="00CB43E4" w:rsidRDefault="00CB43E4" w:rsidP="00CB43E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63" w:rsidRPr="00CB43E4" w:rsidRDefault="00CB43E4" w:rsidP="00E516C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86:12:0101019:1457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63" w:rsidRPr="00CB43E4" w:rsidRDefault="00A03B0D" w:rsidP="00E516C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  <w:p w:rsidR="00A03B0D" w:rsidRPr="00CB43E4" w:rsidRDefault="00CB43E4" w:rsidP="00E516C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индивидуального жилищного строительства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63" w:rsidRPr="00CB43E4" w:rsidRDefault="000B0F63" w:rsidP="00E516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3E4" w:rsidRPr="00CB43E4" w:rsidRDefault="000B0F63" w:rsidP="00CB43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CB43E4" w:rsidRPr="00CB43E4">
              <w:rPr>
                <w:rFonts w:ascii="Times New Roman" w:hAnsi="Times New Roman" w:cs="Times New Roman"/>
                <w:sz w:val="26"/>
                <w:szCs w:val="26"/>
              </w:rPr>
              <w:t>Песчаная</w:t>
            </w:r>
            <w:proofErr w:type="spellEnd"/>
          </w:p>
          <w:p w:rsidR="00A03B0D" w:rsidRPr="00CB43E4" w:rsidRDefault="00CB43E4" w:rsidP="00CB43E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43E4">
              <w:rPr>
                <w:rFonts w:ascii="Times New Roman" w:hAnsi="Times New Roman" w:cs="Times New Roman"/>
                <w:sz w:val="26"/>
                <w:szCs w:val="26"/>
              </w:rPr>
              <w:t xml:space="preserve"> д. 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0F63" w:rsidRPr="00CB43E4" w:rsidRDefault="00A03B0D" w:rsidP="00E516C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0B0F63"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0F63" w:rsidRPr="00CB43E4" w:rsidRDefault="00CB43E4" w:rsidP="00E516C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298,3</w:t>
            </w:r>
          </w:p>
        </w:tc>
      </w:tr>
      <w:tr w:rsidR="00B3076D" w:rsidRPr="00CB43E4" w:rsidTr="00CB43E4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CB43E4" w:rsidP="00CB43E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B3076D" w:rsidP="00364C6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86:12:0101095:537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076D" w:rsidRPr="00CB43E4" w:rsidRDefault="00B307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Хозяйственное строение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6D" w:rsidRPr="00CB43E4" w:rsidRDefault="00B3076D" w:rsidP="00CB43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ул.Геологов</w:t>
            </w:r>
            <w:proofErr w:type="spell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 xml:space="preserve"> д.4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B3076D" w:rsidP="00364C6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B3076D" w:rsidP="00364C6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15,2</w:t>
            </w:r>
          </w:p>
        </w:tc>
      </w:tr>
      <w:tr w:rsidR="00B3076D" w:rsidRPr="00CB43E4" w:rsidTr="00CB43E4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CB43E4" w:rsidP="00CB43E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B3076D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86:12:0101095:553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076D" w:rsidRPr="00CB43E4" w:rsidRDefault="00B307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B43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Летняя кухня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6D" w:rsidRPr="00CB43E4" w:rsidRDefault="00B307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ул.Геологов</w:t>
            </w:r>
            <w:proofErr w:type="spell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, д.4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B3076D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B3076D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28,7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B0F63"/>
    <w:rsid w:val="000D49A7"/>
    <w:rsid w:val="0010370B"/>
    <w:rsid w:val="003022BE"/>
    <w:rsid w:val="0035351A"/>
    <w:rsid w:val="003A308E"/>
    <w:rsid w:val="00425EF5"/>
    <w:rsid w:val="004403E5"/>
    <w:rsid w:val="00472CFF"/>
    <w:rsid w:val="004A28B6"/>
    <w:rsid w:val="005A2D53"/>
    <w:rsid w:val="006C3A98"/>
    <w:rsid w:val="007812F3"/>
    <w:rsid w:val="008F7BAC"/>
    <w:rsid w:val="009B0829"/>
    <w:rsid w:val="009B414C"/>
    <w:rsid w:val="009F2919"/>
    <w:rsid w:val="009F4D12"/>
    <w:rsid w:val="00A03B0D"/>
    <w:rsid w:val="00A627BB"/>
    <w:rsid w:val="00A86C3E"/>
    <w:rsid w:val="00AE02FE"/>
    <w:rsid w:val="00B3076D"/>
    <w:rsid w:val="00BB1898"/>
    <w:rsid w:val="00C16F3D"/>
    <w:rsid w:val="00CB43E4"/>
    <w:rsid w:val="00D0599F"/>
    <w:rsid w:val="00E52463"/>
    <w:rsid w:val="00ED01CC"/>
    <w:rsid w:val="00F25450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cp:lastPrinted>2022-04-20T09:18:00Z</cp:lastPrinted>
  <dcterms:created xsi:type="dcterms:W3CDTF">2022-06-14T09:25:00Z</dcterms:created>
  <dcterms:modified xsi:type="dcterms:W3CDTF">2022-06-14T11:52:00Z</dcterms:modified>
</cp:coreProperties>
</file>