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8" w:rsidRDefault="00BE2EB8" w:rsidP="00352CF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" cy="6934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B8" w:rsidRDefault="00BE2EB8" w:rsidP="00352CF6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E2EB8" w:rsidRDefault="00BE2EB8" w:rsidP="00352CF6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E2EB8" w:rsidRDefault="00BE2EB8" w:rsidP="00352CF6">
      <w:pPr>
        <w:spacing w:line="276" w:lineRule="auto"/>
        <w:jc w:val="center"/>
        <w:rPr>
          <w:b/>
          <w:sz w:val="28"/>
          <w:szCs w:val="28"/>
        </w:rPr>
      </w:pPr>
    </w:p>
    <w:p w:rsidR="00BE2EB8" w:rsidRDefault="00BE2EB8" w:rsidP="00352C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BE2EB8" w:rsidRDefault="00BE2EB8" w:rsidP="00352CF6">
      <w:pPr>
        <w:spacing w:line="276" w:lineRule="auto"/>
        <w:jc w:val="center"/>
        <w:rPr>
          <w:b/>
          <w:sz w:val="28"/>
          <w:szCs w:val="28"/>
        </w:rPr>
      </w:pPr>
    </w:p>
    <w:p w:rsidR="00BE2EB8" w:rsidRDefault="00BE2EB8" w:rsidP="00352CF6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BE2EB8" w:rsidRDefault="00BE2EB8" w:rsidP="00352CF6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E2EB8" w:rsidRDefault="00B022C9" w:rsidP="00352CF6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75</w:t>
      </w:r>
      <w:r w:rsidR="00BE2EB8">
        <w:rPr>
          <w:b/>
          <w:bCs/>
          <w:iCs/>
          <w:sz w:val="28"/>
          <w:szCs w:val="28"/>
        </w:rPr>
        <w:t>-</w:t>
      </w:r>
      <w:r w:rsidR="00BE2EB8">
        <w:rPr>
          <w:b/>
          <w:bCs/>
          <w:iCs/>
          <w:sz w:val="28"/>
          <w:szCs w:val="28"/>
          <w:lang w:val="en-US"/>
        </w:rPr>
        <w:t>VII</w:t>
      </w:r>
      <w:r w:rsidR="00BE2EB8">
        <w:rPr>
          <w:b/>
          <w:bCs/>
          <w:iCs/>
          <w:sz w:val="28"/>
          <w:szCs w:val="28"/>
        </w:rPr>
        <w:t xml:space="preserve"> РД</w:t>
      </w:r>
    </w:p>
    <w:p w:rsidR="00BE2EB8" w:rsidRDefault="00BE2EB8" w:rsidP="00352CF6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E2EB8" w:rsidRDefault="00BE2EB8" w:rsidP="00352CF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BE2EB8" w:rsidRDefault="00BE2EB8" w:rsidP="00352CF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апреля 2022 года</w:t>
      </w:r>
    </w:p>
    <w:p w:rsidR="007273E4" w:rsidRDefault="007273E4" w:rsidP="00352CF6">
      <w:pPr>
        <w:spacing w:line="276" w:lineRule="auto"/>
        <w:rPr>
          <w:b/>
          <w:sz w:val="28"/>
        </w:rPr>
      </w:pPr>
    </w:p>
    <w:p w:rsidR="007273E4" w:rsidRDefault="007273E4" w:rsidP="00352CF6">
      <w:pPr>
        <w:spacing w:line="276" w:lineRule="auto"/>
        <w:ind w:right="510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 деятельности Счетной палаты</w:t>
      </w:r>
      <w:r w:rsidR="00BE2EB8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города Ханты-Мансийска за 2021 год</w:t>
      </w:r>
    </w:p>
    <w:p w:rsidR="007273E4" w:rsidRDefault="007273E4" w:rsidP="00352CF6">
      <w:pPr>
        <w:spacing w:line="276" w:lineRule="auto"/>
        <w:rPr>
          <w:bCs/>
          <w:snapToGrid w:val="0"/>
          <w:sz w:val="28"/>
          <w:szCs w:val="28"/>
        </w:rPr>
      </w:pPr>
    </w:p>
    <w:p w:rsidR="007273E4" w:rsidRDefault="007273E4" w:rsidP="00352CF6">
      <w:pPr>
        <w:spacing w:line="276" w:lineRule="auto"/>
        <w:jc w:val="both"/>
        <w:rPr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Заслушав информацию председателя Счетной палаты города</w:t>
      </w:r>
      <w:r w:rsidR="00BE2E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 xml:space="preserve">Ханты-Мансийска о деятельности Счетной палаты города Ханты-Мансийска </w:t>
      </w:r>
      <w:r w:rsidR="00352CF6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>за 2021 год,</w:t>
      </w:r>
      <w:r w:rsidR="00BE2EB8">
        <w:rPr>
          <w:snapToGrid w:val="0"/>
          <w:sz w:val="28"/>
          <w:szCs w:val="28"/>
        </w:rPr>
        <w:t xml:space="preserve"> на основании </w:t>
      </w:r>
      <w:r w:rsidR="00BE2EB8" w:rsidRPr="00BE2EB8">
        <w:rPr>
          <w:snapToGrid w:val="0"/>
          <w:sz w:val="28"/>
          <w:szCs w:val="28"/>
        </w:rPr>
        <w:t>ч</w:t>
      </w:r>
      <w:r w:rsidR="00BE2EB8">
        <w:rPr>
          <w:snapToGrid w:val="0"/>
          <w:sz w:val="28"/>
          <w:szCs w:val="28"/>
        </w:rPr>
        <w:t>асти 3 статьи</w:t>
      </w:r>
      <w:r w:rsidR="00BE2EB8" w:rsidRPr="00BE2EB8">
        <w:rPr>
          <w:snapToGrid w:val="0"/>
          <w:sz w:val="28"/>
          <w:szCs w:val="28"/>
        </w:rPr>
        <w:t xml:space="preserve"> 3 и ст</w:t>
      </w:r>
      <w:r w:rsidR="00BE2EB8">
        <w:rPr>
          <w:snapToGrid w:val="0"/>
          <w:sz w:val="28"/>
          <w:szCs w:val="28"/>
        </w:rPr>
        <w:t>атьи</w:t>
      </w:r>
      <w:r w:rsidR="00BE2EB8" w:rsidRPr="00BE2EB8">
        <w:rPr>
          <w:snapToGrid w:val="0"/>
          <w:sz w:val="28"/>
          <w:szCs w:val="28"/>
        </w:rPr>
        <w:t xml:space="preserve"> 19 Федерального закона </w:t>
      </w:r>
      <w:r w:rsidR="00352CF6">
        <w:rPr>
          <w:snapToGrid w:val="0"/>
          <w:sz w:val="28"/>
          <w:szCs w:val="28"/>
        </w:rPr>
        <w:t xml:space="preserve">                         </w:t>
      </w:r>
      <w:r w:rsidR="00BE2EB8" w:rsidRPr="00BE2EB8">
        <w:rPr>
          <w:snapToGrid w:val="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="00101419">
        <w:rPr>
          <w:snapToGrid w:val="0"/>
          <w:sz w:val="28"/>
          <w:szCs w:val="28"/>
        </w:rPr>
        <w:t xml:space="preserve">                             </w:t>
      </w:r>
      <w:r w:rsidR="00BE2EB8" w:rsidRPr="00BE2EB8">
        <w:rPr>
          <w:snapToGrid w:val="0"/>
          <w:sz w:val="28"/>
          <w:szCs w:val="28"/>
        </w:rPr>
        <w:t>и муниципальных образований»</w:t>
      </w:r>
      <w:r w:rsidR="00BE2EB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руководствуясь частью 1 статьи 69 Устава города Ханты-Мансийска, </w:t>
      </w:r>
    </w:p>
    <w:p w:rsidR="00BE2EB8" w:rsidRPr="00BE2EB8" w:rsidRDefault="00BE2EB8" w:rsidP="00352CF6">
      <w:pPr>
        <w:spacing w:line="276" w:lineRule="auto"/>
        <w:jc w:val="center"/>
        <w:rPr>
          <w:bCs/>
          <w:snapToGrid w:val="0"/>
          <w:sz w:val="22"/>
          <w:szCs w:val="28"/>
        </w:rPr>
      </w:pPr>
    </w:p>
    <w:p w:rsidR="007273E4" w:rsidRDefault="007273E4" w:rsidP="00352CF6">
      <w:pPr>
        <w:spacing w:line="276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Дума города Ханты-Мансийска РЕШИЛА:</w:t>
      </w:r>
    </w:p>
    <w:p w:rsidR="00BE2EB8" w:rsidRPr="00BE2EB8" w:rsidRDefault="00BE2EB8" w:rsidP="00352CF6">
      <w:pPr>
        <w:spacing w:line="276" w:lineRule="auto"/>
        <w:jc w:val="center"/>
        <w:rPr>
          <w:bCs/>
          <w:snapToGrid w:val="0"/>
          <w:sz w:val="22"/>
          <w:szCs w:val="28"/>
        </w:rPr>
      </w:pPr>
    </w:p>
    <w:p w:rsidR="007273E4" w:rsidRDefault="007273E4" w:rsidP="00352CF6">
      <w:pPr>
        <w:numPr>
          <w:ilvl w:val="0"/>
          <w:numId w:val="19"/>
        </w:numPr>
        <w:spacing w:line="276" w:lineRule="auto"/>
        <w:ind w:left="0"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Утвердить отчет о деятельности Счетной палаты города</w:t>
      </w:r>
      <w:r w:rsidR="00352CF6">
        <w:rPr>
          <w:bCs/>
          <w:snapToGrid w:val="0"/>
          <w:sz w:val="28"/>
          <w:szCs w:val="28"/>
        </w:rPr>
        <w:t xml:space="preserve">                       </w:t>
      </w:r>
      <w:r>
        <w:rPr>
          <w:bCs/>
          <w:snapToGrid w:val="0"/>
          <w:sz w:val="28"/>
          <w:szCs w:val="28"/>
        </w:rPr>
        <w:t xml:space="preserve"> Ханты-Мансийска за 2021 год согласно приложению к настоящему Решению.</w:t>
      </w:r>
    </w:p>
    <w:p w:rsidR="007273E4" w:rsidRDefault="007273E4" w:rsidP="00352CF6">
      <w:pPr>
        <w:numPr>
          <w:ilvl w:val="0"/>
          <w:numId w:val="19"/>
        </w:numPr>
        <w:spacing w:line="276" w:lineRule="auto"/>
        <w:ind w:left="0"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7273E4" w:rsidRDefault="007273E4" w:rsidP="00352CF6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352CF6" w:rsidRDefault="00352CF6" w:rsidP="00352CF6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BE2EB8" w:rsidRDefault="00BE2EB8" w:rsidP="00352CF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BE2EB8" w:rsidRDefault="00BE2EB8" w:rsidP="00352CF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BE2EB8" w:rsidRPr="00352CF6" w:rsidRDefault="00BE2EB8" w:rsidP="00101419">
      <w:pPr>
        <w:jc w:val="right"/>
        <w:rPr>
          <w:bCs/>
          <w:i/>
          <w:iCs/>
          <w:sz w:val="28"/>
          <w:szCs w:val="28"/>
        </w:rPr>
      </w:pPr>
    </w:p>
    <w:p w:rsidR="00BE2EB8" w:rsidRDefault="00BE2EB8" w:rsidP="00352CF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BE2EB8" w:rsidRDefault="00B022C9" w:rsidP="00352CF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</w:t>
      </w:r>
      <w:bookmarkStart w:id="0" w:name="_GoBack"/>
      <w:bookmarkEnd w:id="0"/>
      <w:r w:rsidR="00D00B34">
        <w:rPr>
          <w:bCs/>
          <w:i/>
          <w:iCs/>
          <w:sz w:val="28"/>
          <w:szCs w:val="28"/>
        </w:rPr>
        <w:t>апреля</w:t>
      </w:r>
      <w:r w:rsidR="00BE2EB8">
        <w:rPr>
          <w:bCs/>
          <w:i/>
          <w:iCs/>
          <w:sz w:val="28"/>
          <w:szCs w:val="28"/>
        </w:rPr>
        <w:t xml:space="preserve"> 2022 года</w:t>
      </w:r>
    </w:p>
    <w:p w:rsidR="00A774CC" w:rsidRDefault="00BE2EB8" w:rsidP="00352CF6">
      <w:pPr>
        <w:spacing w:line="276" w:lineRule="auto"/>
        <w:ind w:left="709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  <w:r w:rsidR="00A774CC">
        <w:rPr>
          <w:sz w:val="28"/>
          <w:szCs w:val="28"/>
        </w:rPr>
        <w:lastRenderedPageBreak/>
        <w:t>Приложение</w:t>
      </w:r>
    </w:p>
    <w:p w:rsidR="00A774CC" w:rsidRDefault="00A774CC" w:rsidP="00352CF6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A774CC" w:rsidRDefault="00A774CC" w:rsidP="00352CF6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022C9">
        <w:rPr>
          <w:sz w:val="28"/>
          <w:szCs w:val="28"/>
        </w:rPr>
        <w:t xml:space="preserve">   от 29 апреля 2022 года  № 75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7273E4" w:rsidRDefault="007273E4" w:rsidP="00101419">
      <w:pPr>
        <w:spacing w:line="276" w:lineRule="auto"/>
        <w:rPr>
          <w:bCs/>
          <w:sz w:val="28"/>
          <w:szCs w:val="28"/>
        </w:rPr>
      </w:pPr>
    </w:p>
    <w:p w:rsidR="00101419" w:rsidRDefault="00101419" w:rsidP="00101419">
      <w:pPr>
        <w:spacing w:line="276" w:lineRule="auto"/>
        <w:rPr>
          <w:bCs/>
          <w:sz w:val="28"/>
          <w:szCs w:val="28"/>
        </w:rPr>
      </w:pPr>
    </w:p>
    <w:p w:rsidR="007273E4" w:rsidRDefault="007273E4" w:rsidP="00352CF6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деятельности Счетной палаты города Ханты-Мансийска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2021 год</w:t>
      </w:r>
    </w:p>
    <w:p w:rsidR="007273E4" w:rsidRDefault="007273E4" w:rsidP="00352CF6">
      <w:pPr>
        <w:spacing w:line="276" w:lineRule="auto"/>
        <w:jc w:val="center"/>
        <w:rPr>
          <w:sz w:val="28"/>
          <w:szCs w:val="28"/>
        </w:rPr>
      </w:pPr>
    </w:p>
    <w:p w:rsidR="007273E4" w:rsidRDefault="007273E4" w:rsidP="00352CF6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Arial"/>
          <w:sz w:val="28"/>
          <w:szCs w:val="28"/>
        </w:rPr>
      </w:pPr>
      <w:proofErr w:type="gramStart"/>
      <w:r>
        <w:rPr>
          <w:rFonts w:ascii="Open Sans" w:hAnsi="Open Sans" w:cs="Arial"/>
          <w:sz w:val="28"/>
          <w:szCs w:val="28"/>
        </w:rPr>
        <w:t>Отчет о деятельности Счетной палаты  города Ханты-Мансийска за 2021 год  подготовлен в соответствии с пунктом 2 статьи 19 Федерального закона</w:t>
      </w:r>
      <w:r w:rsidR="00D00B34">
        <w:rPr>
          <w:rFonts w:ascii="Open Sans" w:hAnsi="Open Sans" w:cs="Arial"/>
          <w:sz w:val="28"/>
          <w:szCs w:val="28"/>
        </w:rPr>
        <w:t xml:space="preserve">                 </w:t>
      </w:r>
      <w:r>
        <w:rPr>
          <w:rFonts w:ascii="Open Sans" w:hAnsi="Open Sans" w:cs="Arial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</w:t>
      </w:r>
      <w:r w:rsidR="00101419">
        <w:rPr>
          <w:rFonts w:ascii="Open Sans" w:hAnsi="Open Sans" w:cs="Arial"/>
          <w:sz w:val="28"/>
          <w:szCs w:val="28"/>
        </w:rPr>
        <w:t xml:space="preserve">                                    </w:t>
      </w:r>
      <w:r>
        <w:rPr>
          <w:rFonts w:ascii="Open Sans" w:hAnsi="Open Sans" w:cs="Arial"/>
          <w:sz w:val="28"/>
          <w:szCs w:val="28"/>
        </w:rPr>
        <w:t>и муниципальных образований» (далее – Закон № 6-ФЗ), статьи 20 Положения о</w:t>
      </w:r>
      <w:r w:rsidR="00D23C38">
        <w:rPr>
          <w:rFonts w:ascii="Open Sans" w:hAnsi="Open Sans" w:cs="Arial"/>
          <w:sz w:val="28"/>
          <w:szCs w:val="28"/>
        </w:rPr>
        <w:t xml:space="preserve"> Счетной палате, утвержденного Р</w:t>
      </w:r>
      <w:r>
        <w:rPr>
          <w:rFonts w:ascii="Open Sans" w:hAnsi="Open Sans" w:cs="Arial"/>
          <w:sz w:val="28"/>
          <w:szCs w:val="28"/>
        </w:rPr>
        <w:t xml:space="preserve">ешением Думы  города Ханты-Мансийска </w:t>
      </w:r>
      <w:r w:rsidR="00101419">
        <w:rPr>
          <w:rFonts w:ascii="Open Sans" w:hAnsi="Open Sans" w:cs="Arial"/>
          <w:sz w:val="28"/>
          <w:szCs w:val="28"/>
        </w:rPr>
        <w:t xml:space="preserve">            </w:t>
      </w:r>
      <w:r>
        <w:rPr>
          <w:rFonts w:ascii="Open Sans" w:hAnsi="Open Sans" w:cs="Arial"/>
          <w:sz w:val="28"/>
          <w:szCs w:val="28"/>
        </w:rPr>
        <w:t xml:space="preserve">от 28.02.2022 № 58 </w:t>
      </w:r>
      <w:r>
        <w:rPr>
          <w:sz w:val="28"/>
          <w:szCs w:val="28"/>
        </w:rPr>
        <w:t>-</w:t>
      </w:r>
      <w:r>
        <w:rPr>
          <w:rFonts w:ascii="Open Sans" w:hAnsi="Open Sans" w:cs="Arial"/>
          <w:sz w:val="28"/>
          <w:szCs w:val="28"/>
          <w:lang w:val="en-US"/>
        </w:rPr>
        <w:t>VII</w:t>
      </w:r>
      <w:r>
        <w:rPr>
          <w:rFonts w:ascii="Open Sans" w:hAnsi="Open Sans" w:cs="Arial"/>
          <w:sz w:val="28"/>
          <w:szCs w:val="28"/>
        </w:rPr>
        <w:t xml:space="preserve"> РД  «О Счетной палате города</w:t>
      </w:r>
      <w:proofErr w:type="gramEnd"/>
      <w:r>
        <w:rPr>
          <w:rFonts w:ascii="Open Sans" w:hAnsi="Open Sans" w:cs="Arial"/>
          <w:sz w:val="28"/>
          <w:szCs w:val="28"/>
        </w:rPr>
        <w:t xml:space="preserve"> Ханты-Мансийска».</w:t>
      </w:r>
    </w:p>
    <w:p w:rsidR="007273E4" w:rsidRDefault="007273E4" w:rsidP="00352CF6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Arial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>Организация работы в 2021 году строилась на укреплении и развитии основополагающих принципов функционирования органа внешнего муниципального финансового контроля: законности, объективности, эффективности, независимости и гласности.</w:t>
      </w:r>
    </w:p>
    <w:p w:rsidR="007273E4" w:rsidRDefault="007273E4" w:rsidP="00352CF6">
      <w:pPr>
        <w:spacing w:line="276" w:lineRule="auto"/>
        <w:ind w:firstLine="720"/>
        <w:jc w:val="both"/>
        <w:rPr>
          <w:rFonts w:ascii="Open Sans" w:hAnsi="Open Sans" w:cs="Arial"/>
          <w:sz w:val="28"/>
          <w:szCs w:val="28"/>
        </w:rPr>
      </w:pPr>
    </w:p>
    <w:p w:rsidR="007273E4" w:rsidRDefault="007273E4" w:rsidP="00352CF6">
      <w:pPr>
        <w:spacing w:line="276" w:lineRule="auto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1.Основные итоги деятельности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Счетной палаты города Ханты-Мансийска </w:t>
      </w:r>
      <w:r w:rsidR="00D00B3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в отчетном году</w:t>
      </w:r>
    </w:p>
    <w:p w:rsidR="007273E4" w:rsidRDefault="007273E4" w:rsidP="00352CF6">
      <w:pPr>
        <w:spacing w:line="276" w:lineRule="auto"/>
        <w:ind w:firstLine="426"/>
        <w:jc w:val="center"/>
        <w:rPr>
          <w:sz w:val="28"/>
          <w:szCs w:val="28"/>
        </w:rPr>
      </w:pPr>
    </w:p>
    <w:p w:rsidR="007273E4" w:rsidRP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палата города Ханты-Мансийска (далее </w:t>
      </w:r>
      <w:r w:rsidR="00D23C38">
        <w:rPr>
          <w:rFonts w:ascii="Open Sans" w:hAnsi="Open Sans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Счетная палата) является постоянно действующим органом внешнего муниципального финансового контроля города Ханты-Мансийска, </w:t>
      </w:r>
      <w:proofErr w:type="gramStart"/>
      <w:r>
        <w:rPr>
          <w:sz w:val="28"/>
          <w:szCs w:val="28"/>
        </w:rPr>
        <w:t xml:space="preserve">обладает организационной </w:t>
      </w:r>
      <w:r w:rsidR="0010141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функциональной независимостью и осуществляет</w:t>
      </w:r>
      <w:proofErr w:type="gramEnd"/>
      <w:r>
        <w:rPr>
          <w:sz w:val="28"/>
          <w:szCs w:val="28"/>
        </w:rPr>
        <w:t xml:space="preserve"> свою деятельность самостоятельно, входит в структуру органов местного самоуправления города  Ханты-Мансийска. Счетная палата </w:t>
      </w:r>
      <w:r>
        <w:t xml:space="preserve"> </w:t>
      </w:r>
      <w:r>
        <w:rPr>
          <w:sz w:val="28"/>
          <w:szCs w:val="28"/>
        </w:rPr>
        <w:t xml:space="preserve">подотчетна Думе города Ханты-Мансийска (далее </w:t>
      </w:r>
      <w:r w:rsidR="00D23C38">
        <w:rPr>
          <w:rFonts w:ascii="Open Sans" w:hAnsi="Open Sans" w:cs="Arial"/>
          <w:sz w:val="28"/>
          <w:szCs w:val="28"/>
        </w:rPr>
        <w:t xml:space="preserve">– </w:t>
      </w:r>
      <w:r>
        <w:rPr>
          <w:sz w:val="28"/>
          <w:szCs w:val="28"/>
        </w:rPr>
        <w:t>Дума города).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Счетная палата является полноправным участником бюджетного процесса в городе Ханты-Мансийске.</w:t>
      </w:r>
    </w:p>
    <w:p w:rsidR="007273E4" w:rsidRDefault="007273E4" w:rsidP="00352CF6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Счетной палаты распространяются на вопросы соблюдения субъектами бюджетной системы финансово-бюджетного законодательства, эффективности и законности управления муниципальной собственностью, полноты, законности, результативности (эффективности и экономности) </w:t>
      </w:r>
      <w:r w:rsidR="001014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целевого использования средств бюджета города Ханты-Мансийска, осуществления аудита в сфере закупок.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деятельности Счетной палаты на 2021 год был сформирован исходя </w:t>
      </w:r>
      <w:r>
        <w:rPr>
          <w:sz w:val="28"/>
          <w:szCs w:val="28"/>
        </w:rPr>
        <w:lastRenderedPageBreak/>
        <w:t>из необходимости реализации закрепленных за ней полномочий, с учетом результатов ранее проведенных контрольных и экспертно-аналитических мероприятий, а также с учетом предложений  Главы города.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2021 год Счетной палатой исполнен в полном объёме.</w:t>
      </w:r>
    </w:p>
    <w:p w:rsidR="007273E4" w:rsidRPr="007273E4" w:rsidRDefault="007273E4" w:rsidP="00352CF6">
      <w:pPr>
        <w:spacing w:line="276" w:lineRule="auto"/>
        <w:ind w:firstLine="69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Счетная палата, реализуя полномочия, отнесенные к ее компетенции, </w:t>
      </w:r>
      <w:r w:rsidR="001014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2021 году провела 6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и 42 экспертно-аналитических мероприятия.</w:t>
      </w:r>
    </w:p>
    <w:p w:rsidR="007273E4" w:rsidRDefault="007273E4" w:rsidP="00352CF6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проведения плановых контрольных мероприятий объем проверенных средств составил 1 648 294,44 тыс. рублей.</w:t>
      </w:r>
    </w:p>
    <w:p w:rsidR="007273E4" w:rsidRPr="007273E4" w:rsidRDefault="007273E4" w:rsidP="00352CF6">
      <w:pPr>
        <w:spacing w:line="276" w:lineRule="auto"/>
        <w:ind w:firstLine="696"/>
        <w:jc w:val="both"/>
        <w:rPr>
          <w:rFonts w:ascii="Open Sans" w:eastAsia="Calibri" w:hAnsi="Open Sans" w:cs="Arial"/>
          <w:sz w:val="28"/>
          <w:szCs w:val="28"/>
          <w:lang w:eastAsia="en-US"/>
        </w:rPr>
      </w:pPr>
      <w:r>
        <w:rPr>
          <w:rFonts w:ascii="Open Sans" w:hAnsi="Open Sans" w:cs="Arial"/>
          <w:sz w:val="28"/>
          <w:szCs w:val="28"/>
        </w:rPr>
        <w:t xml:space="preserve">По результатам контрольных мероприятий для принятия мер </w:t>
      </w:r>
      <w:r w:rsidR="00101419">
        <w:rPr>
          <w:rFonts w:ascii="Open Sans" w:hAnsi="Open Sans" w:cs="Arial"/>
          <w:sz w:val="28"/>
          <w:szCs w:val="28"/>
        </w:rPr>
        <w:t xml:space="preserve">                            </w:t>
      </w:r>
      <w:r>
        <w:rPr>
          <w:rFonts w:ascii="Open Sans" w:hAnsi="Open Sans" w:cs="Arial"/>
          <w:sz w:val="28"/>
          <w:szCs w:val="28"/>
        </w:rPr>
        <w:t xml:space="preserve">по устранению выявленных нарушений и недостатков, по привлечению </w:t>
      </w:r>
      <w:r w:rsidR="00101419">
        <w:rPr>
          <w:rFonts w:ascii="Open Sans" w:hAnsi="Open Sans" w:cs="Arial"/>
          <w:sz w:val="28"/>
          <w:szCs w:val="28"/>
        </w:rPr>
        <w:t xml:space="preserve">                      </w:t>
      </w:r>
      <w:r>
        <w:rPr>
          <w:rFonts w:ascii="Open Sans" w:hAnsi="Open Sans" w:cs="Arial"/>
          <w:sz w:val="28"/>
          <w:szCs w:val="28"/>
        </w:rPr>
        <w:t xml:space="preserve">к ответственности должностных лиц, виновных в допущенных нарушениях, </w:t>
      </w:r>
      <w:r w:rsidR="00101419">
        <w:rPr>
          <w:rFonts w:ascii="Open Sans" w:hAnsi="Open Sans" w:cs="Arial"/>
          <w:sz w:val="28"/>
          <w:szCs w:val="28"/>
        </w:rPr>
        <w:t xml:space="preserve">                  </w:t>
      </w:r>
      <w:r>
        <w:rPr>
          <w:rFonts w:ascii="Open Sans" w:hAnsi="Open Sans" w:cs="Arial"/>
          <w:sz w:val="28"/>
          <w:szCs w:val="28"/>
        </w:rPr>
        <w:t>а также мер по пресечению, устранению и предупреждению нарушений, внесено 8 представлений.</w:t>
      </w:r>
    </w:p>
    <w:p w:rsidR="007273E4" w:rsidRDefault="007273E4" w:rsidP="00352CF6">
      <w:pPr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gramStart"/>
      <w:r>
        <w:rPr>
          <w:sz w:val="28"/>
          <w:szCs w:val="28"/>
        </w:rPr>
        <w:t>подготовлено и направлено</w:t>
      </w:r>
      <w:proofErr w:type="gramEnd"/>
      <w:r>
        <w:rPr>
          <w:sz w:val="28"/>
          <w:szCs w:val="28"/>
        </w:rPr>
        <w:t xml:space="preserve"> Счетной палатой в 2021 году, в ходе контрольных и экспертно-аналитических мероприятий, 142 предложения.</w:t>
      </w:r>
    </w:p>
    <w:p w:rsidR="007273E4" w:rsidRDefault="007273E4" w:rsidP="00352CF6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контрактной системы в сфере закупок является важным инструментом эффективного и результативного расходования средств. </w:t>
      </w:r>
      <w:r w:rsidR="00101419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В отчетном году Счетная палата продолжила практику проведения аудита</w:t>
      </w:r>
      <w:r w:rsidR="001014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сфере закупок товаров, работ, услуг для муниципальных нужд.</w:t>
      </w:r>
      <w:proofErr w:type="gramEnd"/>
      <w:r>
        <w:rPr>
          <w:sz w:val="28"/>
          <w:szCs w:val="28"/>
        </w:rPr>
        <w:t xml:space="preserve"> В 2021 году </w:t>
      </w:r>
      <w:r w:rsidR="001014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рамках контрольных мероприятий проведен аудит в сфере закупок в трех  муниципальных учреждениях, проверено использование бюджетных сре</w:t>
      </w:r>
      <w:proofErr w:type="gramStart"/>
      <w:r>
        <w:rPr>
          <w:sz w:val="28"/>
          <w:szCs w:val="28"/>
        </w:rPr>
        <w:t xml:space="preserve">дств </w:t>
      </w:r>
      <w:r w:rsidR="001014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>умме 75 040,6 тыс. рублей.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E0016">
        <w:rPr>
          <w:sz w:val="28"/>
          <w:szCs w:val="28"/>
        </w:rPr>
        <w:t xml:space="preserve">Счетной палатой в 2021 году составлены 3 протокола </w:t>
      </w:r>
      <w:r w:rsidR="00101419">
        <w:rPr>
          <w:sz w:val="28"/>
          <w:szCs w:val="28"/>
        </w:rPr>
        <w:t xml:space="preserve">                                      </w:t>
      </w:r>
      <w:r w:rsidR="009A1468">
        <w:rPr>
          <w:sz w:val="28"/>
          <w:szCs w:val="28"/>
        </w:rPr>
        <w:t>об административных нарушениях</w:t>
      </w:r>
      <w:r w:rsidRPr="003E0016">
        <w:rPr>
          <w:sz w:val="28"/>
          <w:szCs w:val="28"/>
        </w:rPr>
        <w:t xml:space="preserve"> на должностных лиц, допустивших нарушения по статье 15.15.15 «</w:t>
      </w:r>
      <w:r w:rsidRPr="003E0016">
        <w:rPr>
          <w:color w:val="000000"/>
          <w:kern w:val="36"/>
          <w:sz w:val="28"/>
          <w:szCs w:val="28"/>
        </w:rPr>
        <w:t>Нарушение порядка формирования государственного (муниципального) задания</w:t>
      </w:r>
      <w:r w:rsidRPr="003E0016">
        <w:rPr>
          <w:sz w:val="28"/>
          <w:szCs w:val="28"/>
        </w:rPr>
        <w:t>» на заместителя</w:t>
      </w:r>
      <w:r>
        <w:rPr>
          <w:sz w:val="28"/>
          <w:szCs w:val="28"/>
        </w:rPr>
        <w:t xml:space="preserve"> директора </w:t>
      </w:r>
      <w:r w:rsidR="001014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финансово-хозяйственной деятельности муниципального бюджетного дошкольного образовательного учреждения, два протокола по статье 15.15.6 «</w:t>
      </w:r>
      <w:r>
        <w:rPr>
          <w:kern w:val="36"/>
          <w:sz w:val="28"/>
          <w:szCs w:val="28"/>
        </w:rPr>
        <w:t>Нарушение требований к бюджетному (бухгалтерскому) учету, в том числе</w:t>
      </w:r>
      <w:r w:rsidR="00101419">
        <w:rPr>
          <w:kern w:val="36"/>
          <w:sz w:val="28"/>
          <w:szCs w:val="28"/>
        </w:rPr>
        <w:t xml:space="preserve">                    </w:t>
      </w:r>
      <w:r>
        <w:rPr>
          <w:kern w:val="36"/>
          <w:sz w:val="28"/>
          <w:szCs w:val="28"/>
        </w:rPr>
        <w:t xml:space="preserve"> к составлению, представлению бюджетной, бухгалтерской (финансовой) отчетности»</w:t>
      </w:r>
      <w:r>
        <w:rPr>
          <w:sz w:val="28"/>
          <w:szCs w:val="28"/>
        </w:rPr>
        <w:t xml:space="preserve">  на начальника управления</w:t>
      </w:r>
      <w:proofErr w:type="gramEnd"/>
      <w:r>
        <w:rPr>
          <w:sz w:val="28"/>
          <w:szCs w:val="28"/>
        </w:rPr>
        <w:t xml:space="preserve"> бухгалтерского учета и финансового контроля. Общая сумма штрафа составила 40,0 тыс. рублей.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Уголовно-наказуемые деяния в ходе проверки не выявлялись, материалы в правоохранительные органы для возбуждения уголовных дел </w:t>
      </w:r>
      <w:r w:rsidR="0010141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не направлялись.</w:t>
      </w:r>
    </w:p>
    <w:p w:rsidR="007273E4" w:rsidRDefault="007273E4" w:rsidP="00352CF6">
      <w:pPr>
        <w:spacing w:line="276" w:lineRule="auto"/>
        <w:jc w:val="both"/>
        <w:rPr>
          <w:b/>
          <w:bCs/>
          <w:sz w:val="28"/>
          <w:szCs w:val="28"/>
          <w:highlight w:val="yellow"/>
        </w:rPr>
      </w:pP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Контрольно-ревизионная деятельность</w:t>
      </w:r>
    </w:p>
    <w:p w:rsidR="007273E4" w:rsidRDefault="007273E4" w:rsidP="00352CF6">
      <w:pPr>
        <w:spacing w:line="276" w:lineRule="auto"/>
        <w:jc w:val="center"/>
        <w:rPr>
          <w:sz w:val="28"/>
          <w:szCs w:val="28"/>
        </w:rPr>
      </w:pPr>
    </w:p>
    <w:p w:rsidR="007273E4" w:rsidRDefault="007273E4" w:rsidP="00352CF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Счетная палата реализует свои полномочия путем проведения контрольных мероприятий.</w:t>
      </w:r>
    </w:p>
    <w:p w:rsidR="007273E4" w:rsidRDefault="007273E4" w:rsidP="00352CF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направлениями, по которым в 2021 году осуществлялась контрольная деятельность Счетной палаты, являлись: проверка законности, результативности использования бюджетных средств, выделенных</w:t>
      </w:r>
      <w:r w:rsidR="0010141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на реализацию муниципальных программ (проверены 3 муниципальные программы); проверка использования средств субсидий бюджетам муниципальных образований (проверено 8 видов переданных субсидий),</w:t>
      </w:r>
      <w:r>
        <w:rPr>
          <w:sz w:val="28"/>
          <w:szCs w:val="28"/>
          <w:shd w:val="clear" w:color="auto" w:fill="FFFFFF"/>
        </w:rPr>
        <w:t xml:space="preserve">  проверка в сфере управления и распоряжения муниципальной собственностью при расселении аварийных жилых домов.</w:t>
      </w:r>
      <w:proofErr w:type="gramEnd"/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контрольными мероприятиями в 2021 году охвачено 8 объектов контроля: органы Администрации города (3 объекта), муниципальные бюджетные учреждения (5 объектов). </w:t>
      </w:r>
    </w:p>
    <w:p w:rsidR="007273E4" w:rsidRPr="007273E4" w:rsidRDefault="007273E4" w:rsidP="00352CF6">
      <w:pPr>
        <w:spacing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Счетной палатой </w:t>
      </w:r>
      <w:r>
        <w:rPr>
          <w:bCs/>
          <w:sz w:val="28"/>
          <w:szCs w:val="28"/>
        </w:rPr>
        <w:t>проведено Единое общероссийское контрольное мероприятие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«Проверка эффективности и целевого использования бюджетных средств, выделенных на переселение граждан из аварийного жилищного фонда в 2019-2020 годах, в рамках реализации национального проекта «Жилье </w:t>
      </w:r>
      <w:r w:rsidR="00101419">
        <w:rPr>
          <w:iCs/>
          <w:sz w:val="28"/>
          <w:szCs w:val="28"/>
        </w:rPr>
        <w:t xml:space="preserve">                       </w:t>
      </w:r>
      <w:r>
        <w:rPr>
          <w:iCs/>
          <w:sz w:val="28"/>
          <w:szCs w:val="28"/>
        </w:rPr>
        <w:t>и городская среда»</w:t>
      </w:r>
      <w:r>
        <w:rPr>
          <w:sz w:val="28"/>
          <w:szCs w:val="28"/>
        </w:rPr>
        <w:t>.</w:t>
      </w:r>
    </w:p>
    <w:p w:rsidR="007273E4" w:rsidRDefault="007273E4" w:rsidP="00352C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в Департаменте муниципальной собственности Администрации города Ханты-Мансийска, муниципальном казенном учреждении «Дирекция по содержанию имущества казны».</w:t>
      </w:r>
    </w:p>
    <w:p w:rsidR="007273E4" w:rsidRDefault="007273E4" w:rsidP="00352C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2019-2020 гг.</w:t>
      </w:r>
    </w:p>
    <w:p w:rsidR="007273E4" w:rsidRDefault="007273E4" w:rsidP="00352C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 </w:t>
      </w:r>
      <w:r w:rsidR="009A1468">
        <w:rPr>
          <w:rFonts w:ascii="Open Sans" w:hAnsi="Open Sans" w:cs="Arial"/>
          <w:sz w:val="28"/>
          <w:szCs w:val="28"/>
        </w:rPr>
        <w:t xml:space="preserve">– </w:t>
      </w:r>
      <w:r>
        <w:rPr>
          <w:sz w:val="28"/>
          <w:szCs w:val="28"/>
        </w:rPr>
        <w:t>1 131 456,81 тыс. рублей.</w:t>
      </w:r>
    </w:p>
    <w:p w:rsidR="007273E4" w:rsidRPr="007273E4" w:rsidRDefault="007273E4" w:rsidP="00352CF6">
      <w:pPr>
        <w:spacing w:line="276" w:lineRule="auto"/>
        <w:ind w:left="57" w:firstLine="5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Предусмотренные бюджетные средства направлены на цели, определенные решением о бюджете, бюджетной росписью, муниципальной программой, что соответствует требованиям статьи 306.4 Бюджетного кодекса РФ. Нецелевого использования бюджетных средств не установлено.  Расходование бюджетных средств направлено на достижение целевых показателей, установленных национальным и региональным проектом </w:t>
      </w:r>
      <w:r>
        <w:rPr>
          <w:iCs/>
          <w:sz w:val="28"/>
          <w:szCs w:val="28"/>
        </w:rPr>
        <w:t>«Жилье и городская среда».</w:t>
      </w:r>
      <w:r>
        <w:rPr>
          <w:sz w:val="28"/>
          <w:szCs w:val="28"/>
        </w:rPr>
        <w:t xml:space="preserve"> Целевые показатели достигнуты.</w:t>
      </w:r>
    </w:p>
    <w:p w:rsidR="007273E4" w:rsidRPr="007273E4" w:rsidRDefault="007273E4" w:rsidP="00352CF6">
      <w:pPr>
        <w:spacing w:line="276" w:lineRule="auto"/>
        <w:ind w:firstLine="624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 итогам проведенного контрольного мероприятия установлены нарушения</w:t>
      </w:r>
      <w:r>
        <w:rPr>
          <w:bCs/>
          <w:sz w:val="27"/>
          <w:szCs w:val="27"/>
        </w:rPr>
        <w:t xml:space="preserve">: </w:t>
      </w:r>
      <w:r>
        <w:rPr>
          <w:rFonts w:eastAsia="Calibri"/>
          <w:sz w:val="28"/>
          <w:szCs w:val="28"/>
        </w:rPr>
        <w:t xml:space="preserve">целевые показатели национального и регионального проекта </w:t>
      </w:r>
      <w:r w:rsidR="00101419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>не  были первоначально увязаны с показателями  муниципальной программы,</w:t>
      </w:r>
      <w:r>
        <w:rPr>
          <w:bCs/>
          <w:sz w:val="27"/>
          <w:szCs w:val="27"/>
        </w:rPr>
        <w:t xml:space="preserve"> </w:t>
      </w:r>
      <w:r>
        <w:rPr>
          <w:rFonts w:eastAsia="Calibri"/>
          <w:sz w:val="28"/>
          <w:szCs w:val="28"/>
        </w:rPr>
        <w:t xml:space="preserve">не отражена в бухгалтерском учете </w:t>
      </w:r>
      <w:proofErr w:type="spellStart"/>
      <w:r>
        <w:rPr>
          <w:rFonts w:eastAsia="Calibri"/>
          <w:sz w:val="28"/>
          <w:szCs w:val="28"/>
        </w:rPr>
        <w:t>дооценка</w:t>
      </w:r>
      <w:proofErr w:type="spellEnd"/>
      <w:r>
        <w:rPr>
          <w:rFonts w:eastAsia="Calibri"/>
          <w:sz w:val="28"/>
          <w:szCs w:val="28"/>
        </w:rPr>
        <w:t xml:space="preserve"> квартир, учтенных в казне города,</w:t>
      </w:r>
      <w:r>
        <w:rPr>
          <w:bCs/>
          <w:sz w:val="27"/>
          <w:szCs w:val="27"/>
        </w:rPr>
        <w:t xml:space="preserve"> </w:t>
      </w:r>
      <w:r>
        <w:rPr>
          <w:rFonts w:eastAsia="Calibri"/>
          <w:sz w:val="28"/>
          <w:szCs w:val="28"/>
        </w:rPr>
        <w:t xml:space="preserve">отсутствует аналитический учет на </w:t>
      </w:r>
      <w:proofErr w:type="spellStart"/>
      <w:r>
        <w:rPr>
          <w:rFonts w:eastAsia="Calibri"/>
          <w:sz w:val="28"/>
          <w:szCs w:val="28"/>
        </w:rPr>
        <w:t>забалансовом</w:t>
      </w:r>
      <w:proofErr w:type="spellEnd"/>
      <w:r>
        <w:rPr>
          <w:rFonts w:eastAsia="Calibri"/>
          <w:sz w:val="28"/>
          <w:szCs w:val="28"/>
        </w:rPr>
        <w:t xml:space="preserve"> счете, в разрезе сумм залога по предоставленным в рассрочку квартирам,</w:t>
      </w:r>
      <w:r>
        <w:rPr>
          <w:bCs/>
          <w:sz w:val="27"/>
          <w:szCs w:val="27"/>
        </w:rPr>
        <w:t xml:space="preserve"> </w:t>
      </w:r>
      <w:r>
        <w:rPr>
          <w:sz w:val="28"/>
          <w:szCs w:val="28"/>
        </w:rPr>
        <w:t xml:space="preserve">несвоевременное отражение </w:t>
      </w:r>
      <w:r w:rsidR="001014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учете фактов хозяйственной жизни, не обеспечено формирование достоверной бухгалтерской отчетности</w:t>
      </w:r>
      <w:proofErr w:type="gramEnd"/>
      <w:r>
        <w:rPr>
          <w:sz w:val="28"/>
          <w:szCs w:val="28"/>
        </w:rPr>
        <w:t xml:space="preserve">, составленной </w:t>
      </w:r>
      <w:proofErr w:type="gramStart"/>
      <w:r>
        <w:rPr>
          <w:sz w:val="28"/>
          <w:szCs w:val="28"/>
        </w:rPr>
        <w:t>исходя из правил</w:t>
      </w:r>
      <w:proofErr w:type="gramEnd"/>
      <w:r>
        <w:rPr>
          <w:sz w:val="28"/>
          <w:szCs w:val="28"/>
        </w:rPr>
        <w:t>, установленных нормативными актами регулирования бухгалтерского учета,</w:t>
      </w:r>
      <w:r>
        <w:rPr>
          <w:bCs/>
          <w:sz w:val="27"/>
          <w:szCs w:val="27"/>
        </w:rPr>
        <w:t xml:space="preserve"> </w:t>
      </w:r>
      <w:r w:rsidR="00101419">
        <w:rPr>
          <w:bCs/>
          <w:sz w:val="27"/>
          <w:szCs w:val="27"/>
        </w:rPr>
        <w:t xml:space="preserve">               </w:t>
      </w:r>
      <w:r>
        <w:rPr>
          <w:sz w:val="28"/>
          <w:szCs w:val="28"/>
        </w:rPr>
        <w:lastRenderedPageBreak/>
        <w:t xml:space="preserve">не соблюдены сроки </w:t>
      </w:r>
      <w:r>
        <w:rPr>
          <w:rFonts w:eastAsia="Calibri"/>
          <w:sz w:val="28"/>
          <w:szCs w:val="28"/>
        </w:rPr>
        <w:t xml:space="preserve">исполнения муниципальных контрактов, заключенных </w:t>
      </w:r>
      <w:r w:rsidR="00101419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с подрядчиком на  передачу жилых помещений (квартир).</w:t>
      </w:r>
    </w:p>
    <w:p w:rsidR="007273E4" w:rsidRPr="007273E4" w:rsidRDefault="007273E4" w:rsidP="00352CF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фактам нарушений  недостатков, установленных в ходе проведения контрольного мероприятия, руководителям проверяемых учреждений внесены представления. К должностным лицам, допустившим нарушения, применены меры административного воздействия.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внесенному представлению целевые показатели м</w:t>
      </w:r>
      <w:r w:rsidR="009A1468">
        <w:rPr>
          <w:sz w:val="28"/>
          <w:szCs w:val="28"/>
        </w:rPr>
        <w:t>униципальной программы приведены</w:t>
      </w:r>
      <w:r>
        <w:rPr>
          <w:sz w:val="28"/>
          <w:szCs w:val="28"/>
        </w:rPr>
        <w:t xml:space="preserve"> в соответствие с показателями федерального </w:t>
      </w:r>
      <w:r w:rsidR="001014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регионального проекта; </w:t>
      </w:r>
      <w:r>
        <w:rPr>
          <w:rFonts w:eastAsia="Calibri"/>
          <w:sz w:val="28"/>
          <w:szCs w:val="28"/>
        </w:rPr>
        <w:t>открыт аналитически</w:t>
      </w:r>
      <w:r w:rsidR="009A1468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учет по контрагентам, в разрезе сумм залога по предоставленным в рассрочку квартирам; учтена </w:t>
      </w:r>
      <w:r w:rsidR="00101419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в бухгалтерском учете </w:t>
      </w:r>
      <w:proofErr w:type="spellStart"/>
      <w:r>
        <w:rPr>
          <w:rFonts w:eastAsia="Calibri"/>
          <w:sz w:val="28"/>
          <w:szCs w:val="28"/>
        </w:rPr>
        <w:t>дооценка</w:t>
      </w:r>
      <w:proofErr w:type="spellEnd"/>
      <w:r>
        <w:rPr>
          <w:rFonts w:eastAsia="Calibri"/>
          <w:sz w:val="28"/>
          <w:szCs w:val="28"/>
        </w:rPr>
        <w:t xml:space="preserve"> квартир, учтенных в казне города;  организован на </w:t>
      </w:r>
      <w:proofErr w:type="spellStart"/>
      <w:r>
        <w:rPr>
          <w:rFonts w:eastAsia="Calibri"/>
          <w:sz w:val="28"/>
          <w:szCs w:val="28"/>
        </w:rPr>
        <w:t>забалансовом</w:t>
      </w:r>
      <w:proofErr w:type="spellEnd"/>
      <w:r>
        <w:rPr>
          <w:rFonts w:eastAsia="Calibri"/>
          <w:sz w:val="28"/>
          <w:szCs w:val="28"/>
        </w:rPr>
        <w:t xml:space="preserve"> счете учет квартир</w:t>
      </w:r>
      <w:r w:rsidR="009A146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переданных жителям города по договорам социального найма;</w:t>
      </w:r>
      <w:proofErr w:type="gramEnd"/>
      <w:r>
        <w:rPr>
          <w:rFonts w:eastAsia="Calibri"/>
          <w:sz w:val="28"/>
          <w:szCs w:val="28"/>
        </w:rPr>
        <w:t xml:space="preserve"> открыт аналитический учет суммы задолженности по предоставленной рассрочке платежа, в соответствии </w:t>
      </w:r>
      <w:r w:rsidR="00101419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>с договорами мены жилыми помещениями</w:t>
      </w:r>
      <w:r>
        <w:rPr>
          <w:sz w:val="28"/>
          <w:szCs w:val="28"/>
        </w:rPr>
        <w:t xml:space="preserve">; направлены уведомления гражданам о необходимости застраховать предоставленные жилые помещения, находящиеся в залоге у муниципального образования; в рамках урегулирования споров с застройщиками  жилых помещений ведется работа, направленная 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погашение начисленных неустоек, предусмотренных контрактами. 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«Проверка законности, результативности (эффективности) использования средств бюджета города в 2020 году, направленных на реализацию муниципальной программы «Развитие жилищно-коммунального комплекса  и повышение энергетической эффективности </w:t>
      </w:r>
      <w:r w:rsidR="001014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городе Ханты-Мансийске» проводилось в Департаменте городского хозяйства Администрации города Ханты-Мансийска, муниципальном казенном учреждении «Служба муниципального заказа в ЖКХ».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мероприятий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 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Ханты-Мансийске» главному распорядителю бюджетных средств Департаменту городского хозяйства Администрации города Ханты-Мансийска сводной бюджетной росписью расходов бюджета города Ханты-Мансийска на 2020 год было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101419">
        <w:rPr>
          <w:sz w:val="28"/>
          <w:szCs w:val="28"/>
        </w:rPr>
        <w:t xml:space="preserve">  </w:t>
      </w:r>
      <w:r>
        <w:rPr>
          <w:sz w:val="28"/>
          <w:szCs w:val="28"/>
        </w:rPr>
        <w:t>72 507,13 тыс. рублей.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расходов по муниципальной программе составило 72 507,13 тыс. рублей или 100%.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 счет средств  окружного бюджета,  городского бюджета,</w:t>
      </w:r>
      <w:r w:rsidR="001014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целях реализации муниципальной программы «Развитие жилищно-коммунального комплекса и повышение энергетической эффективности </w:t>
      </w:r>
      <w:r w:rsidR="00101419">
        <w:rPr>
          <w:sz w:val="28"/>
          <w:szCs w:val="28"/>
        </w:rPr>
        <w:t xml:space="preserve">                         </w:t>
      </w:r>
      <w:r w:rsidR="009A1468">
        <w:rPr>
          <w:sz w:val="28"/>
          <w:szCs w:val="28"/>
        </w:rPr>
        <w:t>в городе Ханты-Мансийске»</w:t>
      </w:r>
      <w:r>
        <w:rPr>
          <w:sz w:val="28"/>
          <w:szCs w:val="28"/>
        </w:rPr>
        <w:t xml:space="preserve"> было предоставлено пять субсидий 3 субъектам. </w:t>
      </w:r>
      <w:r>
        <w:rPr>
          <w:sz w:val="28"/>
          <w:szCs w:val="28"/>
        </w:rPr>
        <w:lastRenderedPageBreak/>
        <w:t>Заключены муниципальные контра</w:t>
      </w:r>
      <w:r w:rsidR="009A1468">
        <w:rPr>
          <w:sz w:val="28"/>
          <w:szCs w:val="28"/>
        </w:rPr>
        <w:t>кты</w:t>
      </w:r>
      <w:r>
        <w:rPr>
          <w:sz w:val="28"/>
          <w:szCs w:val="28"/>
        </w:rPr>
        <w:t xml:space="preserve"> в рамках исполнения мероприятия «Формирование, хранение и реализация городского резерва материалов </w:t>
      </w:r>
      <w:r w:rsidR="001014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Ханты-Мансийска».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установлено осуществление ненадлежащего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подрядчиком условий заключенного конт</w:t>
      </w:r>
      <w:r w:rsidR="009A1468">
        <w:rPr>
          <w:sz w:val="28"/>
          <w:szCs w:val="28"/>
        </w:rPr>
        <w:t>ракта, несвоевременное отражение</w:t>
      </w:r>
      <w:r>
        <w:rPr>
          <w:sz w:val="28"/>
          <w:szCs w:val="28"/>
        </w:rPr>
        <w:t xml:space="preserve"> в учете фактов хозяйственной жизни, включение в договор на предоставление субсидии не всех условий </w:t>
      </w:r>
      <w:r w:rsidR="0010141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требований, предусмотренных Порядком на предоставление субсидии.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руководителям проверяемых объектов внесены представления.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контрольного мероприятия инженер отдела организации инженерной инфраструктуры управления жилищно-коммунального комплекса Департамента городского хозяйства, начальник отдела подготовки и контроля исполнения муниципального заказа по жилищному хозяйству и инженерной инфраструктуре Службы муниципального заказа в ЖКХ привлечены </w:t>
      </w:r>
      <w:r w:rsidR="001014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дисциплинарной ответственности.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должностными лицами Департамента городского хозяйства, ответственными за предоставление субсидии, допустившими нарушения</w:t>
      </w:r>
      <w:r w:rsidR="009A146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проведена учеба. Все  замечания и рекомендации учтены. 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контрольного мероприятия «Проверка эффективности </w:t>
      </w:r>
      <w:r w:rsidR="001014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целевого использования средств в 2020 году, полученных из бюджета города в форме субсидий, а также достижений показателей муниципального задания 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21 «Теремок», объем проверенных средств составил </w:t>
      </w:r>
      <w:r>
        <w:rPr>
          <w:rFonts w:eastAsia="Calibri"/>
          <w:sz w:val="28"/>
          <w:szCs w:val="28"/>
        </w:rPr>
        <w:t>152 684,62 тыс. рублей.</w:t>
      </w:r>
      <w:proofErr w:type="gramEnd"/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По результатам  проверки установлены недостатки при предоставлении субсидии, порядка формирования муниципального задания. Главным распорядителем бюджетных средств не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задания,</w:t>
      </w:r>
      <w:r>
        <w:rPr>
          <w:rFonts w:eastAsia="Arial Unicode MS"/>
          <w:sz w:val="28"/>
          <w:szCs w:val="28"/>
        </w:rPr>
        <w:t xml:space="preserve"> нарушен порядок и сроки размещения информации об учреждении на официальном сайте, </w:t>
      </w:r>
      <w:r>
        <w:rPr>
          <w:sz w:val="28"/>
          <w:szCs w:val="28"/>
        </w:rPr>
        <w:t>нарушение требований при формировании плана финансово-хозяйственной деятельности,</w:t>
      </w:r>
      <w:r>
        <w:rPr>
          <w:i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нарушения, связанные с начислением заработной платы.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результатам контрольного мероприятия  главному распорядителю бюджетных средств Департаменту образования Администрации города </w:t>
      </w:r>
      <w:r w:rsidR="00101419"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sz w:val="28"/>
          <w:szCs w:val="28"/>
        </w:rPr>
        <w:t xml:space="preserve">Ханты-Мансийска, объекту контроля </w:t>
      </w:r>
      <w:r>
        <w:rPr>
          <w:sz w:val="28"/>
          <w:szCs w:val="28"/>
        </w:rPr>
        <w:t xml:space="preserve">муниципальному бюджетному </w:t>
      </w:r>
      <w:r>
        <w:rPr>
          <w:sz w:val="28"/>
          <w:szCs w:val="28"/>
        </w:rPr>
        <w:lastRenderedPageBreak/>
        <w:t xml:space="preserve">дошкольному образовательному учреждению </w:t>
      </w:r>
      <w:r>
        <w:rPr>
          <w:rFonts w:eastAsia="Arial Unicode MS"/>
          <w:sz w:val="28"/>
          <w:szCs w:val="28"/>
        </w:rPr>
        <w:t xml:space="preserve">«Детский сад № 21 «Теремок» внесены представления об устранении нарушений. 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 рамках исполнения представления Департаментом образования Администрации города Ханты-Мансийска  изданы приказы, направленные</w:t>
      </w:r>
      <w:r w:rsidR="00101419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 на обеспечение повышенного контроля за порядком и сроками внесения изменений в муниципальное задание, соглашения, план финансово-хозяйственной деятельности, </w:t>
      </w:r>
      <w:r>
        <w:rPr>
          <w:rFonts w:eastAsia="Arial Unicode MS"/>
          <w:sz w:val="28"/>
          <w:szCs w:val="28"/>
        </w:rPr>
        <w:t xml:space="preserve">структурированная информация </w:t>
      </w:r>
      <w:r w:rsidR="00101419">
        <w:rPr>
          <w:rFonts w:eastAsia="Arial Unicode MS"/>
          <w:sz w:val="28"/>
          <w:szCs w:val="28"/>
        </w:rPr>
        <w:t xml:space="preserve">                                       </w:t>
      </w:r>
      <w:r>
        <w:rPr>
          <w:rFonts w:eastAsia="Arial Unicode MS"/>
          <w:sz w:val="28"/>
          <w:szCs w:val="28"/>
        </w:rPr>
        <w:t>о муниципальном задании размещена на официальном сайте, устранены нарушения при ведении кассовых операций,  начислении заработной платы.</w:t>
      </w:r>
      <w:proofErr w:type="gramEnd"/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К заместителю директора по финансовой работе, специалистам </w:t>
      </w:r>
      <w:r w:rsidR="00101419">
        <w:rPr>
          <w:rFonts w:eastAsia="Arial Unicode MS"/>
          <w:sz w:val="28"/>
          <w:szCs w:val="28"/>
        </w:rPr>
        <w:t xml:space="preserve">                           </w:t>
      </w:r>
      <w:r w:rsidR="008E16A7">
        <w:rPr>
          <w:rFonts w:eastAsia="Arial Unicode MS"/>
          <w:sz w:val="28"/>
          <w:szCs w:val="28"/>
        </w:rPr>
        <w:t xml:space="preserve">по кадрам применены </w:t>
      </w:r>
      <w:r>
        <w:rPr>
          <w:rFonts w:eastAsia="Arial Unicode MS"/>
          <w:sz w:val="28"/>
          <w:szCs w:val="28"/>
        </w:rPr>
        <w:t xml:space="preserve">дисциплинарные взыскания.  </w:t>
      </w:r>
    </w:p>
    <w:p w:rsidR="007273E4" w:rsidRPr="007273E4" w:rsidRDefault="007273E4" w:rsidP="00352CF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Проведено контрольное мероприятие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 xml:space="preserve">Проверка эффективности расходования средств  муниципальной программы «Развитие образования 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городе Ханты-Мансийске» в 2020 году, предусмотренных на мероприятие «Допризывная подготовка обучающихся».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проводилась </w:t>
      </w:r>
      <w:r w:rsidR="001014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Департаменте  образования Администрации города Ханты-Мансийска и 13 подведомственных учреждениях.</w:t>
      </w:r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Объе</w:t>
      </w:r>
      <w:r w:rsidR="008E16A7">
        <w:rPr>
          <w:sz w:val="28"/>
          <w:szCs w:val="28"/>
        </w:rPr>
        <w:t>м проверенных средств составил</w:t>
      </w:r>
      <w:r>
        <w:rPr>
          <w:sz w:val="28"/>
          <w:szCs w:val="28"/>
        </w:rPr>
        <w:t xml:space="preserve"> 5 262,63 тыс. рублей.</w:t>
      </w:r>
    </w:p>
    <w:p w:rsidR="007273E4" w:rsidRDefault="007273E4" w:rsidP="00352CF6">
      <w:pPr>
        <w:pStyle w:val="a8"/>
        <w:spacing w:line="276" w:lineRule="auto"/>
        <w:ind w:left="0" w:firstLine="708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Кассовое исполнение расходов по муниципальной программе составило 5 149,58 тыс. рублей или 98%. Неиспользование предусмотренных сре</w:t>
      </w:r>
      <w:proofErr w:type="gramStart"/>
      <w:r>
        <w:rPr>
          <w:sz w:val="28"/>
          <w:szCs w:val="28"/>
        </w:rPr>
        <w:t>дств</w:t>
      </w:r>
      <w:r w:rsidR="001014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п</w:t>
      </w:r>
      <w:proofErr w:type="gramEnd"/>
      <w:r>
        <w:rPr>
          <w:sz w:val="28"/>
          <w:szCs w:val="28"/>
        </w:rPr>
        <w:t xml:space="preserve">олном объеме вызвано </w:t>
      </w:r>
      <w:r w:rsidR="008E16A7">
        <w:rPr>
          <w:sz w:val="28"/>
          <w:szCs w:val="28"/>
        </w:rPr>
        <w:t>отменой конкурсного мероприятия</w:t>
      </w:r>
      <w:r>
        <w:rPr>
          <w:sz w:val="28"/>
          <w:szCs w:val="28"/>
        </w:rPr>
        <w:t xml:space="preserve"> в связи </w:t>
      </w:r>
      <w:r w:rsidR="001014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7273E4" w:rsidRPr="007273E4" w:rsidRDefault="007273E4" w:rsidP="00352CF6">
      <w:pPr>
        <w:pStyle w:val="a8"/>
        <w:spacing w:line="276" w:lineRule="auto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 «Развитие образования в городе Ханты-Мансийске» на проведение мероприятий «Допризывная подготовка обучающихся» осуществлялось за счет средств бюджета автономного округа, муниципального бюджета.</w:t>
      </w:r>
    </w:p>
    <w:p w:rsidR="007273E4" w:rsidRPr="007273E4" w:rsidRDefault="007273E4" w:rsidP="00352CF6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 проверке  Департамента образования Администрации города </w:t>
      </w:r>
      <w:r w:rsidR="00101419">
        <w:rPr>
          <w:sz w:val="28"/>
          <w:szCs w:val="28"/>
        </w:rPr>
        <w:t xml:space="preserve">     </w:t>
      </w:r>
      <w:r w:rsidR="008E16A7">
        <w:rPr>
          <w:sz w:val="28"/>
          <w:szCs w:val="28"/>
        </w:rPr>
        <w:t>Ханты-Мансийска</w:t>
      </w:r>
      <w:r>
        <w:rPr>
          <w:rFonts w:eastAsia="Calibri"/>
          <w:sz w:val="28"/>
          <w:szCs w:val="28"/>
        </w:rPr>
        <w:t xml:space="preserve"> в части выполнения в полном объеме в</w:t>
      </w:r>
      <w:r w:rsidR="008E16A7">
        <w:rPr>
          <w:rFonts w:eastAsia="Calibri"/>
          <w:sz w:val="28"/>
          <w:szCs w:val="28"/>
        </w:rPr>
        <w:t>озложенных функций и полномочий</w:t>
      </w:r>
      <w:r>
        <w:rPr>
          <w:rFonts w:eastAsia="Calibri"/>
          <w:sz w:val="28"/>
          <w:szCs w:val="28"/>
        </w:rPr>
        <w:t xml:space="preserve"> как координатора муниципальной программы </w:t>
      </w:r>
      <w:r>
        <w:rPr>
          <w:sz w:val="28"/>
          <w:szCs w:val="28"/>
        </w:rPr>
        <w:t>«Развитие образования в городе Ханты-Мансийске»,</w:t>
      </w:r>
      <w:r>
        <w:rPr>
          <w:rFonts w:eastAsia="Calibri"/>
          <w:sz w:val="28"/>
          <w:szCs w:val="28"/>
        </w:rPr>
        <w:t xml:space="preserve"> главного распорядителя бюджетных средств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отношении подведомствен</w:t>
      </w:r>
      <w:r w:rsidR="008E16A7">
        <w:rPr>
          <w:sz w:val="28"/>
          <w:szCs w:val="28"/>
        </w:rPr>
        <w:t>ных образовательных  учреждений</w:t>
      </w:r>
      <w:r>
        <w:rPr>
          <w:sz w:val="28"/>
          <w:szCs w:val="28"/>
        </w:rPr>
        <w:t xml:space="preserve"> установлены отдельные нарушения и недостатки: изменение объемов ресурсного обеспечение мероприятия  не оказывает влияния на значения показателей ее реализации, отсутствуют целевые показатели мероприятия «Допризывная подготовка обучающихся</w:t>
      </w:r>
      <w:proofErr w:type="gramEnd"/>
      <w:r>
        <w:rPr>
          <w:sz w:val="28"/>
          <w:szCs w:val="28"/>
        </w:rPr>
        <w:t>», формирование отчетности о ходе реализации мероприятий программы осуществлялось в нарушение установленных требований.</w:t>
      </w:r>
    </w:p>
    <w:p w:rsidR="007273E4" w:rsidRDefault="007273E4" w:rsidP="00352CF6">
      <w:pPr>
        <w:tabs>
          <w:tab w:val="left" w:pos="851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использовании бюджетных сре</w:t>
      </w:r>
      <w:proofErr w:type="gramStart"/>
      <w:r>
        <w:rPr>
          <w:bCs/>
          <w:sz w:val="28"/>
          <w:szCs w:val="28"/>
        </w:rPr>
        <w:t>дств в п</w:t>
      </w:r>
      <w:proofErr w:type="gramEnd"/>
      <w:r>
        <w:rPr>
          <w:bCs/>
          <w:sz w:val="28"/>
          <w:szCs w:val="28"/>
        </w:rPr>
        <w:t xml:space="preserve">одведомственном </w:t>
      </w:r>
      <w:r>
        <w:rPr>
          <w:sz w:val="28"/>
          <w:szCs w:val="28"/>
        </w:rPr>
        <w:t xml:space="preserve">муниципальном бюджетном учреждении дополнительного образования «Центр </w:t>
      </w:r>
      <w:r>
        <w:rPr>
          <w:sz w:val="28"/>
          <w:szCs w:val="28"/>
        </w:rPr>
        <w:lastRenderedPageBreak/>
        <w:t xml:space="preserve">дополнительного образования «Перспектива» </w:t>
      </w:r>
      <w:r>
        <w:rPr>
          <w:bCs/>
          <w:sz w:val="28"/>
          <w:szCs w:val="28"/>
        </w:rPr>
        <w:t xml:space="preserve">установлены     нарушения </w:t>
      </w:r>
      <w:r>
        <w:rPr>
          <w:sz w:val="28"/>
          <w:szCs w:val="28"/>
        </w:rPr>
        <w:t>при ведении бухгалтерского учета, муниципальных правовых актов.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счет ассигнований</w:t>
      </w:r>
      <w:r w:rsidR="00AA44A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 мероприятие, проведенное в онлайн-формате, произведены расходы, направленные на укрепление материально-технического обеспечения учреждения. Закупка товаров не обеспечивала реализацию целей, для достижения которой проводилось мероприятие </w:t>
      </w:r>
      <w:r w:rsidR="0010141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онлайн-режиме. По проведенным мероприятиям муниципальным бюджетным учреждением дополнительного образования «Центр дополнительного образования «Перспектива» не представлены итоговые протоколы и заявки </w:t>
      </w:r>
      <w:r w:rsidR="001014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участие участников мероприятия. Отсутствуют Акты на списание наградной продукции, передачу в пользование спортивного оборудования.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Оформление документов на списание материальных запасов не соответствует требованиям, предъявляемым к первичным документам.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обеспечен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учет аудиовизуальной продукции, оплаченной за счет средств подпрограммы «Допризывная подготовка обучающихся».</w:t>
      </w:r>
    </w:p>
    <w:p w:rsidR="007273E4" w:rsidRPr="007273E4" w:rsidRDefault="007273E4" w:rsidP="00352CF6">
      <w:pPr>
        <w:spacing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адрес главного распорядителя бюджетных средств (Департамент образования Администрации города Ханты-Мансийска), подведомственного учреждения (муниципальное бюджетное учреждение дополнительного образования «Центр дополнительного образования «Перспектива») внесены представления. 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исполнения представления Департаментом образования утверждены целевые показатели по мероприятию «Допризывная подготовка обучающихся», представлена пояснительная записка о ходе реализации  мероприятий программы.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муниципальном бюджетном учреждении дополнительного образования «Центр дополнительного образования «Перспектива» приняты меры </w:t>
      </w:r>
      <w:r w:rsidR="0010141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списанию материалов в соответствии с установленными требованиями, отражена на счетах бухгалтерского учета аудиовизуальная продукция, финансирование мероприятия осуществляется при согласовании </w:t>
      </w:r>
      <w:r w:rsidR="0010141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 координатором муниципальной программы. </w:t>
      </w:r>
      <w:proofErr w:type="gramEnd"/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бухгалтер муниципального бюджетного учреждения дополнительного образования привлечена к дисциплинарной ответственности.</w:t>
      </w:r>
      <w:proofErr w:type="gramEnd"/>
    </w:p>
    <w:p w:rsidR="007273E4" w:rsidRPr="007273E4" w:rsidRDefault="007273E4" w:rsidP="00352CF6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Проведено контрольное мероприятие «Проверка </w:t>
      </w:r>
      <w:r>
        <w:rPr>
          <w:iCs/>
          <w:sz w:val="28"/>
          <w:szCs w:val="28"/>
        </w:rPr>
        <w:t xml:space="preserve">правомерности </w:t>
      </w:r>
      <w:r w:rsidR="00101419">
        <w:rPr>
          <w:iCs/>
          <w:sz w:val="28"/>
          <w:szCs w:val="28"/>
        </w:rPr>
        <w:t xml:space="preserve">                          </w:t>
      </w:r>
      <w:r>
        <w:rPr>
          <w:iCs/>
          <w:sz w:val="28"/>
          <w:szCs w:val="28"/>
        </w:rPr>
        <w:t xml:space="preserve">и результативности планирования и использования средств, предоставленных из бюджета города Ханты-Мансийска в 2020 году в виде субсидии </w:t>
      </w:r>
      <w:r w:rsidR="00101419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>на организацию и проведение мероприятий в сфере молодежной политики».</w:t>
      </w:r>
    </w:p>
    <w:p w:rsidR="007273E4" w:rsidRDefault="007273E4" w:rsidP="00352CF6">
      <w:pPr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При оценке деятельности  Управления</w:t>
      </w:r>
      <w:hyperlink r:id="rId10" w:tooltip="Управление физической культуры, спорта и молодежной политики" w:history="1">
        <w:r w:rsidRPr="007273E4">
          <w:rPr>
            <w:rStyle w:val="ab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 xml:space="preserve"> физической культуры, спорта </w:t>
        </w:r>
        <w:r w:rsidR="00101419">
          <w:rPr>
            <w:rStyle w:val="ab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Pr="007273E4">
          <w:rPr>
            <w:rStyle w:val="ab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и молодежной политики</w:t>
        </w:r>
      </w:hyperlink>
      <w:r w:rsidRPr="007273E4">
        <w:rPr>
          <w:rFonts w:eastAsia="Calibri"/>
          <w:sz w:val="28"/>
          <w:szCs w:val="28"/>
        </w:rPr>
        <w:t xml:space="preserve"> Администрации города </w:t>
      </w:r>
      <w:r w:rsidRPr="007273E4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A44A3">
        <w:rPr>
          <w:rFonts w:eastAsia="Calibri"/>
          <w:sz w:val="28"/>
          <w:szCs w:val="28"/>
        </w:rPr>
        <w:t>Ханты-Мансийска</w:t>
      </w:r>
      <w:r w:rsidRPr="007273E4">
        <w:rPr>
          <w:rFonts w:eastAsia="Calibri"/>
          <w:sz w:val="28"/>
          <w:szCs w:val="28"/>
        </w:rPr>
        <w:t xml:space="preserve"> в части выполнения в полном объеме возложенн</w:t>
      </w:r>
      <w:r>
        <w:rPr>
          <w:rFonts w:eastAsia="Calibri"/>
          <w:sz w:val="28"/>
          <w:szCs w:val="28"/>
        </w:rPr>
        <w:t>ых функций</w:t>
      </w:r>
      <w:r w:rsidR="00AA44A3">
        <w:rPr>
          <w:rFonts w:eastAsia="Calibri"/>
          <w:sz w:val="28"/>
          <w:szCs w:val="28"/>
        </w:rPr>
        <w:t xml:space="preserve"> и полномочий учредителя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lastRenderedPageBreak/>
        <w:t>в отношении подведомственного учреждения муниципального бюджетног</w:t>
      </w:r>
      <w:r w:rsidR="00AA44A3">
        <w:rPr>
          <w:sz w:val="28"/>
          <w:szCs w:val="28"/>
        </w:rPr>
        <w:t>о учреждения «Молодежный центр»</w:t>
      </w:r>
      <w:r>
        <w:rPr>
          <w:sz w:val="28"/>
          <w:szCs w:val="28"/>
        </w:rPr>
        <w:t xml:space="preserve"> установлены  нарушения при формировании муниципального задания по видам деятельности, не являющиеся основными видами деятельности, в соответствии с учредительными документами подведомственного учреждения,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содержание муниципального задания не соответствует установленным</w:t>
      </w:r>
      <w:proofErr w:type="gramEnd"/>
      <w:r>
        <w:rPr>
          <w:sz w:val="28"/>
          <w:szCs w:val="28"/>
        </w:rPr>
        <w:t xml:space="preserve"> требованиям,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целевая субсидия предоставлялась подведомственному учреждению при отсутствии Соглашения.</w:t>
      </w:r>
    </w:p>
    <w:p w:rsidR="007273E4" w:rsidRPr="007273E4" w:rsidRDefault="007273E4" w:rsidP="00352CF6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Муниципальным бюджетным учреждением «Молодежный центр» при расходовании средств субсидии допущены нарушения требований законодательства в области ведения бухгалтерского учета, муниципальных правовых актов: неправомерные выплаты при расчетах </w:t>
      </w:r>
      <w:r>
        <w:rPr>
          <w:rFonts w:eastAsia="Calibri"/>
          <w:bCs/>
          <w:sz w:val="28"/>
          <w:szCs w:val="28"/>
        </w:rPr>
        <w:t xml:space="preserve"> по срочным трудовым договорам, в рамках деятельности трудовых отрядов за 2020 год, неправомерные выплаты при расчетах с внебюджетными фондами,</w:t>
      </w:r>
      <w:r>
        <w:rPr>
          <w:sz w:val="28"/>
          <w:szCs w:val="28"/>
        </w:rPr>
        <w:t xml:space="preserve"> несвоевременное отражение в учете фактов хозяйственной жизни, </w:t>
      </w:r>
      <w:r w:rsidR="001014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не обеспечено формирование достоверной бухгалтерской отчетности, составленной исходя из</w:t>
      </w:r>
      <w:proofErr w:type="gramEnd"/>
      <w:r>
        <w:rPr>
          <w:sz w:val="28"/>
          <w:szCs w:val="28"/>
        </w:rPr>
        <w:t xml:space="preserve"> правил, установленных нормативными актами регулирования бухгалтерского учета Российской Федерации.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адрес объекта проверки </w:t>
      </w:r>
      <w:r>
        <w:rPr>
          <w:sz w:val="28"/>
          <w:szCs w:val="28"/>
        </w:rPr>
        <w:t xml:space="preserve">внесено представление Счетной палаты. </w:t>
      </w:r>
      <w:r w:rsidR="0010141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 результатам представления все нарушения устранены.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Ответственные должностные лица муниципального бюджетного учреждения «Молодежный центр»</w:t>
      </w:r>
      <w:r w:rsidR="00AA44A3">
        <w:rPr>
          <w:rFonts w:eastAsia="Arial Unicode MS"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заместитель директора, главный бухгалтер, бухгалтер, начальник отдела занятости и трудоустройства привлечены </w:t>
      </w:r>
      <w:r w:rsidR="00101419"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к дисциплинарной ответственности, лишены премии.</w:t>
      </w:r>
    </w:p>
    <w:p w:rsidR="007273E4" w:rsidRDefault="007273E4" w:rsidP="00352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мероприятия «Проверка эффективности </w:t>
      </w:r>
      <w:r w:rsidR="001014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целевого использования средств в 2020 году, полученных из бюджета города в форме субсидий, а также достижений показателей муниципального задания муниципального бюджетного образовательного учреждения «Средняя общеобразовательная школа №8» объем проверенных средств составил            273 309,99 тыс. рублей.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бюджетной образовательной организации осуществлялось за счет средств окружного и  муниципального бюджета, в виде субсидий на выполнение муниципального задания и иные цели.</w:t>
      </w:r>
    </w:p>
    <w:p w:rsidR="007273E4" w:rsidRDefault="007273E4" w:rsidP="00352C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деятельности Департамента образования  </w:t>
      </w:r>
      <w:r>
        <w:rPr>
          <w:rFonts w:eastAsia="Calibri"/>
          <w:sz w:val="28"/>
          <w:szCs w:val="28"/>
        </w:rPr>
        <w:t xml:space="preserve">Администрации города 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A44A3">
        <w:rPr>
          <w:rFonts w:eastAsia="Calibri"/>
          <w:sz w:val="28"/>
          <w:szCs w:val="28"/>
        </w:rPr>
        <w:t>Ханты-Мансийска</w:t>
      </w:r>
      <w:r>
        <w:rPr>
          <w:rFonts w:eastAsia="Calibri"/>
          <w:sz w:val="28"/>
          <w:szCs w:val="28"/>
        </w:rPr>
        <w:t xml:space="preserve"> в части выполнения в полном объеме возложенных функций и полномочий учредителя, главного </w:t>
      </w:r>
      <w:r w:rsidR="00AA44A3">
        <w:rPr>
          <w:rFonts w:eastAsia="Calibri"/>
          <w:sz w:val="28"/>
          <w:szCs w:val="28"/>
        </w:rPr>
        <w:t>распорядителя бюджетных средств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отношении подведомственного учреждения муниципального бюджетного образовательного учреждения «Средняя общеобразовательная  школа № 8». По результатам  проверки </w:t>
      </w:r>
      <w:r>
        <w:rPr>
          <w:sz w:val="28"/>
          <w:szCs w:val="28"/>
        </w:rPr>
        <w:lastRenderedPageBreak/>
        <w:t xml:space="preserve">установлены факты нарушения порядка предоставления субсидии, порядка формирования муниципального задания, главным распорядителем бюджетных средств не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задания.</w:t>
      </w:r>
    </w:p>
    <w:p w:rsidR="007273E4" w:rsidRDefault="007273E4" w:rsidP="00352CF6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</w:rPr>
        <w:t xml:space="preserve">При расходовании бюджетных средств муниципальным бюджетным учреждением </w:t>
      </w:r>
      <w:r>
        <w:rPr>
          <w:sz w:val="28"/>
          <w:szCs w:val="28"/>
        </w:rPr>
        <w:t>«Средняя общеобразовательная школа №8» не соблюдены требования при формировании плана финансово-хозяйственной деятельности, допускался учет в регистрах бухгалтерского учета, отмененных приказом Минфина, неправомерные выплаты допущены при расчете единовременной выплаты к отпуску, годовой премии, не обеспечен своевременный учет начисления плановых назначений доходов, в размере субсидии предоставленной на выполнение муниципального задания.</w:t>
      </w:r>
      <w:proofErr w:type="gramEnd"/>
    </w:p>
    <w:p w:rsidR="007273E4" w:rsidRPr="007273E4" w:rsidRDefault="007273E4" w:rsidP="00352CF6">
      <w:pPr>
        <w:spacing w:after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нарушений недостатков, установленных в ходе проведения контрольного мероприятия, главному распорядителю бюджетных средств,  руководителю проверяемого учреждения внесено представление.</w:t>
      </w:r>
    </w:p>
    <w:p w:rsidR="007273E4" w:rsidRDefault="007273E4" w:rsidP="00352CF6">
      <w:pPr>
        <w:spacing w:after="1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представления </w:t>
      </w:r>
      <w:r>
        <w:rPr>
          <w:rFonts w:eastAsia="Calibri"/>
          <w:sz w:val="28"/>
          <w:szCs w:val="28"/>
          <w:shd w:val="clear" w:color="auto" w:fill="FFFFFF"/>
        </w:rPr>
        <w:t xml:space="preserve">муниципальным бюджетным учреждением </w:t>
      </w:r>
      <w:r>
        <w:rPr>
          <w:sz w:val="28"/>
          <w:szCs w:val="28"/>
        </w:rPr>
        <w:t xml:space="preserve">«Средняя общеобразовательная школа №8» локальным актом утвержден размер единовременной выплаты при предоставлении отпуска, усилен контроль за расчетом единовременных выплат, премий по итогам года, обеспечен своевременный учет доходов, формирование, ведение, внесение изменений в план финансово-хозяйственной деятельности осуществляется </w:t>
      </w:r>
      <w:r w:rsidR="001014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соответствии с установленными требованиями. </w:t>
      </w:r>
      <w:proofErr w:type="gramEnd"/>
    </w:p>
    <w:p w:rsidR="007273E4" w:rsidRDefault="007273E4" w:rsidP="00352CF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3.Экспертно-аналитическая деятельность</w:t>
      </w:r>
    </w:p>
    <w:p w:rsidR="007273E4" w:rsidRPr="007273E4" w:rsidRDefault="007273E4" w:rsidP="00352CF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7273E4" w:rsidRDefault="007273E4" w:rsidP="00352CF6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Осуществляя в отчетном году свои полномочия по </w:t>
      </w:r>
      <w:r>
        <w:rPr>
          <w:sz w:val="28"/>
          <w:szCs w:val="28"/>
        </w:rPr>
        <w:t>проведению финансово-экономической экспертизы проектов муниципальных</w:t>
      </w:r>
      <w:r w:rsidR="00AA44A3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в части</w:t>
      </w:r>
      <w:r w:rsidR="00AA44A3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касающейся расходных обязательств муниципального образования город Ханты-Мансийск,</w:t>
      </w:r>
      <w:r>
        <w:rPr>
          <w:rFonts w:eastAsia="Calibri"/>
          <w:bCs/>
          <w:sz w:val="28"/>
          <w:szCs w:val="28"/>
        </w:rPr>
        <w:t xml:space="preserve"> предусмотренные </w:t>
      </w:r>
      <w:r>
        <w:rPr>
          <w:sz w:val="28"/>
          <w:szCs w:val="28"/>
        </w:rPr>
        <w:t xml:space="preserve">статьей 157 Бюджетного кодекса Российской Федерации, Федеральным законом № 6-ФЗ, Счетной палатой проведены экспертно-аналитические мероприятия </w:t>
      </w:r>
      <w:r w:rsidR="001014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подготовлены заключения:</w:t>
      </w:r>
      <w:proofErr w:type="gramEnd"/>
    </w:p>
    <w:p w:rsidR="007273E4" w:rsidRP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на проекты решений Думы города Ханты-Мансийска о внесении изменений в бюджет города Ханты-Мансийска на 2021 год и на плановый период 2022 и 2023 годов;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проект бюджета города Ханты-Мансийска на 2022 год и на плановый период 2023 и 2024 годов;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отчет об исполнении бюджета города Ханты-Мансийска за 1 квартал, полугодие, 9 месяцев 2021 года;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иные проекты решений Думы города Ханты-Мансийска.</w:t>
      </w:r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По результатам экспертизы 17 проектов муниципальных правовых актов Счетной палатой даны 15 рекомендаций в целях устранения замечаний </w:t>
      </w:r>
      <w:r w:rsidR="001014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несоответствий требованиям действующего законодательства. Заключения </w:t>
      </w:r>
      <w:r w:rsidR="001014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экспертизы проектов направлялись разработчикам проектов 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Думу города.</w:t>
      </w:r>
    </w:p>
    <w:p w:rsidR="007273E4" w:rsidRP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статьями 157, 264.4 Бюджетного кодекса Российской Федерации, статьей 10 Положения о Счетной палате в отчетном году проведена внешняя проверка годового отчета об исполнении бюджета города </w:t>
      </w:r>
      <w:r w:rsidR="001014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Ханты-Мансийска за 2020 год. Заключение по результатам экспертизы отчета об исполнении бюджета, с учетом внешней проверки бюджетной отчетности, проведенной в отношении 8 главных администраторов бюджетных средств, направлено в Думу города.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мероприятием является исполнение полномочия,</w:t>
      </w:r>
      <w:r w:rsidR="00AA44A3">
        <w:rPr>
          <w:sz w:val="28"/>
          <w:szCs w:val="28"/>
        </w:rPr>
        <w:t xml:space="preserve">  проведение которого закреплено</w:t>
      </w:r>
      <w:r>
        <w:rPr>
          <w:sz w:val="28"/>
          <w:szCs w:val="28"/>
        </w:rPr>
        <w:t xml:space="preserve"> действующим законодательством исключительно за органами внешнего муниципального финансового контроля, является проведение экспертизы проекта городского бюджета.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проведения экспертизы проекта решения Думы</w:t>
      </w:r>
      <w:proofErr w:type="gramEnd"/>
      <w:r>
        <w:rPr>
          <w:sz w:val="28"/>
          <w:szCs w:val="28"/>
        </w:rPr>
        <w:t xml:space="preserve"> города Ханты-Мансийска «О бюджете города Ханты-Мансийска на 2022 год и на плановый период 2023 и 2024 годов» подготовлено заключение </w:t>
      </w:r>
      <w:r w:rsidR="0010141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 предложениями, направленными на устранение несоответствий, как в проекте решения, так и в пояснительной записке к нему. </w:t>
      </w:r>
    </w:p>
    <w:p w:rsidR="007273E4" w:rsidRDefault="007273E4" w:rsidP="00352C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полномочиями, установленными статьей 157 Бюджетного кодекса Ро</w:t>
      </w:r>
      <w:r w:rsidR="00AA44A3">
        <w:rPr>
          <w:sz w:val="28"/>
          <w:szCs w:val="28"/>
        </w:rPr>
        <w:t>ссийской Федерации, Федеральным законом</w:t>
      </w:r>
      <w:r>
        <w:rPr>
          <w:sz w:val="28"/>
          <w:szCs w:val="28"/>
        </w:rPr>
        <w:t xml:space="preserve"> № 6-ФЗ, Положе</w:t>
      </w:r>
      <w:r w:rsidR="00AA44A3">
        <w:rPr>
          <w:sz w:val="28"/>
          <w:szCs w:val="28"/>
        </w:rPr>
        <w:t>нием</w:t>
      </w:r>
      <w:r>
        <w:rPr>
          <w:sz w:val="28"/>
          <w:szCs w:val="28"/>
        </w:rPr>
        <w:t xml:space="preserve"> о Счетной палате города Ханты-Мансийска, в отчетном периоде Счетной палатой проведено 22 экспертизы на информации об исполнении муниципальных программ города Ханты-Мансийска, по результатам которых даны 12 рекомендаций в целях устранения выявленных несоответствий.</w:t>
      </w:r>
      <w:proofErr w:type="gramEnd"/>
    </w:p>
    <w:p w:rsidR="007273E4" w:rsidRDefault="007273E4" w:rsidP="00352C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направлений в экспертно-аналитической деятельности  Счетной палаты – аудит </w:t>
      </w:r>
      <w:r>
        <w:rPr>
          <w:rFonts w:eastAsia="Calibri"/>
          <w:bCs/>
          <w:sz w:val="28"/>
          <w:szCs w:val="28"/>
        </w:rPr>
        <w:t>в сфере закупок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товаров, работ, услуг.</w:t>
      </w:r>
    </w:p>
    <w:p w:rsidR="007273E4" w:rsidRDefault="007273E4" w:rsidP="00352CF6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</w:rPr>
        <w:t xml:space="preserve">Согласно плану работы Счетной палаты в 3 муниципальных учреждениях: 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«Теремок»; муниципальное бюджетное учреждение «Молодежный центр»; муниципальное бюджетное общеобразовательное учреждение «Средняя общеобразовательная школа № 8»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проведен аудит </w:t>
      </w:r>
      <w:r w:rsidR="00101419">
        <w:rPr>
          <w:rFonts w:eastAsia="Calibri"/>
          <w:bCs/>
          <w:sz w:val="28"/>
          <w:szCs w:val="28"/>
        </w:rPr>
        <w:t xml:space="preserve">                   </w:t>
      </w:r>
      <w:r>
        <w:rPr>
          <w:rFonts w:eastAsia="Calibri"/>
          <w:bCs/>
          <w:sz w:val="28"/>
          <w:szCs w:val="28"/>
        </w:rPr>
        <w:t>в сфере закупок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товаров, работ, услуг для обеспечения муниципальных нужд.</w:t>
      </w:r>
      <w:proofErr w:type="gramEnd"/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Объем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проверенных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средств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составил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75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040,6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тыс.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рублей.</w:t>
      </w:r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В </w:t>
      </w:r>
      <w:proofErr w:type="gramStart"/>
      <w:r>
        <w:rPr>
          <w:rFonts w:eastAsia="Calibri"/>
          <w:bCs/>
          <w:sz w:val="28"/>
          <w:szCs w:val="28"/>
        </w:rPr>
        <w:t>результате</w:t>
      </w:r>
      <w:proofErr w:type="gramEnd"/>
      <w:r>
        <w:rPr>
          <w:rFonts w:eastAsia="Calibri"/>
          <w:bCs/>
          <w:sz w:val="28"/>
          <w:szCs w:val="28"/>
        </w:rPr>
        <w:t xml:space="preserve"> проведения аудита выявлено 29 нарушений законодательства  в сфере закупок товаров</w:t>
      </w:r>
      <w:r w:rsidR="00AA44A3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работ,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для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обеспечения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>муниципальных</w:t>
      </w:r>
      <w:r>
        <w:rPr>
          <w:rFonts w:eastAsia="Calibri"/>
          <w:bCs/>
          <w:sz w:val="28"/>
          <w:szCs w:val="28"/>
        </w:rPr>
        <w:t> </w:t>
      </w:r>
      <w:r>
        <w:rPr>
          <w:rFonts w:eastAsia="Calibri"/>
          <w:bCs/>
          <w:sz w:val="28"/>
          <w:szCs w:val="28"/>
        </w:rPr>
        <w:t xml:space="preserve">нужд. </w:t>
      </w:r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               на закупки Счетной палатой внесено 25 предложений (рекомендации), которые приняты объектами аудита к сведению и учтены в дальнейшей работе.</w:t>
      </w:r>
      <w:proofErr w:type="gramEnd"/>
    </w:p>
    <w:p w:rsidR="007273E4" w:rsidRDefault="007273E4" w:rsidP="00352CF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Материалы по результатам аудита в сфере закупок товаров, работ, услуг для обеспечения муниципальных нужд, указывающие на наличие событий административных правонарушений, направлены в Службу контроля </w:t>
      </w:r>
      <w:r w:rsidR="00101419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Ханты-Мансийского автономного округа – Югры, по которым возбуждено </w:t>
      </w:r>
      <w:r w:rsidR="00101419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4 дела об административных правонарушениях. По результатам рассмотрения административных дел виновным лицам объявлены устные замечания.</w:t>
      </w:r>
    </w:p>
    <w:p w:rsidR="007273E4" w:rsidRPr="007273E4" w:rsidRDefault="007273E4" w:rsidP="00352CF6">
      <w:pPr>
        <w:spacing w:line="276" w:lineRule="auto"/>
        <w:ind w:firstLine="708"/>
        <w:jc w:val="both"/>
        <w:rPr>
          <w:rFonts w:eastAsia="Calibri"/>
          <w:sz w:val="28"/>
          <w:szCs w:val="22"/>
        </w:rPr>
      </w:pPr>
      <w:r>
        <w:rPr>
          <w:sz w:val="28"/>
        </w:rPr>
        <w:t xml:space="preserve">По итогам 2021 года Счетной палатой проведен анализ нарушений законодательства в сфере закупок товаров, работ, услуг для обеспечения государственных и муниципальных нужд, а также недостатков, выявленных </w:t>
      </w:r>
      <w:r w:rsidR="00101419">
        <w:rPr>
          <w:sz w:val="28"/>
        </w:rPr>
        <w:t xml:space="preserve">                  </w:t>
      </w:r>
      <w:r>
        <w:rPr>
          <w:sz w:val="28"/>
        </w:rPr>
        <w:t xml:space="preserve">в ходе проведения аудита в сфере закупок в муниципальных бюджетных образовательных учреждениях города Ханты-Мансийска. </w:t>
      </w:r>
    </w:p>
    <w:p w:rsidR="007273E4" w:rsidRDefault="007273E4" w:rsidP="00352CF6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По результатам анализа сформирован перечень типовых, наиболее часто встречающихся нарушений и недостатков, в целях их устранения разработаны предложения (рек</w:t>
      </w:r>
      <w:r w:rsidR="00AA44A3">
        <w:rPr>
          <w:sz w:val="28"/>
        </w:rPr>
        <w:t>омендации), которые направленны</w:t>
      </w:r>
      <w:r>
        <w:rPr>
          <w:sz w:val="28"/>
        </w:rPr>
        <w:t xml:space="preserve"> в адрес муниципальных бюджетных образовательных учреждений для ознакомления и дальнейшего применения в работе.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Ханты-Манси</w:t>
      </w:r>
      <w:r w:rsidR="00AA44A3">
        <w:rPr>
          <w:sz w:val="28"/>
          <w:szCs w:val="28"/>
        </w:rPr>
        <w:t>йского межрайонного прокурора</w:t>
      </w:r>
      <w:r>
        <w:rPr>
          <w:sz w:val="28"/>
          <w:szCs w:val="28"/>
        </w:rPr>
        <w:t xml:space="preserve"> </w:t>
      </w:r>
      <w:r w:rsidR="001014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об оказании содействия в проведении эксп</w:t>
      </w:r>
      <w:r w:rsidR="00AA44A3">
        <w:rPr>
          <w:sz w:val="28"/>
          <w:szCs w:val="28"/>
        </w:rPr>
        <w:t>ертно-аналитических мероприятий</w:t>
      </w:r>
      <w:r>
        <w:rPr>
          <w:sz w:val="28"/>
          <w:szCs w:val="28"/>
        </w:rPr>
        <w:t xml:space="preserve"> специалистами Счетной палаты проведено 5 проверок, на предмет соблюдения бюджетного законодательства Администрацией города Ханты-Мансийска, 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рамках реализации национальных проектов.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установлено</w:t>
      </w:r>
      <w:r>
        <w:rPr>
          <w:i/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нарушение срока и порядка оплаты товаров (работ, услуг) при осуществлении закупок для обеспечения муниципальных нужд, несвоевременное размещение информации о закупках в единой информационной системе.</w:t>
      </w: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4.Информационная деятельность</w:t>
      </w:r>
    </w:p>
    <w:p w:rsidR="007273E4" w:rsidRDefault="007273E4" w:rsidP="00352C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273E4" w:rsidRPr="007273E4" w:rsidRDefault="007273E4" w:rsidP="00352CF6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2021 году Счетная палата продолжила работу по публичному представлению своей деятельности и ее результатов. Отчеты и информация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 результатах контрольных и экспертно-аналитических мероприятий направлялись  Главе города, в Думу города. Кроме того, информация </w:t>
      </w:r>
      <w:r w:rsidR="001014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lastRenderedPageBreak/>
        <w:t xml:space="preserve">о деятельности Счетной палаты размещалась на официальном информационном портале органов местного самоуправления. На официальном сайте размещены основные результаты проведенных мероприятий, планы деятельности, ежегодные отчеты о деятельности Счетной палаты.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исполнения решений межведомственного Совета </w:t>
      </w:r>
      <w:r w:rsidR="001014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 противодейс</w:t>
      </w:r>
      <w:r w:rsidR="001A0D22">
        <w:rPr>
          <w:sz w:val="28"/>
          <w:szCs w:val="28"/>
        </w:rPr>
        <w:t>твию коррупции при Главе города</w:t>
      </w:r>
      <w:r>
        <w:rPr>
          <w:sz w:val="28"/>
          <w:szCs w:val="28"/>
        </w:rPr>
        <w:t xml:space="preserve"> Счетной палатой выполняется комплекс мероприятий, направленных на выявление, предупреждение и пресечение правонарушений.</w:t>
      </w:r>
    </w:p>
    <w:p w:rsidR="007273E4" w:rsidRDefault="007273E4" w:rsidP="00352CF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01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Организационная деятельность</w:t>
      </w:r>
    </w:p>
    <w:p w:rsidR="007273E4" w:rsidRPr="007273E4" w:rsidRDefault="007273E4" w:rsidP="00352C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председатель Счетной палаты принимал участие </w:t>
      </w:r>
      <w:r w:rsidR="00101419">
        <w:rPr>
          <w:sz w:val="28"/>
          <w:szCs w:val="28"/>
        </w:rPr>
        <w:t xml:space="preserve">                    </w:t>
      </w:r>
      <w:r w:rsidR="001A0D22">
        <w:rPr>
          <w:sz w:val="28"/>
          <w:szCs w:val="28"/>
        </w:rPr>
        <w:t>в заседаниях</w:t>
      </w:r>
      <w:r>
        <w:rPr>
          <w:sz w:val="28"/>
          <w:szCs w:val="28"/>
        </w:rPr>
        <w:t xml:space="preserve"> постоянных комитетов, совместных комиссий Думы города.</w:t>
      </w:r>
    </w:p>
    <w:p w:rsidR="007273E4" w:rsidRPr="007273E4" w:rsidRDefault="007273E4" w:rsidP="00352C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представители Счетной палаты приняли участие в онлайн-конференции и совещаниях Союза муниципальных контрольно-счетных органов Российской Федерации, Совета контрольно-счетных органов </w:t>
      </w:r>
      <w:r w:rsidR="001014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Ханты-Мансийского автономного округа – Югры</w:t>
      </w:r>
      <w:r w:rsidR="001A0D22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вопросам развития внешнего финансового контроля.</w:t>
      </w:r>
    </w:p>
    <w:p w:rsidR="007273E4" w:rsidRDefault="007273E4" w:rsidP="00352CF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7273E4" w:rsidRDefault="007273E4" w:rsidP="00352CF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01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выводы, задачи на перспективу</w:t>
      </w:r>
    </w:p>
    <w:p w:rsidR="007273E4" w:rsidRDefault="007273E4" w:rsidP="00352CF6">
      <w:pPr>
        <w:spacing w:line="276" w:lineRule="auto"/>
        <w:jc w:val="center"/>
        <w:rPr>
          <w:sz w:val="28"/>
          <w:szCs w:val="28"/>
        </w:rPr>
      </w:pPr>
    </w:p>
    <w:p w:rsidR="007273E4" w:rsidRDefault="007273E4" w:rsidP="00352C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возложенные на Счетную палату действующим законодательством, реализованы.</w:t>
      </w:r>
    </w:p>
    <w:p w:rsidR="007273E4" w:rsidRPr="007273E4" w:rsidRDefault="007273E4" w:rsidP="00352C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Счетной палаты за 2021 год выполнен в полном объеме.</w:t>
      </w:r>
    </w:p>
    <w:p w:rsidR="007273E4" w:rsidRDefault="007273E4" w:rsidP="00352C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Счетной палаты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8C37E2" w:rsidRPr="00850FDA" w:rsidRDefault="008C37E2" w:rsidP="00352CF6">
      <w:pPr>
        <w:spacing w:line="276" w:lineRule="auto"/>
        <w:rPr>
          <w:sz w:val="40"/>
          <w:szCs w:val="28"/>
        </w:rPr>
      </w:pPr>
    </w:p>
    <w:sectPr w:rsidR="008C37E2" w:rsidRPr="00850FDA" w:rsidSect="0010141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7273E4">
      <w:r>
        <w:separator/>
      </w:r>
    </w:p>
  </w:endnote>
  <w:endnote w:type="continuationSeparator" w:id="0">
    <w:p w:rsidR="000008C6" w:rsidRDefault="000008C6" w:rsidP="0072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7273E4">
      <w:r>
        <w:separator/>
      </w:r>
    </w:p>
  </w:footnote>
  <w:footnote w:type="continuationSeparator" w:id="0">
    <w:p w:rsidR="000008C6" w:rsidRDefault="000008C6" w:rsidP="0072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4" w:rsidRDefault="007273E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022C9">
      <w:rPr>
        <w:noProof/>
      </w:rPr>
      <w:t>2</w:t>
    </w:r>
    <w:r>
      <w:fldChar w:fldCharType="end"/>
    </w:r>
  </w:p>
  <w:p w:rsidR="007273E4" w:rsidRDefault="007273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4A1D86"/>
    <w:multiLevelType w:val="hybridMultilevel"/>
    <w:tmpl w:val="921C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08C6"/>
    <w:rsid w:val="000060D4"/>
    <w:rsid w:val="0002661F"/>
    <w:rsid w:val="000313E4"/>
    <w:rsid w:val="00031C20"/>
    <w:rsid w:val="0004651F"/>
    <w:rsid w:val="0004660F"/>
    <w:rsid w:val="00082E42"/>
    <w:rsid w:val="00090DF8"/>
    <w:rsid w:val="0009306E"/>
    <w:rsid w:val="00096FA1"/>
    <w:rsid w:val="000B5FC6"/>
    <w:rsid w:val="000C05B5"/>
    <w:rsid w:val="000D4146"/>
    <w:rsid w:val="000E239F"/>
    <w:rsid w:val="000E384C"/>
    <w:rsid w:val="000F0793"/>
    <w:rsid w:val="000F0E5B"/>
    <w:rsid w:val="00101419"/>
    <w:rsid w:val="00112680"/>
    <w:rsid w:val="00112A46"/>
    <w:rsid w:val="0012213A"/>
    <w:rsid w:val="0013659E"/>
    <w:rsid w:val="00163F2B"/>
    <w:rsid w:val="00166FB4"/>
    <w:rsid w:val="001830D0"/>
    <w:rsid w:val="00184DA8"/>
    <w:rsid w:val="0019551D"/>
    <w:rsid w:val="0019641C"/>
    <w:rsid w:val="00197426"/>
    <w:rsid w:val="001A0D22"/>
    <w:rsid w:val="001A143E"/>
    <w:rsid w:val="001A7493"/>
    <w:rsid w:val="001B0BFB"/>
    <w:rsid w:val="001B56BE"/>
    <w:rsid w:val="001C34B9"/>
    <w:rsid w:val="001C542B"/>
    <w:rsid w:val="001D6D2C"/>
    <w:rsid w:val="001D7FE1"/>
    <w:rsid w:val="001E0D79"/>
    <w:rsid w:val="001F26BF"/>
    <w:rsid w:val="001F5438"/>
    <w:rsid w:val="0020609D"/>
    <w:rsid w:val="002326FC"/>
    <w:rsid w:val="00243B94"/>
    <w:rsid w:val="00267EC1"/>
    <w:rsid w:val="0029454D"/>
    <w:rsid w:val="0029772F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A6"/>
    <w:rsid w:val="0031079D"/>
    <w:rsid w:val="00320EC4"/>
    <w:rsid w:val="00324866"/>
    <w:rsid w:val="00343391"/>
    <w:rsid w:val="00344CA4"/>
    <w:rsid w:val="0034786E"/>
    <w:rsid w:val="00352CF6"/>
    <w:rsid w:val="003548EE"/>
    <w:rsid w:val="00365525"/>
    <w:rsid w:val="00370DF9"/>
    <w:rsid w:val="00374584"/>
    <w:rsid w:val="0039136B"/>
    <w:rsid w:val="003A3F57"/>
    <w:rsid w:val="003E0016"/>
    <w:rsid w:val="003E6734"/>
    <w:rsid w:val="003E78CC"/>
    <w:rsid w:val="003F451B"/>
    <w:rsid w:val="004047D5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07EB"/>
    <w:rsid w:val="00551F86"/>
    <w:rsid w:val="00554B20"/>
    <w:rsid w:val="005647E4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C402D"/>
    <w:rsid w:val="005D0B84"/>
    <w:rsid w:val="005D5052"/>
    <w:rsid w:val="005D79C1"/>
    <w:rsid w:val="005E30F6"/>
    <w:rsid w:val="005E4C90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878D3"/>
    <w:rsid w:val="00687C89"/>
    <w:rsid w:val="006A261D"/>
    <w:rsid w:val="006A3583"/>
    <w:rsid w:val="006A5422"/>
    <w:rsid w:val="006A5A7C"/>
    <w:rsid w:val="006B2187"/>
    <w:rsid w:val="006C61EE"/>
    <w:rsid w:val="006C633F"/>
    <w:rsid w:val="006C6F5C"/>
    <w:rsid w:val="006F255B"/>
    <w:rsid w:val="00712558"/>
    <w:rsid w:val="007273E4"/>
    <w:rsid w:val="00740CF9"/>
    <w:rsid w:val="007414E5"/>
    <w:rsid w:val="007510CB"/>
    <w:rsid w:val="007521D3"/>
    <w:rsid w:val="007543A5"/>
    <w:rsid w:val="0076540D"/>
    <w:rsid w:val="00767C17"/>
    <w:rsid w:val="0077294F"/>
    <w:rsid w:val="007877E9"/>
    <w:rsid w:val="00787BEE"/>
    <w:rsid w:val="007902BF"/>
    <w:rsid w:val="007A3C67"/>
    <w:rsid w:val="007A6631"/>
    <w:rsid w:val="007D015E"/>
    <w:rsid w:val="00806040"/>
    <w:rsid w:val="0082192D"/>
    <w:rsid w:val="00826216"/>
    <w:rsid w:val="00830017"/>
    <w:rsid w:val="00842E87"/>
    <w:rsid w:val="008457DF"/>
    <w:rsid w:val="00850FDA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75DE"/>
    <w:rsid w:val="008C1CC5"/>
    <w:rsid w:val="008C37E2"/>
    <w:rsid w:val="008C4979"/>
    <w:rsid w:val="008D06C3"/>
    <w:rsid w:val="008E16A7"/>
    <w:rsid w:val="008E78DC"/>
    <w:rsid w:val="008F13F4"/>
    <w:rsid w:val="008F4B20"/>
    <w:rsid w:val="009264B9"/>
    <w:rsid w:val="00930E97"/>
    <w:rsid w:val="009506F7"/>
    <w:rsid w:val="009531AC"/>
    <w:rsid w:val="00957169"/>
    <w:rsid w:val="009714B4"/>
    <w:rsid w:val="00973A35"/>
    <w:rsid w:val="00991531"/>
    <w:rsid w:val="0099450A"/>
    <w:rsid w:val="009A1468"/>
    <w:rsid w:val="009B07F5"/>
    <w:rsid w:val="009B4754"/>
    <w:rsid w:val="009C2DD0"/>
    <w:rsid w:val="009E1464"/>
    <w:rsid w:val="00A0397B"/>
    <w:rsid w:val="00A377D2"/>
    <w:rsid w:val="00A41926"/>
    <w:rsid w:val="00A53CF7"/>
    <w:rsid w:val="00A5680A"/>
    <w:rsid w:val="00A6042C"/>
    <w:rsid w:val="00A734B0"/>
    <w:rsid w:val="00A76DDF"/>
    <w:rsid w:val="00A774CC"/>
    <w:rsid w:val="00A85495"/>
    <w:rsid w:val="00A94E47"/>
    <w:rsid w:val="00AA06A0"/>
    <w:rsid w:val="00AA2433"/>
    <w:rsid w:val="00AA3671"/>
    <w:rsid w:val="00AA44A3"/>
    <w:rsid w:val="00AC385E"/>
    <w:rsid w:val="00AD0706"/>
    <w:rsid w:val="00AE0378"/>
    <w:rsid w:val="00AE101B"/>
    <w:rsid w:val="00AE52E7"/>
    <w:rsid w:val="00AE5EFA"/>
    <w:rsid w:val="00AF775D"/>
    <w:rsid w:val="00B022C9"/>
    <w:rsid w:val="00B14EC5"/>
    <w:rsid w:val="00B153C9"/>
    <w:rsid w:val="00B42271"/>
    <w:rsid w:val="00B42D99"/>
    <w:rsid w:val="00B4644B"/>
    <w:rsid w:val="00B64013"/>
    <w:rsid w:val="00B667A8"/>
    <w:rsid w:val="00B7094F"/>
    <w:rsid w:val="00B93480"/>
    <w:rsid w:val="00B95707"/>
    <w:rsid w:val="00B9628E"/>
    <w:rsid w:val="00B96D37"/>
    <w:rsid w:val="00B97A18"/>
    <w:rsid w:val="00BA0654"/>
    <w:rsid w:val="00BA706B"/>
    <w:rsid w:val="00BC0E36"/>
    <w:rsid w:val="00BC281A"/>
    <w:rsid w:val="00BC3735"/>
    <w:rsid w:val="00BE2EB8"/>
    <w:rsid w:val="00BF4C2C"/>
    <w:rsid w:val="00C16516"/>
    <w:rsid w:val="00C23C92"/>
    <w:rsid w:val="00C2672E"/>
    <w:rsid w:val="00C366B8"/>
    <w:rsid w:val="00C5397F"/>
    <w:rsid w:val="00C54035"/>
    <w:rsid w:val="00C54A8A"/>
    <w:rsid w:val="00C616BA"/>
    <w:rsid w:val="00C6654A"/>
    <w:rsid w:val="00C736CD"/>
    <w:rsid w:val="00C90465"/>
    <w:rsid w:val="00CA1B9A"/>
    <w:rsid w:val="00CA2835"/>
    <w:rsid w:val="00CB12E7"/>
    <w:rsid w:val="00CB207B"/>
    <w:rsid w:val="00CC6583"/>
    <w:rsid w:val="00CD1E23"/>
    <w:rsid w:val="00CD23FD"/>
    <w:rsid w:val="00CE714C"/>
    <w:rsid w:val="00CE72C5"/>
    <w:rsid w:val="00CE73E7"/>
    <w:rsid w:val="00CF3F47"/>
    <w:rsid w:val="00D00B34"/>
    <w:rsid w:val="00D01545"/>
    <w:rsid w:val="00D04C47"/>
    <w:rsid w:val="00D11D30"/>
    <w:rsid w:val="00D128AE"/>
    <w:rsid w:val="00D133A2"/>
    <w:rsid w:val="00D14F0B"/>
    <w:rsid w:val="00D23C38"/>
    <w:rsid w:val="00D24612"/>
    <w:rsid w:val="00D402C7"/>
    <w:rsid w:val="00D449EE"/>
    <w:rsid w:val="00D4507F"/>
    <w:rsid w:val="00D46EF3"/>
    <w:rsid w:val="00D503CD"/>
    <w:rsid w:val="00D5369E"/>
    <w:rsid w:val="00D54ACA"/>
    <w:rsid w:val="00D6031C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DF65FF"/>
    <w:rsid w:val="00E131E2"/>
    <w:rsid w:val="00E16607"/>
    <w:rsid w:val="00E20462"/>
    <w:rsid w:val="00E349AB"/>
    <w:rsid w:val="00E36072"/>
    <w:rsid w:val="00E43BBB"/>
    <w:rsid w:val="00E54B8A"/>
    <w:rsid w:val="00E64A5F"/>
    <w:rsid w:val="00E676AF"/>
    <w:rsid w:val="00E70B5A"/>
    <w:rsid w:val="00E954C5"/>
    <w:rsid w:val="00EA5801"/>
    <w:rsid w:val="00EA78A6"/>
    <w:rsid w:val="00EC20C6"/>
    <w:rsid w:val="00EC4669"/>
    <w:rsid w:val="00ED43BF"/>
    <w:rsid w:val="00ED4E74"/>
    <w:rsid w:val="00ED7DF6"/>
    <w:rsid w:val="00EF3445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2DA8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7273E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8"/>
    <w:uiPriority w:val="34"/>
    <w:locked/>
    <w:rsid w:val="007273E4"/>
  </w:style>
  <w:style w:type="paragraph" w:styleId="af0">
    <w:name w:val="header"/>
    <w:basedOn w:val="a0"/>
    <w:link w:val="af1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273E4"/>
  </w:style>
  <w:style w:type="paragraph" w:styleId="af2">
    <w:name w:val="footer"/>
    <w:basedOn w:val="a0"/>
    <w:link w:val="af3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7273E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8"/>
    <w:uiPriority w:val="34"/>
    <w:locked/>
    <w:rsid w:val="007273E4"/>
  </w:style>
  <w:style w:type="paragraph" w:styleId="af0">
    <w:name w:val="header"/>
    <w:basedOn w:val="a0"/>
    <w:link w:val="af1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273E4"/>
  </w:style>
  <w:style w:type="paragraph" w:styleId="af2">
    <w:name w:val="footer"/>
    <w:basedOn w:val="a0"/>
    <w:link w:val="af3"/>
    <w:uiPriority w:val="99"/>
    <w:unhideWhenUsed/>
    <w:rsid w:val="007273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hmansy.ru/rule/admhmansy/adm/department-of-physical-culture-sports-youth-policy-and-touris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34FA-ACFD-4B51-97B7-548D972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29903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https://admhmansy.ru/rule/admhmansy/adm/department-of-physical-culture-sports-youth-policy-and-tourism/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Наталья Ю. Трефилова</cp:lastModifiedBy>
  <cp:revision>18</cp:revision>
  <cp:lastPrinted>2022-04-27T05:23:00Z</cp:lastPrinted>
  <dcterms:created xsi:type="dcterms:W3CDTF">2022-04-22T11:52:00Z</dcterms:created>
  <dcterms:modified xsi:type="dcterms:W3CDTF">2022-04-29T03:50:00Z</dcterms:modified>
</cp:coreProperties>
</file>