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62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noProof/>
          <w:lang w:eastAsia="ru-RU"/>
        </w:rPr>
        <w:drawing>
          <wp:inline distT="0" distB="0" distL="0" distR="0" wp14:anchorId="7FCBAB82" wp14:editId="437F92DC">
            <wp:extent cx="581025" cy="704850"/>
            <wp:effectExtent l="0" t="0" r="9525" b="0"/>
            <wp:docPr id="8" name="Рисунок 8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4F" w:rsidRDefault="00627A4F" w:rsidP="0062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4F" w:rsidRPr="00536BC4" w:rsidRDefault="00627A4F" w:rsidP="0062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627A4F" w:rsidRPr="00536BC4" w:rsidRDefault="00627A4F" w:rsidP="00627A4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C4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27A4F" w:rsidRDefault="00627A4F" w:rsidP="00627A4F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27A4F" w:rsidRPr="00536BC4" w:rsidRDefault="00627A4F" w:rsidP="00627A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СЧЕТНАЯ ПАЛАТА</w:t>
      </w:r>
      <w:r w:rsidRPr="00536BC4">
        <w:rPr>
          <w:rFonts w:ascii="Times New Roman" w:hAnsi="Times New Roman" w:cs="Times New Roman"/>
          <w:b/>
          <w:sz w:val="28"/>
        </w:rPr>
        <w:t xml:space="preserve"> ГОРОДА ХАНТЫ-МАНСИЙСКА</w:t>
      </w: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Default="00BA70B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4F" w:rsidRPr="00BA70BF" w:rsidRDefault="00627A4F" w:rsidP="00BA70BF">
      <w:pPr>
        <w:spacing w:after="0" w:line="240" w:lineRule="auto"/>
        <w:ind w:left="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D5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0BF" w:rsidRPr="00BA70BF" w:rsidRDefault="00BA70BF" w:rsidP="00C54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ВНЕШНЯЯ ПРОВЕРКА ГОДОВОГО ОТЧЕТА ОБ ИСПОЛНЕНИИ БЮДЖЕТА ГОРОДА ХАНТЫ-МАНСИЙСКА, В ТОМ ЧИСЛЕ ВНЕШНЯЯ ПРОВЕРКА ГОДОВОЙ БЮДЖЕТНОЙ ОТЧЕТНОСТИ ГЛАВНЫХ АДМИНИСТРАТОРОВ БЮДЖЕТНЫХ СРЕДСТВ ГОРОДА </w:t>
      </w:r>
      <w:r w:rsidR="007E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ХАНТЫ-МАНСИЙСКА</w:t>
      </w:r>
      <w:r w:rsidR="00B1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ПОДГОТОВКА ЗАКЛЮЧЕНИЯ НА ГОДОВОЙ ОТЧЕТ ОБ ИСПОЛНЕНИИ БЮДЖЕТА ГОРОДА ХАНТЫ-МАНСИЙСКА</w:t>
      </w:r>
      <w:r w:rsidRPr="00BA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A70BF" w:rsidRPr="00BA70BF" w:rsidRDefault="00BA70BF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D41141" w:rsidRDefault="00D41141" w:rsidP="00BA70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27A4F" w:rsidRDefault="00627A4F" w:rsidP="00627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2D81">
        <w:rPr>
          <w:rFonts w:ascii="Times New Roman" w:hAnsi="Times New Roman" w:cs="Times New Roman"/>
          <w:sz w:val="28"/>
          <w:szCs w:val="28"/>
        </w:rPr>
        <w:t>№</w:t>
      </w:r>
      <w:r w:rsidR="00B459F8">
        <w:rPr>
          <w:rFonts w:ascii="Times New Roman" w:hAnsi="Times New Roman" w:cs="Times New Roman"/>
          <w:sz w:val="28"/>
          <w:szCs w:val="28"/>
        </w:rPr>
        <w:t>12</w:t>
      </w:r>
      <w:r w:rsidR="00C2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7F15C3" w:rsidRDefault="007F15C3" w:rsidP="007F1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Счетной палаты</w:t>
      </w:r>
    </w:p>
    <w:p w:rsidR="007F15C3" w:rsidRDefault="007F15C3" w:rsidP="007F1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7F15C3" w:rsidRDefault="007F15C3" w:rsidP="007F1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26.05.2022 № 9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15C3" w:rsidRDefault="007F15C3" w:rsidP="007F15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 действия: с 26.05.2022</w:t>
      </w:r>
    </w:p>
    <w:p w:rsidR="00627A4F" w:rsidRDefault="00627A4F" w:rsidP="00627A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Default="00627A4F" w:rsidP="00627A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A4F" w:rsidRDefault="00627A4F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</w:t>
      </w:r>
    </w:p>
    <w:p w:rsidR="00627A4F" w:rsidRDefault="00627A4F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</w:p>
    <w:p w:rsidR="00C54BCE" w:rsidRDefault="00C54BCE" w:rsidP="00627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1D9" w:rsidRPr="00726F0F" w:rsidRDefault="00B121D9" w:rsidP="00B121D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121D9" w:rsidRPr="00726F0F" w:rsidRDefault="00B121D9" w:rsidP="00B121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B121D9" w:rsidRPr="00726F0F" w:rsidTr="00714E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</w:tr>
      <w:tr w:rsidR="00B121D9" w:rsidRPr="00726F0F" w:rsidTr="00714E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B1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</w:tr>
      <w:tr w:rsidR="00B121D9" w:rsidRPr="00726F0F" w:rsidTr="00714E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B1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внешней проверки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B121D9" w:rsidRPr="00726F0F" w:rsidTr="00714E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B1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Задачи, предмет и объекты внешней проверки годового отчета об исполнении бюджета города </w:t>
            </w:r>
            <w:r w:rsidRPr="00B1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B121D9" w:rsidRPr="00726F0F" w:rsidTr="00714E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B121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подготовки и проведения внешней проверки годового отчета об исполнении бюджета города </w:t>
            </w:r>
            <w:r w:rsidRPr="00B1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B121D9" w:rsidRPr="00726F0F" w:rsidTr="00714EC0">
        <w:trPr>
          <w:trHeight w:val="8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D9" w:rsidRPr="00726F0F" w:rsidRDefault="00B121D9" w:rsidP="00B1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внешней проверки годовой бюджетной отчетности главных администраторов бюджетных средств города </w:t>
            </w:r>
            <w:r w:rsidRPr="00B1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B121D9" w:rsidRPr="00726F0F" w:rsidTr="00714EC0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D9" w:rsidRPr="00726F0F" w:rsidRDefault="00B121D9" w:rsidP="00714E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D9" w:rsidRPr="001846AF" w:rsidRDefault="00B121D9" w:rsidP="00B121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оформлению результатов внешней проверки годового отчета об исполнении бюджета города </w:t>
            </w:r>
            <w:r w:rsidRPr="00B12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</w:tbl>
    <w:p w:rsidR="00B121D9" w:rsidRPr="00151DF6" w:rsidRDefault="00B121D9" w:rsidP="00B121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0F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B121D9" w:rsidRPr="001F63BF" w:rsidRDefault="00B121D9" w:rsidP="00B121D9">
      <w:pPr>
        <w:pStyle w:val="ae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center"/>
        <w:outlineLvl w:val="1"/>
        <w:rPr>
          <w:b/>
          <w:bCs/>
          <w:kern w:val="36"/>
          <w:szCs w:val="28"/>
        </w:rPr>
      </w:pPr>
      <w:r w:rsidRPr="001F63BF">
        <w:rPr>
          <w:b/>
          <w:bCs/>
          <w:kern w:val="36"/>
          <w:szCs w:val="28"/>
        </w:rPr>
        <w:lastRenderedPageBreak/>
        <w:t>Общие положения</w:t>
      </w:r>
    </w:p>
    <w:p w:rsidR="00B121D9" w:rsidRPr="001F63BF" w:rsidRDefault="00B121D9" w:rsidP="00B121D9">
      <w:pPr>
        <w:pStyle w:val="ae"/>
        <w:shd w:val="clear" w:color="auto" w:fill="FFFFFF"/>
        <w:spacing w:line="240" w:lineRule="auto"/>
        <w:ind w:left="0"/>
        <w:outlineLvl w:val="1"/>
        <w:rPr>
          <w:b/>
          <w:bCs/>
          <w:kern w:val="36"/>
          <w:szCs w:val="28"/>
        </w:rPr>
      </w:pP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Стандарт внешнего муниципального финансового контроля «Внешняя проверка годового отчета об исполнении бюджета города 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внешняя проверка годовой бюджетной отчетности главных администраторов бюджетных средств города 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подготовка заключения на годовой отчет об исполнении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разработан в соответствии 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1D9" w:rsidRPr="001F63BF" w:rsidRDefault="00B121D9" w:rsidP="00B121D9">
      <w:pPr>
        <w:pStyle w:val="ae"/>
        <w:shd w:val="clear" w:color="auto" w:fill="FFFFFF"/>
        <w:spacing w:line="240" w:lineRule="auto"/>
        <w:ind w:left="0"/>
        <w:rPr>
          <w:szCs w:val="28"/>
        </w:rPr>
      </w:pPr>
      <w:r w:rsidRPr="001F63BF">
        <w:rPr>
          <w:szCs w:val="28"/>
        </w:rPr>
        <w:t>Бюджетным кодексом Российской Федерации;</w:t>
      </w:r>
    </w:p>
    <w:p w:rsidR="00B121D9" w:rsidRPr="001F63BF" w:rsidRDefault="00B121D9" w:rsidP="00B121D9">
      <w:pPr>
        <w:pStyle w:val="ae"/>
        <w:shd w:val="clear" w:color="auto" w:fill="FFFFFF"/>
        <w:spacing w:line="240" w:lineRule="auto"/>
        <w:ind w:left="0"/>
        <w:rPr>
          <w:szCs w:val="28"/>
        </w:rPr>
      </w:pPr>
      <w:r w:rsidRPr="001F63BF">
        <w:rPr>
          <w:szCs w:val="28"/>
        </w:rPr>
        <w:t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образований;</w:t>
      </w:r>
    </w:p>
    <w:p w:rsidR="00B121D9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города 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30.06.2017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141-VI РД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 Ханты-Мансийске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027D" w:rsidRDefault="0031027D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27.04.2012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внешней проверки годового отчета об исполнении бюджета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21D9" w:rsidRPr="00B121D9" w:rsidRDefault="00B121D9" w:rsidP="00B121D9">
      <w:pPr>
        <w:pStyle w:val="ae"/>
        <w:spacing w:line="240" w:lineRule="auto"/>
        <w:ind w:left="0"/>
        <w:rPr>
          <w:szCs w:val="28"/>
        </w:rPr>
      </w:pPr>
      <w:r w:rsidRPr="00B121D9">
        <w:rPr>
          <w:szCs w:val="28"/>
        </w:rPr>
        <w:t>Положени</w:t>
      </w:r>
      <w:r>
        <w:rPr>
          <w:szCs w:val="28"/>
        </w:rPr>
        <w:t>ем</w:t>
      </w:r>
      <w:r w:rsidRPr="00B121D9">
        <w:rPr>
          <w:szCs w:val="28"/>
        </w:rPr>
        <w:t xml:space="preserve"> о Счетной палате города Ханты-Мансийска, утвержденн</w:t>
      </w:r>
      <w:r>
        <w:rPr>
          <w:szCs w:val="28"/>
        </w:rPr>
        <w:t>ым</w:t>
      </w:r>
      <w:r w:rsidRPr="00B121D9">
        <w:rPr>
          <w:szCs w:val="28"/>
        </w:rPr>
        <w:t xml:space="preserve"> решением Думы города Ханты-Мансийска от 25.02.2022 №58-VII РД.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Стандарт разработан в соответствии с 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Стандарт обязателен к применению должностными лицами Счетной палаты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палата), участвующими в проведении внешней проверке</w:t>
      </w:r>
      <w:r w:rsidRPr="001F63BF">
        <w:rPr>
          <w:sz w:val="28"/>
          <w:szCs w:val="28"/>
        </w:rPr>
        <w:t xml:space="preserve">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отчета об исполнении бюджета города 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настоящего Стандарта является установление общих правил и процедур проведения внешней проверки годового отчета об исполнении бюджета города </w:t>
      </w:r>
      <w:r w:rsidRPr="00B121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годовой отчет)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(процедур) и подготовки заключения Счетной палаты на годовой отчет в соответствии с требованиями действующего законодательства.</w:t>
      </w:r>
      <w:proofErr w:type="gramEnd"/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Сфера применения настоящего Стандарта – деятельность Счетной палаты, по проведению комплекса взаимосвязанных контрольных и экспертно-аналитических мероприятий (процедур) по внешней проверке годового отчета, включая внешнюю проверку бюджетной отчетности главных администраторов бюджетных средств города </w:t>
      </w:r>
      <w:r w:rsidR="00624953" w:rsidRP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внешняя проверка годовой отчетности ГАБС) и подготовку заключения на годовой отчет.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  При проведении внешней проверки годового отчета 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 в рамках своей компетенции вправе отражать возможные </w:t>
      </w:r>
      <w:proofErr w:type="spell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риски, выявленные в ходе ее проведения.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D9" w:rsidRPr="001F63BF" w:rsidRDefault="00624953" w:rsidP="00624953">
      <w:pPr>
        <w:pStyle w:val="ae"/>
        <w:shd w:val="clear" w:color="auto" w:fill="FFFFFF"/>
        <w:spacing w:line="240" w:lineRule="auto"/>
        <w:ind w:left="0" w:firstLine="0"/>
        <w:jc w:val="center"/>
        <w:outlineLvl w:val="1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2. </w:t>
      </w:r>
      <w:r w:rsidR="00B121D9" w:rsidRPr="001F63BF">
        <w:rPr>
          <w:b/>
          <w:bCs/>
          <w:kern w:val="36"/>
          <w:szCs w:val="28"/>
        </w:rPr>
        <w:t xml:space="preserve">Цели внешней проверки годового отчета об исполнении бюджета города </w:t>
      </w:r>
      <w:r w:rsidRPr="00624953">
        <w:rPr>
          <w:b/>
          <w:bCs/>
          <w:kern w:val="36"/>
          <w:szCs w:val="28"/>
        </w:rPr>
        <w:t>Ханты-Мансийска</w:t>
      </w:r>
    </w:p>
    <w:p w:rsidR="00B121D9" w:rsidRPr="001F63BF" w:rsidRDefault="00B121D9" w:rsidP="00B121D9">
      <w:pPr>
        <w:pStyle w:val="ae"/>
        <w:shd w:val="clear" w:color="auto" w:fill="FFFFFF"/>
        <w:spacing w:line="240" w:lineRule="auto"/>
        <w:ind w:left="0"/>
        <w:outlineLvl w:val="1"/>
        <w:rPr>
          <w:b/>
          <w:bCs/>
          <w:kern w:val="36"/>
          <w:szCs w:val="28"/>
        </w:rPr>
      </w:pP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внешней проверки отчета являются: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полноты годового отчета и годовой бюджетной отчетности главных администраторов бюджетных средств города </w:t>
      </w:r>
      <w:r w:rsidR="00624953" w:rsidRP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годовая отчетность ГАБС);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законности и достоверности годовой отчетности</w:t>
      </w:r>
      <w:r w:rsidRPr="001F63BF">
        <w:rPr>
          <w:rFonts w:ascii="Times New Roman" w:hAnsi="Times New Roman" w:cs="Times New Roman"/>
          <w:sz w:val="28"/>
          <w:szCs w:val="28"/>
        </w:rPr>
        <w:t xml:space="preserve">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ГАБС, а также представленных в составе проекта решения Думы города годового отчета, документов и материалов, соответствие порядка ведения бюджетного учета законодательству Российской Федерации;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соответствия фактического исполнения бюджета города </w:t>
      </w:r>
      <w:r w:rsidR="00624953" w:rsidRP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плановым назначениям, установленным решением Думы города о бюджете города на текущий финансовый год и плановый период;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использования в отчетном году бюджетных средств;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рекомендаций по повышению эффективности управления муниципальными ресурсами;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на годовой отчет об исполнении бюджета, включающего результаты внешней проверки отчетности ГАБС.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D9" w:rsidRPr="001F63BF" w:rsidRDefault="00B121D9" w:rsidP="00B121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 Задачи, предмет и объекты внешней проверки годового отчета об исполнении бюджета города </w:t>
      </w:r>
      <w:r w:rsidR="00624953" w:rsidRPr="00624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Ханты-Мансийска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Задачами внешней проверки годового отчета являются: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соблюдения требований к порядку составления и представления годовой отчетности об исполнении бюджета города </w:t>
      </w:r>
      <w:r w:rsidR="00624953" w:rsidRP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законодательства по организации и ведению бюджетного учета;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анализ исполнения бюджета города по данным годового отчета, выявление нарушений и отклонений в процессе формирования и исполнения бюджета города, своевременное предупреждение факторов, способных негативно повлиять на реализацию бюджетного процесса в городе </w:t>
      </w:r>
      <w:r w:rsidR="00624953" w:rsidRP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соблюдения основных направлений бюджетной и налоговой политики города при исполнении бюджета, а также выполнения прогнозных показателей социально-экономического развития города за отчетный период, анализ причин невыполнения;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выполнения муниципальных заданий на оказание муниципальных услуг (выполнение работ) физическим и юридическим лицам.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 организации внешней проверки годового отчета могут быть предусмотрены дополнительные задачи.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  Предметом внешней проверки годового отчета являются: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отчетность ГАБС.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 Объектами внешней проверки годового отчета являются (далее – объекты проверки):</w:t>
      </w:r>
    </w:p>
    <w:p w:rsidR="00B121D9" w:rsidRPr="001F63BF" w:rsidRDefault="00B121D9" w:rsidP="00B121D9">
      <w:pPr>
        <w:pStyle w:val="ae"/>
        <w:spacing w:line="240" w:lineRule="auto"/>
        <w:ind w:left="0"/>
        <w:rPr>
          <w:szCs w:val="28"/>
        </w:rPr>
      </w:pPr>
      <w:r w:rsidRPr="001F63BF">
        <w:rPr>
          <w:szCs w:val="28"/>
        </w:rPr>
        <w:t xml:space="preserve">финансовый орган администрации города </w:t>
      </w:r>
      <w:r w:rsidR="00624953" w:rsidRPr="00624953">
        <w:rPr>
          <w:szCs w:val="28"/>
        </w:rPr>
        <w:t>Ханты-Мансийска</w:t>
      </w:r>
      <w:r w:rsidRPr="001F63BF">
        <w:rPr>
          <w:szCs w:val="28"/>
        </w:rPr>
        <w:t>, организующий формирование и исполнение бюджета;</w:t>
      </w:r>
    </w:p>
    <w:p w:rsidR="00B121D9" w:rsidRPr="001F63BF" w:rsidRDefault="00B121D9" w:rsidP="00B121D9">
      <w:pPr>
        <w:pStyle w:val="ae"/>
        <w:spacing w:line="240" w:lineRule="auto"/>
        <w:ind w:left="0"/>
        <w:rPr>
          <w:szCs w:val="28"/>
        </w:rPr>
      </w:pPr>
      <w:r w:rsidRPr="001F63BF">
        <w:rPr>
          <w:szCs w:val="28"/>
        </w:rPr>
        <w:t xml:space="preserve">главные администраторы средств бюджета города </w:t>
      </w:r>
      <w:r w:rsidR="00624953" w:rsidRPr="00624953">
        <w:rPr>
          <w:szCs w:val="28"/>
        </w:rPr>
        <w:t>Ханты-Мансийска</w:t>
      </w:r>
      <w:r w:rsidRPr="001F63BF">
        <w:rPr>
          <w:szCs w:val="28"/>
        </w:rPr>
        <w:t>;</w:t>
      </w:r>
    </w:p>
    <w:p w:rsidR="00B121D9" w:rsidRPr="001F63BF" w:rsidRDefault="00B121D9" w:rsidP="00B121D9">
      <w:pPr>
        <w:pStyle w:val="ae"/>
        <w:spacing w:line="240" w:lineRule="auto"/>
        <w:ind w:left="0"/>
        <w:rPr>
          <w:szCs w:val="28"/>
        </w:rPr>
      </w:pPr>
      <w:r w:rsidRPr="001F63BF">
        <w:rPr>
          <w:szCs w:val="28"/>
        </w:rPr>
        <w:t xml:space="preserve">организации, в случае если они используют имущество, находящееся в муниципальной собственности города </w:t>
      </w:r>
      <w:r w:rsidR="00624953" w:rsidRPr="00624953">
        <w:rPr>
          <w:szCs w:val="28"/>
        </w:rPr>
        <w:t>Ханты-Мансийска</w:t>
      </w:r>
      <w:r w:rsidRPr="001F63BF">
        <w:rPr>
          <w:szCs w:val="28"/>
        </w:rPr>
        <w:t>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получившие субсидии, кредиты, гарантии за счет средств бюджета города </w:t>
      </w:r>
      <w:r w:rsidR="00624953" w:rsidRPr="006249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 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главных распорядителей средств бюджета города,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города.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D9" w:rsidRPr="001F63BF" w:rsidRDefault="00B121D9" w:rsidP="00B12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4. Порядок подготовки и проведения внешней проверки годового отчета об исполнении бюджета города </w:t>
      </w:r>
      <w:r w:rsidR="00624953" w:rsidRPr="00624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Ханты-Мансийска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Внешняя проверка годового отчета включает в себя следующие этапы: проверка годового отчета, проверка годовой отчетности ГАБС, подготовка заключения на годовой отчет.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Организация внешней проверки годового отчета включает следующие этапы: подготовительный, основной и заключительный.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подготовительном этапе осуществляется планирование проведения внешней проверки годового отчета и подготовка к ее проведению, в том числе: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сбор и изучение правовой базы, в соответствии с которой в проверяемом периоде осуществлялось исполнение бюджета города,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изучение публикаций в средствах массовой информации и сведений, полученных по запросам, направляемым Счетной палатой, в соответствии с установленной компетенцией,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форме контроля и методах проведения внешней проверки годового отчета,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ответственные лица по проведению контрольных и экспертно-аналитических мероприятий (процедур) в рамках внешней проверки годового отчета.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проведения данного этапа является подготовка программы и рабочего плана внешней проверки годового отчета.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внешней проверки годового отчета учитываются: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законодательством сроки подготовки годовой отчетности ГАБС и формирования заключения на годовой отчет;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обеспеченности Счетной палаты трудовыми ресурсами;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и опыт работы должностных лиц Счетной палаты, планируемых к участию в проведении внешней проверки годового отчета;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Основной этап внешней проверки годового отчета заключается 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годового отчета,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годовой отчетности ГАБС;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анализе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проведенных контрольных и экспертно-аналитических, проведенных мероприятий, проверяемый период которых совпадает (частично или полностью) с отчетным периодом годового отчета (далее – проведенные контрольные и экспертно-аналитические мероприятия); 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по проверке достоверности данных годовой отчетности ГАБС с выходом на объект проверки (при необходимости),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заключительном этапе внешней проверки годового отчета оформляется заключение на годовой отчет.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 момента представления проекта годового отчета и годовой отчетности осуществляется проверка полученных документов. Комплекс контрольных и экспертно-аналитических мероприятий (процедур) включает в себя проверку достоверности годовой отчетности ГАБС и иные тематические проверки по вопросам, влияющим на формирование годовой отчетности ГАБС в соответствии с утвержденной программой и рабочим планом проведения внешней проверки.  Утвержденным годовым планом деятельности Счетной палаты могут быть предусмотрены отдельные проверки годовой отчетности ГАБС в форме контрольных мероприятий.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Внешняя проверка годового отчета проводится с применением комбинации сплошного и выборочного способа осуществления контрольных и экспертно-аналитических мероприятий (процедур).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способа проведения мероприятий (процедур) внешней проверки годового отчета зависит от результатов предварительного изучения деятельности объекта проверки, а также возможностей организационного, материально-технического и кадрового обеспечения Счетной палаты.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 способ предполагает анализ, основанный на самостоятельной выборке должностным лицом Счетной палаты качественных и количественных показателей, характеризующих параметры бюджета, по особо значимым и существенным для мероприятия критериям.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выборки приоритетный характер имеют показатели (направления, организации, отрасли и т.п.), которые являлись предметом проведенных контрольных и экспертно-аналитических мероприятий.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внешней проверки годового отчета могут быть поставлены задачи по обеспечению сплошной проверки по отдельным случаям, вопросам, показателям, направлениям.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Информационной основой для проведения внешней проверки отчета являются материалы, представляемые объектами контроля и полученные из государственных и муниципальных информационных систем, а также полученные по запросам Счетной палаты из внешних источников, в том числе: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по вопросам исполнения местного бюджета;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 (с учетом внесенных изменений);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сметы главных распорядителей и получателей средств местного бюджета с учетом внесенных изменений;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бюджетных ассигнованиях на период действия утвержденного бюджета и уведомления об изменении объемов бюджетных ассигнований;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 и численности работников органов местного самоуправления, избирательных комиссий муниципальных образований;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Думы города об исполнении местного бюджета за отчетный финансовый год;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об исполнении бюджета получателей бюджетных средств, главного распорядителя бюджетных средств, главного администратора доходов бюджета и финансового органа, бухгалтерская отчетность муниципальных учреждений (бюджетных и автономных);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бюджетного учета муниципалитета как получателя бюджетных средств и главного администратора доходов бюджета, финансового органа (главная книга и/или другие регистры бюджетного учета);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бюджетного учета получателей бюджетных средств (главная книга и/или другие регистры бюджетного учета);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бухгалтерского учета муниципальных учреждений (бюджетных и автономных) – главная книга и/или другие регистры бухгалтерского учета;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муниципальных контрактов;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закупок, осуществленных без заключения муниципальных контрактов;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проведенных платежей;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 (уточненный по состоянию на 31 декабря отчетного финансового года);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использовании субвенций;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исполнении учреждением плана его финансово-хозяйственной деятельности;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операциях с целевыми субсидиями;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проведенных внешних контрольных мероприятиях, суммах выявленных нарушений и недостатков и принятых мерах по их устранению (за исключением контрольных мероприятий, проведенных Счетной палатой);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 расчетам между бюджетами по межбюджетным кредитам;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информация, необходимая для проведения внешней проверки (первичные учетные документы, другая информация, содержащая сведения о фактах хозяйственной жизни).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 необходимости осуществляется выездное контрольное мероприятие, которое включает в себя проверку первичных учетных документов, регистров бюджетного (бухгалтерского) учета, бюджетной (бухгалтерской) отчетности объекта внешней проверки.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проведения выездного контрольного мероприятия подготавливается уведомление о его проведении в порядке, предусмотренном в соответствующем общем стандарте Счетной палаты.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выездном контрольном мероприятии могут осуществляться следующие контрольные процедуры: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правоустанавливающих документов и договоров;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существующего порядка организации и ведения бюджетного (бухгалтерского) учета, оценка надежности средств внутреннего финансового аудита;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выборочная сверка данных бюджетного (бухгалтерского) учета с данными бюджетных (бухгалтерских) регистров и показателями отчетности;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другие);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другие);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 нетиповых финансово-хозяйственных операций, бухгалтерских записей, корректирующих проводок в учете и их документальной обоснованности;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выборочная проверка эффективности использования имущества, анализ исполнения доходов и расходов местного бюджета;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визуального осмотра, выборочной инвентаризации, контрольных замеров и т.п.;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материалов по результатам внешних контрольных мероприятий, проводившихся уполномоченными контрольными органами на объекте проверки, и принятых по их результатам мер;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требований законодательства о закупках товаров, работ, услуг для муниципальных нужд.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21D9" w:rsidRPr="001F63BF" w:rsidRDefault="00B121D9" w:rsidP="00B12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 Проведение внешней проверки годовой бюджетной отчетности главных администраторов бюджетных средств города </w:t>
      </w:r>
      <w:r w:rsidR="00624953" w:rsidRPr="006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Ханты-Мансийска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Внешняя проверка годовой отчетности ГАБС представляет собой комплекс контрольных и (или) экспертно-аналитических мероприятий (процедур) по проверке полноты и достоверности годовой отчетности ГАБС, ее соответствия требованиям нормативных правовых актов.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Выделяются следующие основные этапы внешней проверки годовой отчетности ГАБС: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наличия всех форм бюджетной отчетности, установленных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входящих и исходящих остатков по соответствующим формам бюджетной отчетности отчетного года;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достоверности, точности отражения и правильности раскрытия информации об активах и обязательствах, финансово-хозяйственных операциях в бюджетной отчетности. С целью проверки достоверности бюджетной отчетности должностные лица Счетной города запрашивают документы, информацию, сведения, прочие расшифровки, являющиеся основанием составления бюджетной отчетности главных администраторов бюджетных средств: главную книгу и (или) другие регистры бюджетного учета, обороты и остатки по регистрам синтетического и аналитического учета (при необходимости), бюджетную роспись, бюджетную смету;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контрольных соотношений между показателями отчетности;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отчетных данных в части плановых показателей доведенным бюджетным ассигнованиям и лимитам бюджетных обязательств;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дебиторской и кредиторской задолженности на начало и конец отчетного периода, причин и сроков возникновения;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проведения в учреждении инвентаризации имущества и финансовых обязательств;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итогам внешней проверки годовой отчетности ГАБС должен быть сделан вывод о ее достоверности либо недостоверности, наличии либо отсутствии существенных искажений отчетности.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Результаты проверки годовой отчетности ГАБС излагаются в отдельном разделе заключения на годовой отчет.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21D9" w:rsidRPr="001F63BF" w:rsidRDefault="00B121D9" w:rsidP="00B12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  Требования к оформлению результатов внешней проверки годового отчета об исполнении бюджета города </w:t>
      </w:r>
      <w:r w:rsidR="00624953" w:rsidRPr="00624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Ханты-Мансийска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Результаты внешней проверки годового отчета за отчетный финансовый год, в том числе результаты внешней проверки годовой отчетности ГАБС, оформляются заключением.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Счетной палаты на отчет об исполнении бюджета – это документ, содержащий комплексный анализ выполнения обязательств органов местного самоуправления на основе не только анализа исполнения бюджета, но и результатов проведенных контрольных и экспертно-аналитических мероприятий.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Процесс составления заключения на отчет об исполнении бюджета состоит из следующих этапов: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подготовка и изложение должностными лицами Счетной палаты результатов, проведенных проверок, оценки и анализа в соответствии с мероприятиями (процедурами), определенными рабочим планом.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подготовка заместителем председателя Счетной палаты заключения Счетной палаты на годовой отчет об исполнении бюджета городского округа за отчетный финансовый год.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заключени</w:t>
      </w:r>
      <w:proofErr w:type="gramStart"/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F63BF">
        <w:rPr>
          <w:sz w:val="28"/>
          <w:szCs w:val="28"/>
        </w:rPr>
        <w:t xml:space="preserve"> 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на отчет об исполнении бюджета должны быть отражены следующие разделы:</w:t>
      </w:r>
    </w:p>
    <w:p w:rsidR="00B121D9" w:rsidRPr="0011164E" w:rsidRDefault="00B121D9" w:rsidP="00111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исполнения решения о бюджете», </w:t>
      </w:r>
      <w:proofErr w:type="gramStart"/>
      <w:r w:rsidRPr="0011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1116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1D9" w:rsidRPr="0011164E" w:rsidRDefault="00B121D9" w:rsidP="0011164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4E">
        <w:rPr>
          <w:rFonts w:ascii="Times New Roman" w:hAnsi="Times New Roman" w:cs="Times New Roman"/>
          <w:sz w:val="28"/>
          <w:szCs w:val="28"/>
        </w:rPr>
        <w:lastRenderedPageBreak/>
        <w:t xml:space="preserve">оценку соблюдения установленного порядка, составления и внесения на рассмотрение в Думу города проекта решения об исполнении бюджета города </w:t>
      </w:r>
      <w:r w:rsidR="0011164E" w:rsidRPr="0011164E">
        <w:rPr>
          <w:rFonts w:ascii="Times New Roman" w:hAnsi="Times New Roman" w:cs="Times New Roman"/>
          <w:sz w:val="28"/>
          <w:szCs w:val="28"/>
        </w:rPr>
        <w:t>Ханты-Мансийска</w:t>
      </w:r>
      <w:r w:rsidRPr="0011164E">
        <w:rPr>
          <w:rFonts w:ascii="Times New Roman" w:hAnsi="Times New Roman" w:cs="Times New Roman"/>
          <w:sz w:val="28"/>
          <w:szCs w:val="28"/>
        </w:rPr>
        <w:t xml:space="preserve"> за отчетный финансовый год</w:t>
      </w:r>
      <w:r w:rsidR="0011164E" w:rsidRPr="0011164E">
        <w:rPr>
          <w:rFonts w:ascii="Times New Roman" w:hAnsi="Times New Roman" w:cs="Times New Roman"/>
          <w:sz w:val="28"/>
          <w:szCs w:val="28"/>
        </w:rPr>
        <w:t>;</w:t>
      </w:r>
      <w:r w:rsidRPr="00111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D9" w:rsidRPr="0011164E" w:rsidRDefault="00B121D9" w:rsidP="0011164E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64E">
        <w:rPr>
          <w:rFonts w:ascii="Times New Roman" w:hAnsi="Times New Roman" w:cs="Times New Roman"/>
          <w:sz w:val="28"/>
          <w:szCs w:val="28"/>
        </w:rPr>
        <w:t>оценку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B121D9" w:rsidRPr="00FE1810" w:rsidRDefault="00B121D9" w:rsidP="00FE1810">
      <w:pPr>
        <w:pStyle w:val="ae"/>
        <w:shd w:val="clear" w:color="auto" w:fill="FFFFFF"/>
        <w:tabs>
          <w:tab w:val="left" w:pos="1134"/>
        </w:tabs>
        <w:spacing w:line="240" w:lineRule="auto"/>
        <w:ind w:left="0"/>
        <w:rPr>
          <w:szCs w:val="28"/>
        </w:rPr>
      </w:pPr>
      <w:r w:rsidRPr="00FE1810">
        <w:rPr>
          <w:szCs w:val="28"/>
        </w:rPr>
        <w:t xml:space="preserve">«Основные итоги исполнения бюджета города», </w:t>
      </w:r>
      <w:proofErr w:type="gramStart"/>
      <w:r w:rsidRPr="00FE1810">
        <w:rPr>
          <w:szCs w:val="28"/>
        </w:rPr>
        <w:t>включающий</w:t>
      </w:r>
      <w:proofErr w:type="gramEnd"/>
      <w:r w:rsidRPr="00FE1810">
        <w:rPr>
          <w:szCs w:val="28"/>
        </w:rPr>
        <w:t>: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основных характеристик исполнения бюджета города;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использования средств резервного фонда администрации города;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использования средств муниципального дорожного фонда города;</w:t>
      </w:r>
    </w:p>
    <w:p w:rsidR="00B121D9" w:rsidRPr="00FE1810" w:rsidRDefault="00B121D9" w:rsidP="00FE1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«Анализ нормативно-правового регулирования исполнения местного бюджета», включающий: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порядка ведения реестра и порядка распоряжения муниципальным имуществом;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оценку соблюдения главными распорядителями города порядка ведения реестра расходных обязательств;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актуальности, соответствия требованиям бюджетного законодательства Российской Федерации и законодательства в сфере управления муниципальным имуществом, а также полноты иных правовых аспектов, призванных регулировать исполнение бюджета города в отчетном периоде;</w:t>
      </w:r>
    </w:p>
    <w:p w:rsidR="00B121D9" w:rsidRPr="00FE1810" w:rsidRDefault="00B121D9" w:rsidP="00FE1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«Результаты внешней проверки годовой бюджетной отчетности главных администраторов бюджетных средств», </w:t>
      </w:r>
      <w:proofErr w:type="gramStart"/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 xml:space="preserve">результаты проверки годовой отчетности ГАБС; 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результатов состояния и эффективности внутреннего финансового аудита ГАБС, включая оценку качества управления муниципальными финансами ГАБС;</w:t>
      </w:r>
    </w:p>
    <w:p w:rsidR="00B121D9" w:rsidRPr="00FE1810" w:rsidRDefault="00B121D9" w:rsidP="00FE1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годового отчета об исполнении бюджета города по доходам», </w:t>
      </w:r>
      <w:proofErr w:type="gramStart"/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общую характеристику исполнения доходов;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исполнения плановых назначений налоговых доходов бюджета города;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поступления неналоговых доходов;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исполнения плана приватизации муниципального имущества;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исполнения плановых назначений безвозмездных поступлений;</w:t>
      </w:r>
    </w:p>
    <w:p w:rsidR="00B121D9" w:rsidRPr="00FE1810" w:rsidRDefault="00B121D9" w:rsidP="00FE1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«Анализ исполнения расходов бюджета города», включающий: 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общие сведения о фактически достигнутых показателях расходной части бюджета города;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организации исполнения бюджета города;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FE1810">
        <w:rPr>
          <w:rFonts w:ascii="Times New Roman" w:hAnsi="Times New Roman" w:cs="Times New Roman"/>
          <w:sz w:val="28"/>
          <w:szCs w:val="28"/>
        </w:rPr>
        <w:t>соблюдения порядка ведения учета бюджетных обязательств</w:t>
      </w:r>
      <w:proofErr w:type="gramEnd"/>
      <w:r w:rsidRPr="00FE1810">
        <w:rPr>
          <w:rFonts w:ascii="Times New Roman" w:hAnsi="Times New Roman" w:cs="Times New Roman"/>
          <w:sz w:val="28"/>
          <w:szCs w:val="28"/>
        </w:rPr>
        <w:t>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исполнения программной составляющей бюджета города;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проверку использования бюджетных средств, предоставленных в виде субсидий муниципальным автономным и бюджетным учреждениям города и иным некоммерческим организациям;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 xml:space="preserve">проверку использования бюджетных средств, предоставленных в виде субсидий юридическим лицам (за исключением субсидий муниципальным </w:t>
      </w:r>
      <w:r w:rsidRPr="00FE1810">
        <w:rPr>
          <w:rFonts w:ascii="Times New Roman" w:hAnsi="Times New Roman" w:cs="Times New Roman"/>
          <w:sz w:val="28"/>
          <w:szCs w:val="28"/>
        </w:rPr>
        <w:lastRenderedPageBreak/>
        <w:t>автономным и бюджетным учреждениям), индивидуальным предпринимателям, физическим лицам - производителям товаров, работ и услуг;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анализ исполнения бюджетных ассигнований на осуществление бюджетных инвестиций в форме капитальных вложений в объекты муниципальной собственности;</w:t>
      </w:r>
    </w:p>
    <w:p w:rsidR="00B121D9" w:rsidRPr="00FE1810" w:rsidRDefault="00B121D9" w:rsidP="00FE181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10">
        <w:rPr>
          <w:rFonts w:ascii="Times New Roman" w:hAnsi="Times New Roman" w:cs="Times New Roman"/>
          <w:sz w:val="28"/>
          <w:szCs w:val="28"/>
        </w:rPr>
        <w:t>проверку исполнения принятых публичных нормативных обязательств;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«Выводы и рекомендации», выводы должны быть обоснованными и логичными, а рекомендации исполнимыми и следовать из изложенных выводов.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Заключение Счетной палаты на отчет об исполнении бюджета может содержать оценку и анализ иных показателей исполнения бюджета, по вопросам, возникающим у исполнителей в ходе осуществления внешней проверки годового отчета.</w:t>
      </w:r>
    </w:p>
    <w:p w:rsidR="00B121D9" w:rsidRPr="001F63BF" w:rsidRDefault="00B121D9" w:rsidP="00B12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Заключение Счетной палаты на отчет об исполнении бюджета подписывается председателем Счетной палаты и направляется в Думу города и </w:t>
      </w:r>
      <w:r w:rsidR="00310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6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города не позднее 1 мая текущего года.</w:t>
      </w:r>
    </w:p>
    <w:p w:rsidR="00B121D9" w:rsidRPr="001F63BF" w:rsidRDefault="00B121D9" w:rsidP="00B1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BF" w:rsidRPr="003117EC" w:rsidRDefault="00BA70BF" w:rsidP="00B121D9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sectPr w:rsidR="00BA70BF" w:rsidRPr="003117EC" w:rsidSect="00610EC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993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53" w:rsidRDefault="00BA1D53">
      <w:pPr>
        <w:spacing w:after="0" w:line="240" w:lineRule="auto"/>
      </w:pPr>
      <w:r>
        <w:separator/>
      </w:r>
    </w:p>
  </w:endnote>
  <w:endnote w:type="continuationSeparator" w:id="0">
    <w:p w:rsidR="00BA1D53" w:rsidRDefault="00BA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14" w:rsidRDefault="00BA70BF" w:rsidP="00483771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314" w:rsidRDefault="00BA1D53" w:rsidP="0048377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14" w:rsidRDefault="00BA1D53">
    <w:pPr>
      <w:pStyle w:val="aa"/>
    </w:pPr>
  </w:p>
  <w:p w:rsidR="00FF3314" w:rsidRDefault="00BA1D53" w:rsidP="00483771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14" w:rsidRDefault="00BA1D53" w:rsidP="00CF75C9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53" w:rsidRDefault="00BA1D53">
      <w:pPr>
        <w:spacing w:after="0" w:line="240" w:lineRule="auto"/>
      </w:pPr>
      <w:r>
        <w:separator/>
      </w:r>
    </w:p>
  </w:footnote>
  <w:footnote w:type="continuationSeparator" w:id="0">
    <w:p w:rsidR="00BA1D53" w:rsidRDefault="00BA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14" w:rsidRDefault="00BA70BF" w:rsidP="00483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314" w:rsidRDefault="00BA1D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540311"/>
      <w:docPartObj>
        <w:docPartGallery w:val="Page Numbers (Top of Page)"/>
        <w:docPartUnique/>
      </w:docPartObj>
    </w:sdtPr>
    <w:sdtEndPr/>
    <w:sdtContent>
      <w:p w:rsidR="00FF3314" w:rsidRDefault="00BA70B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5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02F"/>
    <w:multiLevelType w:val="hybridMultilevel"/>
    <w:tmpl w:val="BB5C26CE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0261C1"/>
    <w:multiLevelType w:val="hybridMultilevel"/>
    <w:tmpl w:val="EB7485BC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85648"/>
    <w:multiLevelType w:val="hybridMultilevel"/>
    <w:tmpl w:val="94C8664E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8B4777"/>
    <w:multiLevelType w:val="hybridMultilevel"/>
    <w:tmpl w:val="D3CA9C24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5E061F"/>
    <w:multiLevelType w:val="multilevel"/>
    <w:tmpl w:val="2BB65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F42643"/>
    <w:multiLevelType w:val="hybridMultilevel"/>
    <w:tmpl w:val="320E8EC4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235469"/>
    <w:multiLevelType w:val="hybridMultilevel"/>
    <w:tmpl w:val="391C5E3A"/>
    <w:lvl w:ilvl="0" w:tplc="F970E4B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714C3D88"/>
    <w:multiLevelType w:val="hybridMultilevel"/>
    <w:tmpl w:val="754204D2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8E4971"/>
    <w:multiLevelType w:val="hybridMultilevel"/>
    <w:tmpl w:val="5A1E893A"/>
    <w:lvl w:ilvl="0" w:tplc="8968E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BF"/>
    <w:rsid w:val="0011164E"/>
    <w:rsid w:val="00162689"/>
    <w:rsid w:val="00291BB4"/>
    <w:rsid w:val="0031027D"/>
    <w:rsid w:val="003117EC"/>
    <w:rsid w:val="003272E9"/>
    <w:rsid w:val="004C094A"/>
    <w:rsid w:val="004C12F7"/>
    <w:rsid w:val="004F0958"/>
    <w:rsid w:val="00595BA8"/>
    <w:rsid w:val="00610EC4"/>
    <w:rsid w:val="00616D66"/>
    <w:rsid w:val="00624953"/>
    <w:rsid w:val="00627A4F"/>
    <w:rsid w:val="00635287"/>
    <w:rsid w:val="006A1A39"/>
    <w:rsid w:val="00700E21"/>
    <w:rsid w:val="007731ED"/>
    <w:rsid w:val="0079650C"/>
    <w:rsid w:val="007E53A2"/>
    <w:rsid w:val="007E5F01"/>
    <w:rsid w:val="007F15C3"/>
    <w:rsid w:val="008A04BA"/>
    <w:rsid w:val="008F7AB7"/>
    <w:rsid w:val="0097072D"/>
    <w:rsid w:val="009A2D4D"/>
    <w:rsid w:val="009A3AF4"/>
    <w:rsid w:val="009E4FD1"/>
    <w:rsid w:val="00A369E7"/>
    <w:rsid w:val="00B121D9"/>
    <w:rsid w:val="00B459F8"/>
    <w:rsid w:val="00B62644"/>
    <w:rsid w:val="00BA1D53"/>
    <w:rsid w:val="00BA70BF"/>
    <w:rsid w:val="00C22D81"/>
    <w:rsid w:val="00C2405F"/>
    <w:rsid w:val="00C54BCE"/>
    <w:rsid w:val="00C6203F"/>
    <w:rsid w:val="00CD169D"/>
    <w:rsid w:val="00CD3923"/>
    <w:rsid w:val="00D41141"/>
    <w:rsid w:val="00D55459"/>
    <w:rsid w:val="00E239C6"/>
    <w:rsid w:val="00E50A20"/>
    <w:rsid w:val="00E97F95"/>
    <w:rsid w:val="00EE5BD1"/>
    <w:rsid w:val="00F453CB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A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B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70B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3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A70BF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A70BF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70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70BF"/>
  </w:style>
  <w:style w:type="character" w:customStyle="1" w:styleId="10">
    <w:name w:val="Заголовок 1 Знак"/>
    <w:basedOn w:val="a0"/>
    <w:link w:val="110"/>
    <w:rsid w:val="00BA70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0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A70BF"/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BA70BF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BA70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BA70BF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A70B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A70BF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BA70BF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BA70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70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BA70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BA70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70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BA70BF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BA70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A70B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70B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uiPriority w:val="99"/>
    <w:rsid w:val="00BA70BF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BA7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BA70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left="27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BA70BF"/>
    <w:pPr>
      <w:spacing w:after="100" w:line="36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"/>
    <w:basedOn w:val="a0"/>
    <w:link w:val="210"/>
    <w:uiPriority w:val="99"/>
    <w:locked/>
    <w:rsid w:val="00BA70B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5"/>
    <w:uiPriority w:val="99"/>
    <w:rsid w:val="00BA70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A70BF"/>
    <w:pPr>
      <w:shd w:val="clear" w:color="auto" w:fill="FFFFFF"/>
      <w:spacing w:before="60" w:after="60" w:line="278" w:lineRule="exact"/>
      <w:ind w:firstLine="720"/>
      <w:jc w:val="both"/>
    </w:pPr>
    <w:rPr>
      <w:rFonts w:ascii="Times New Roman" w:hAnsi="Times New Roman" w:cs="Times New Roman"/>
    </w:rPr>
  </w:style>
  <w:style w:type="paragraph" w:customStyle="1" w:styleId="14">
    <w:name w:val="Должность1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Emphasis"/>
    <w:basedOn w:val="a0"/>
    <w:qFormat/>
    <w:rsid w:val="00BA70BF"/>
    <w:rPr>
      <w:i/>
      <w:iCs/>
    </w:rPr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а номер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6">
    <w:name w:val="уважаемый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note text"/>
    <w:basedOn w:val="a"/>
    <w:link w:val="af8"/>
    <w:rsid w:val="00BA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A7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A70B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A70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0BF"/>
    <w:rPr>
      <w:rFonts w:ascii="Consolas" w:hAnsi="Consolas"/>
      <w:sz w:val="20"/>
      <w:szCs w:val="20"/>
    </w:rPr>
  </w:style>
  <w:style w:type="table" w:styleId="afa">
    <w:name w:val="Table Grid"/>
    <w:basedOn w:val="a1"/>
    <w:uiPriority w:val="59"/>
    <w:rsid w:val="00B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BA7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b">
    <w:name w:val="No Spacing"/>
    <w:uiPriority w:val="1"/>
    <w:qFormat/>
    <w:rsid w:val="00D41141"/>
    <w:pPr>
      <w:spacing w:after="0" w:line="240" w:lineRule="auto"/>
    </w:pPr>
  </w:style>
  <w:style w:type="table" w:customStyle="1" w:styleId="15">
    <w:name w:val="Сетка таблицы1"/>
    <w:basedOn w:val="a1"/>
    <w:next w:val="afa"/>
    <w:uiPriority w:val="39"/>
    <w:rsid w:val="009A3A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1A3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4">
    <w:name w:val="Body Text 3"/>
    <w:basedOn w:val="a"/>
    <w:link w:val="35"/>
    <w:rsid w:val="006A1A39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5">
    <w:name w:val="Основной текст 3 Знак"/>
    <w:basedOn w:val="a0"/>
    <w:link w:val="34"/>
    <w:rsid w:val="006A1A39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customStyle="1" w:styleId="ConsNormal">
    <w:name w:val="ConsNormal"/>
    <w:uiPriority w:val="99"/>
    <w:rsid w:val="006A1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6A1A39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Plain Text"/>
    <w:basedOn w:val="a"/>
    <w:link w:val="afd"/>
    <w:uiPriority w:val="99"/>
    <w:unhideWhenUsed/>
    <w:rsid w:val="006A1A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6A1A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1">
    <w:name w:val="s_101"/>
    <w:rsid w:val="006A1A39"/>
    <w:rPr>
      <w:rFonts w:ascii="Times New Roman" w:hAnsi="Times New Roman" w:cs="Times New Roman" w:hint="default"/>
      <w:b/>
      <w:bCs/>
      <w:color w:val="000080"/>
    </w:rPr>
  </w:style>
  <w:style w:type="character" w:customStyle="1" w:styleId="submenu-table">
    <w:name w:val="submenu-table"/>
    <w:uiPriority w:val="99"/>
    <w:rsid w:val="006A1A39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6A1A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6A1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6A1A39"/>
    <w:rPr>
      <w:color w:val="106BBE"/>
    </w:rPr>
  </w:style>
  <w:style w:type="paragraph" w:customStyle="1" w:styleId="2110">
    <w:name w:val="Основной текст 211"/>
    <w:basedOn w:val="a"/>
    <w:uiPriority w:val="99"/>
    <w:rsid w:val="006A1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21">
    <w:name w:val="hl21"/>
    <w:rsid w:val="006A1A39"/>
    <w:rPr>
      <w:rFonts w:cs="Times New Roman"/>
      <w:b/>
      <w:bCs/>
      <w:sz w:val="24"/>
      <w:szCs w:val="24"/>
    </w:rPr>
  </w:style>
  <w:style w:type="paragraph" w:customStyle="1" w:styleId="aff1">
    <w:name w:val="Знак"/>
    <w:basedOn w:val="a"/>
    <w:rsid w:val="006A1A39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A7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B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70BF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3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A70BF"/>
    <w:pPr>
      <w:keepNext/>
      <w:keepLines/>
      <w:spacing w:before="480" w:after="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A70BF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70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70BF"/>
  </w:style>
  <w:style w:type="character" w:customStyle="1" w:styleId="10">
    <w:name w:val="Заголовок 1 Знак"/>
    <w:basedOn w:val="a0"/>
    <w:link w:val="110"/>
    <w:rsid w:val="00BA70B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0B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A70BF"/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BA70BF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BA70B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Indent 2"/>
    <w:basedOn w:val="a"/>
    <w:link w:val="23"/>
    <w:rsid w:val="00BA70BF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A70B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A70BF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BA70BF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BA70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70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BA70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A7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BA70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70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BA70BF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Normal (Web)"/>
    <w:basedOn w:val="a"/>
    <w:unhideWhenUsed/>
    <w:rsid w:val="00BA70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A70B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70B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дрес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uiPriority w:val="99"/>
    <w:rsid w:val="00BA70BF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BA7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BA70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A70BF"/>
    <w:pPr>
      <w:tabs>
        <w:tab w:val="right" w:leader="dot" w:pos="9627"/>
      </w:tabs>
      <w:spacing w:after="0" w:line="240" w:lineRule="auto"/>
      <w:ind w:left="278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BA70BF"/>
    <w:pPr>
      <w:spacing w:after="100" w:line="36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"/>
    <w:basedOn w:val="a0"/>
    <w:link w:val="210"/>
    <w:uiPriority w:val="99"/>
    <w:locked/>
    <w:rsid w:val="00BA70BF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"/>
    <w:basedOn w:val="25"/>
    <w:uiPriority w:val="99"/>
    <w:rsid w:val="00BA70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A70BF"/>
    <w:pPr>
      <w:shd w:val="clear" w:color="auto" w:fill="FFFFFF"/>
      <w:spacing w:before="60" w:after="60" w:line="278" w:lineRule="exact"/>
      <w:ind w:firstLine="720"/>
      <w:jc w:val="both"/>
    </w:pPr>
    <w:rPr>
      <w:rFonts w:ascii="Times New Roman" w:hAnsi="Times New Roman" w:cs="Times New Roman"/>
    </w:rPr>
  </w:style>
  <w:style w:type="paragraph" w:customStyle="1" w:styleId="14">
    <w:name w:val="Должность1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Emphasis"/>
    <w:basedOn w:val="a0"/>
    <w:qFormat/>
    <w:rsid w:val="00BA70BF"/>
    <w:rPr>
      <w:i/>
      <w:iCs/>
    </w:rPr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а номер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6">
    <w:name w:val="уважаемый"/>
    <w:basedOn w:val="a"/>
    <w:rsid w:val="00BA70BF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note text"/>
    <w:basedOn w:val="a"/>
    <w:link w:val="af8"/>
    <w:rsid w:val="00BA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BA7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A70B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A70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70BF"/>
    <w:rPr>
      <w:rFonts w:ascii="Consolas" w:hAnsi="Consolas"/>
      <w:sz w:val="20"/>
      <w:szCs w:val="20"/>
    </w:rPr>
  </w:style>
  <w:style w:type="table" w:styleId="afa">
    <w:name w:val="Table Grid"/>
    <w:basedOn w:val="a1"/>
    <w:uiPriority w:val="59"/>
    <w:rsid w:val="00B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BA7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b">
    <w:name w:val="No Spacing"/>
    <w:uiPriority w:val="1"/>
    <w:qFormat/>
    <w:rsid w:val="00D41141"/>
    <w:pPr>
      <w:spacing w:after="0" w:line="240" w:lineRule="auto"/>
    </w:pPr>
  </w:style>
  <w:style w:type="table" w:customStyle="1" w:styleId="15">
    <w:name w:val="Сетка таблицы1"/>
    <w:basedOn w:val="a1"/>
    <w:next w:val="afa"/>
    <w:uiPriority w:val="39"/>
    <w:rsid w:val="009A3A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1A3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4">
    <w:name w:val="Body Text 3"/>
    <w:basedOn w:val="a"/>
    <w:link w:val="35"/>
    <w:rsid w:val="006A1A39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5">
    <w:name w:val="Основной текст 3 Знак"/>
    <w:basedOn w:val="a0"/>
    <w:link w:val="34"/>
    <w:rsid w:val="006A1A39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customStyle="1" w:styleId="ConsNormal">
    <w:name w:val="ConsNormal"/>
    <w:uiPriority w:val="99"/>
    <w:rsid w:val="006A1A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6A1A39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Plain Text"/>
    <w:basedOn w:val="a"/>
    <w:link w:val="afd"/>
    <w:uiPriority w:val="99"/>
    <w:unhideWhenUsed/>
    <w:rsid w:val="006A1A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6A1A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1">
    <w:name w:val="s_101"/>
    <w:rsid w:val="006A1A39"/>
    <w:rPr>
      <w:rFonts w:ascii="Times New Roman" w:hAnsi="Times New Roman" w:cs="Times New Roman" w:hint="default"/>
      <w:b/>
      <w:bCs/>
      <w:color w:val="000080"/>
    </w:rPr>
  </w:style>
  <w:style w:type="character" w:customStyle="1" w:styleId="submenu-table">
    <w:name w:val="submenu-table"/>
    <w:uiPriority w:val="99"/>
    <w:rsid w:val="006A1A39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6A1A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6A1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6A1A39"/>
    <w:rPr>
      <w:color w:val="106BBE"/>
    </w:rPr>
  </w:style>
  <w:style w:type="paragraph" w:customStyle="1" w:styleId="2110">
    <w:name w:val="Основной текст 211"/>
    <w:basedOn w:val="a"/>
    <w:uiPriority w:val="99"/>
    <w:rsid w:val="006A1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l21">
    <w:name w:val="hl21"/>
    <w:rsid w:val="006A1A39"/>
    <w:rPr>
      <w:rFonts w:cs="Times New Roman"/>
      <w:b/>
      <w:bCs/>
      <w:sz w:val="24"/>
      <w:szCs w:val="24"/>
    </w:rPr>
  </w:style>
  <w:style w:type="paragraph" w:customStyle="1" w:styleId="aff1">
    <w:name w:val="Знак"/>
    <w:basedOn w:val="a"/>
    <w:rsid w:val="006A1A39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 Ирина Леонтьевна</dc:creator>
  <cp:keywords/>
  <dc:description/>
  <cp:lastModifiedBy>Швецов Дмитрий Викторович</cp:lastModifiedBy>
  <cp:revision>40</cp:revision>
  <cp:lastPrinted>2021-12-20T06:03:00Z</cp:lastPrinted>
  <dcterms:created xsi:type="dcterms:W3CDTF">2021-12-17T09:33:00Z</dcterms:created>
  <dcterms:modified xsi:type="dcterms:W3CDTF">2022-05-26T05:37:00Z</dcterms:modified>
</cp:coreProperties>
</file>