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79" w:rsidRPr="005B4B79" w:rsidRDefault="0035139D" w:rsidP="005B4B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79" w:rsidRPr="005B4B79" w:rsidRDefault="005B4B79" w:rsidP="005B4B79">
      <w:pPr>
        <w:keepNext/>
        <w:jc w:val="center"/>
        <w:outlineLvl w:val="6"/>
        <w:rPr>
          <w:b/>
          <w:bCs/>
          <w:sz w:val="28"/>
          <w:szCs w:val="28"/>
        </w:rPr>
      </w:pPr>
      <w:r w:rsidRPr="005B4B79">
        <w:rPr>
          <w:b/>
          <w:bCs/>
          <w:sz w:val="28"/>
          <w:szCs w:val="28"/>
        </w:rPr>
        <w:t>Городской округ Ханты-Мансийск</w:t>
      </w:r>
    </w:p>
    <w:p w:rsidR="005B4B79" w:rsidRPr="005B4B79" w:rsidRDefault="005B4B79" w:rsidP="005B4B79">
      <w:pPr>
        <w:keepNext/>
        <w:jc w:val="center"/>
        <w:outlineLvl w:val="6"/>
        <w:rPr>
          <w:b/>
          <w:bCs/>
          <w:sz w:val="28"/>
          <w:szCs w:val="28"/>
        </w:rPr>
      </w:pPr>
      <w:r w:rsidRPr="005B4B79">
        <w:rPr>
          <w:b/>
          <w:bCs/>
          <w:sz w:val="28"/>
          <w:szCs w:val="28"/>
        </w:rPr>
        <w:t>Ханты-Мансийского автономного округа – Югры</w:t>
      </w:r>
    </w:p>
    <w:p w:rsidR="005B4B79" w:rsidRPr="005B4B79" w:rsidRDefault="005B4B79" w:rsidP="005B4B79">
      <w:pPr>
        <w:jc w:val="center"/>
        <w:rPr>
          <w:b/>
          <w:sz w:val="24"/>
          <w:szCs w:val="24"/>
        </w:rPr>
      </w:pPr>
    </w:p>
    <w:p w:rsidR="005B4B79" w:rsidRPr="005B4B79" w:rsidRDefault="005B4B79" w:rsidP="005B4B79">
      <w:pPr>
        <w:jc w:val="center"/>
        <w:rPr>
          <w:b/>
          <w:sz w:val="28"/>
          <w:szCs w:val="28"/>
        </w:rPr>
      </w:pPr>
      <w:r w:rsidRPr="005B4B79">
        <w:rPr>
          <w:b/>
          <w:sz w:val="28"/>
          <w:szCs w:val="28"/>
        </w:rPr>
        <w:t>ДУМА ГОРОДА ХАНТЫ-МАНСИЙСКА</w:t>
      </w:r>
    </w:p>
    <w:p w:rsidR="005B4B79" w:rsidRPr="005B4B79" w:rsidRDefault="005B4B79" w:rsidP="005B4B79">
      <w:pPr>
        <w:jc w:val="center"/>
        <w:rPr>
          <w:sz w:val="28"/>
          <w:szCs w:val="28"/>
        </w:rPr>
      </w:pPr>
    </w:p>
    <w:p w:rsidR="005B4B79" w:rsidRPr="005B4B79" w:rsidRDefault="005B4B79" w:rsidP="005B4B79">
      <w:pPr>
        <w:jc w:val="center"/>
        <w:rPr>
          <w:b/>
          <w:bCs/>
          <w:iCs/>
          <w:sz w:val="28"/>
          <w:szCs w:val="28"/>
        </w:rPr>
      </w:pPr>
      <w:r w:rsidRPr="005B4B79">
        <w:rPr>
          <w:b/>
          <w:bCs/>
          <w:iCs/>
          <w:sz w:val="28"/>
          <w:szCs w:val="28"/>
        </w:rPr>
        <w:t>РЕШЕНИЕ</w:t>
      </w:r>
    </w:p>
    <w:p w:rsidR="005B4B79" w:rsidRPr="005B4B79" w:rsidRDefault="005B4B79" w:rsidP="005B4B79">
      <w:pPr>
        <w:jc w:val="center"/>
        <w:rPr>
          <w:bCs/>
          <w:iCs/>
          <w:sz w:val="28"/>
          <w:szCs w:val="28"/>
        </w:rPr>
      </w:pPr>
    </w:p>
    <w:p w:rsidR="005B4B79" w:rsidRPr="005B4B79" w:rsidRDefault="005B4B79" w:rsidP="005B4B79">
      <w:pPr>
        <w:jc w:val="center"/>
        <w:rPr>
          <w:b/>
          <w:bCs/>
          <w:iCs/>
          <w:sz w:val="28"/>
          <w:szCs w:val="28"/>
        </w:rPr>
      </w:pPr>
      <w:r w:rsidRPr="005B4B79">
        <w:rPr>
          <w:b/>
          <w:bCs/>
          <w:iCs/>
          <w:sz w:val="28"/>
          <w:szCs w:val="28"/>
        </w:rPr>
        <w:t xml:space="preserve">№ </w:t>
      </w:r>
      <w:r w:rsidR="00A71BC5">
        <w:rPr>
          <w:b/>
          <w:bCs/>
          <w:iCs/>
          <w:sz w:val="28"/>
          <w:szCs w:val="28"/>
        </w:rPr>
        <w:t>234</w:t>
      </w:r>
      <w:r w:rsidRPr="005B4B79">
        <w:rPr>
          <w:b/>
          <w:bCs/>
          <w:iCs/>
          <w:sz w:val="28"/>
          <w:szCs w:val="28"/>
        </w:rPr>
        <w:t>-</w:t>
      </w:r>
      <w:r w:rsidRPr="005B4B79">
        <w:rPr>
          <w:b/>
          <w:bCs/>
          <w:iCs/>
          <w:sz w:val="28"/>
          <w:szCs w:val="28"/>
          <w:lang w:val="en-US"/>
        </w:rPr>
        <w:t>VII</w:t>
      </w:r>
      <w:r w:rsidRPr="005B4B79">
        <w:rPr>
          <w:b/>
          <w:bCs/>
          <w:iCs/>
          <w:sz w:val="28"/>
          <w:szCs w:val="28"/>
        </w:rPr>
        <w:t xml:space="preserve"> РД</w:t>
      </w:r>
    </w:p>
    <w:p w:rsidR="005B4B79" w:rsidRPr="005B4B79" w:rsidRDefault="005B4B79" w:rsidP="005B4B79">
      <w:pPr>
        <w:jc w:val="center"/>
        <w:rPr>
          <w:b/>
          <w:bCs/>
          <w:iCs/>
          <w:sz w:val="28"/>
          <w:szCs w:val="28"/>
        </w:rPr>
      </w:pPr>
    </w:p>
    <w:p w:rsidR="005B4B79" w:rsidRPr="005B4B79" w:rsidRDefault="005B4B79" w:rsidP="005B4B79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5B4B79">
        <w:rPr>
          <w:bCs/>
          <w:iCs/>
          <w:sz w:val="28"/>
          <w:szCs w:val="28"/>
        </w:rPr>
        <w:tab/>
      </w:r>
      <w:r w:rsidRPr="005B4B79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5B4B79">
        <w:rPr>
          <w:bCs/>
          <w:i/>
          <w:iCs/>
          <w:sz w:val="28"/>
          <w:szCs w:val="28"/>
        </w:rPr>
        <w:t>Принято</w:t>
      </w:r>
    </w:p>
    <w:p w:rsidR="005B4B79" w:rsidRPr="005B4B79" w:rsidRDefault="005B4B79" w:rsidP="005B4B79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5B4B79">
        <w:rPr>
          <w:bCs/>
          <w:i/>
          <w:iCs/>
          <w:sz w:val="28"/>
          <w:szCs w:val="28"/>
        </w:rPr>
        <w:tab/>
      </w:r>
      <w:r w:rsidRPr="005B4B79">
        <w:rPr>
          <w:bCs/>
          <w:i/>
          <w:iCs/>
          <w:sz w:val="28"/>
          <w:szCs w:val="28"/>
        </w:rPr>
        <w:tab/>
      </w:r>
      <w:r w:rsidRPr="005B4B79">
        <w:rPr>
          <w:bCs/>
          <w:i/>
          <w:iCs/>
          <w:sz w:val="28"/>
          <w:szCs w:val="28"/>
        </w:rPr>
        <w:tab/>
      </w:r>
      <w:r w:rsidRPr="005B4B79">
        <w:rPr>
          <w:bCs/>
          <w:i/>
          <w:iCs/>
          <w:sz w:val="28"/>
          <w:szCs w:val="28"/>
        </w:rPr>
        <w:tab/>
      </w:r>
      <w:r w:rsidRPr="005B4B79">
        <w:rPr>
          <w:bCs/>
          <w:i/>
          <w:iCs/>
          <w:sz w:val="28"/>
          <w:szCs w:val="28"/>
        </w:rPr>
        <w:tab/>
      </w:r>
      <w:r w:rsidRPr="005B4B79">
        <w:rPr>
          <w:bCs/>
          <w:i/>
          <w:iCs/>
          <w:sz w:val="28"/>
          <w:szCs w:val="28"/>
        </w:rPr>
        <w:tab/>
      </w:r>
      <w:r w:rsidRPr="005B4B79">
        <w:rPr>
          <w:bCs/>
          <w:i/>
          <w:iCs/>
          <w:sz w:val="28"/>
          <w:szCs w:val="28"/>
        </w:rPr>
        <w:tab/>
      </w:r>
      <w:r w:rsidRPr="005B4B79">
        <w:rPr>
          <w:bCs/>
          <w:i/>
          <w:iCs/>
          <w:sz w:val="28"/>
          <w:szCs w:val="28"/>
        </w:rPr>
        <w:tab/>
      </w:r>
      <w:r w:rsidRPr="005B4B79">
        <w:rPr>
          <w:bCs/>
          <w:i/>
          <w:iCs/>
          <w:sz w:val="28"/>
          <w:szCs w:val="28"/>
        </w:rPr>
        <w:tab/>
        <w:t xml:space="preserve">  </w:t>
      </w:r>
      <w:r w:rsidR="007B6A15">
        <w:rPr>
          <w:bCs/>
          <w:i/>
          <w:iCs/>
          <w:sz w:val="28"/>
          <w:szCs w:val="28"/>
        </w:rPr>
        <w:t xml:space="preserve">26 </w:t>
      </w:r>
      <w:r>
        <w:rPr>
          <w:bCs/>
          <w:i/>
          <w:iCs/>
          <w:sz w:val="28"/>
          <w:szCs w:val="28"/>
        </w:rPr>
        <w:t>января</w:t>
      </w:r>
      <w:r w:rsidRPr="005B4B79">
        <w:rPr>
          <w:bCs/>
          <w:i/>
          <w:iCs/>
          <w:sz w:val="28"/>
          <w:szCs w:val="28"/>
        </w:rPr>
        <w:t xml:space="preserve"> 202</w:t>
      </w:r>
      <w:r w:rsidR="0035139D">
        <w:rPr>
          <w:bCs/>
          <w:i/>
          <w:iCs/>
          <w:sz w:val="28"/>
          <w:szCs w:val="28"/>
        </w:rPr>
        <w:t>4</w:t>
      </w:r>
      <w:r w:rsidRPr="005B4B79">
        <w:rPr>
          <w:bCs/>
          <w:i/>
          <w:iCs/>
          <w:sz w:val="28"/>
          <w:szCs w:val="28"/>
        </w:rPr>
        <w:t xml:space="preserve"> года</w:t>
      </w:r>
    </w:p>
    <w:p w:rsidR="005B4B79" w:rsidRPr="00990BBB" w:rsidRDefault="005B4B79" w:rsidP="007273E4">
      <w:pPr>
        <w:spacing w:line="276" w:lineRule="auto"/>
        <w:rPr>
          <w:bCs/>
          <w:snapToGrid w:val="0"/>
          <w:sz w:val="24"/>
          <w:szCs w:val="24"/>
        </w:rPr>
      </w:pPr>
    </w:p>
    <w:p w:rsidR="007273E4" w:rsidRDefault="007273E4" w:rsidP="00FB33C0">
      <w:pPr>
        <w:spacing w:line="276" w:lineRule="auto"/>
        <w:ind w:right="5952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 деятельности Счетной палаты</w:t>
      </w:r>
      <w:r w:rsidR="00FB33C0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города Ханты-Мансийска</w:t>
      </w:r>
      <w:r w:rsidR="00FB33C0">
        <w:rPr>
          <w:bCs/>
          <w:snapToGrid w:val="0"/>
          <w:sz w:val="28"/>
          <w:szCs w:val="28"/>
        </w:rPr>
        <w:br/>
      </w:r>
      <w:r>
        <w:rPr>
          <w:bCs/>
          <w:snapToGrid w:val="0"/>
          <w:sz w:val="28"/>
          <w:szCs w:val="28"/>
        </w:rPr>
        <w:t>за 202</w:t>
      </w:r>
      <w:r w:rsidR="0035139D">
        <w:rPr>
          <w:bCs/>
          <w:snapToGrid w:val="0"/>
          <w:sz w:val="28"/>
          <w:szCs w:val="28"/>
        </w:rPr>
        <w:t>3</w:t>
      </w:r>
      <w:r w:rsidR="007E0206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sz w:val="28"/>
          <w:szCs w:val="28"/>
        </w:rPr>
        <w:t>год</w:t>
      </w:r>
    </w:p>
    <w:p w:rsidR="007273E4" w:rsidRPr="00990BBB" w:rsidRDefault="007273E4" w:rsidP="007273E4">
      <w:pPr>
        <w:spacing w:line="276" w:lineRule="auto"/>
        <w:rPr>
          <w:bCs/>
          <w:snapToGrid w:val="0"/>
          <w:sz w:val="24"/>
          <w:szCs w:val="24"/>
        </w:rPr>
      </w:pPr>
    </w:p>
    <w:p w:rsidR="005B4B79" w:rsidRDefault="005B4B79" w:rsidP="005B4B79">
      <w:pPr>
        <w:spacing w:line="276" w:lineRule="auto"/>
        <w:jc w:val="both"/>
        <w:rPr>
          <w:bCs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Заслушав информацию председателя Счетной палаты города</w:t>
      </w:r>
      <w:r>
        <w:rPr>
          <w:snapToGrid w:val="0"/>
          <w:sz w:val="28"/>
          <w:szCs w:val="28"/>
        </w:rPr>
        <w:br/>
        <w:t xml:space="preserve">Ханты-Мансийска о деятельности Счетной палаты города Ханты-Мансийска </w:t>
      </w:r>
      <w:r w:rsidR="00C3354B" w:rsidRPr="00C3354B">
        <w:rPr>
          <w:snapToGrid w:val="0"/>
          <w:sz w:val="28"/>
          <w:szCs w:val="28"/>
        </w:rPr>
        <w:t xml:space="preserve">                   </w:t>
      </w:r>
      <w:r>
        <w:rPr>
          <w:snapToGrid w:val="0"/>
          <w:sz w:val="28"/>
          <w:szCs w:val="28"/>
        </w:rPr>
        <w:t>за 202</w:t>
      </w:r>
      <w:r w:rsidR="0035139D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 год, на основании части 3 статьи 3 и статьи 19 Федерального закона </w:t>
      </w:r>
      <w:r w:rsidR="00C3354B" w:rsidRPr="00C3354B">
        <w:rPr>
          <w:snapToGrid w:val="0"/>
          <w:sz w:val="28"/>
          <w:szCs w:val="28"/>
        </w:rPr>
        <w:t xml:space="preserve">                      </w:t>
      </w:r>
      <w:r>
        <w:rPr>
          <w:snapToGrid w:val="0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частью 1 статьи 69 Устава города </w:t>
      </w:r>
      <w:r w:rsidR="00C3354B" w:rsidRPr="00D57134">
        <w:rPr>
          <w:snapToGrid w:val="0"/>
          <w:sz w:val="28"/>
          <w:szCs w:val="28"/>
        </w:rPr>
        <w:t xml:space="preserve">                             </w:t>
      </w:r>
      <w:r>
        <w:rPr>
          <w:snapToGrid w:val="0"/>
          <w:sz w:val="28"/>
          <w:szCs w:val="28"/>
        </w:rPr>
        <w:t xml:space="preserve">Ханты-Мансийска, </w:t>
      </w:r>
    </w:p>
    <w:p w:rsidR="007273E4" w:rsidRPr="00990BBB" w:rsidRDefault="007273E4" w:rsidP="007273E4">
      <w:pPr>
        <w:spacing w:line="276" w:lineRule="auto"/>
        <w:jc w:val="both"/>
      </w:pPr>
    </w:p>
    <w:p w:rsidR="007273E4" w:rsidRDefault="007273E4" w:rsidP="007273E4">
      <w:pPr>
        <w:spacing w:line="276" w:lineRule="auto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Дума города Ханты-Мансийска РЕШИЛА:</w:t>
      </w:r>
    </w:p>
    <w:p w:rsidR="007E0206" w:rsidRPr="00990BBB" w:rsidRDefault="007E0206" w:rsidP="007273E4">
      <w:pPr>
        <w:spacing w:line="276" w:lineRule="auto"/>
        <w:jc w:val="center"/>
        <w:rPr>
          <w:bCs/>
          <w:snapToGrid w:val="0"/>
        </w:rPr>
      </w:pPr>
    </w:p>
    <w:p w:rsidR="007273E4" w:rsidRDefault="007273E4" w:rsidP="00675F80">
      <w:pPr>
        <w:spacing w:line="276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r w:rsidR="00675F80">
        <w:rPr>
          <w:bCs/>
          <w:snapToGrid w:val="0"/>
          <w:sz w:val="28"/>
          <w:szCs w:val="28"/>
        </w:rPr>
        <w:t xml:space="preserve"> </w:t>
      </w:r>
      <w:r w:rsidR="00D04021">
        <w:rPr>
          <w:bCs/>
          <w:snapToGrid w:val="0"/>
          <w:sz w:val="28"/>
          <w:szCs w:val="28"/>
        </w:rPr>
        <w:t>Принять к сведению от</w:t>
      </w:r>
      <w:r>
        <w:rPr>
          <w:bCs/>
          <w:snapToGrid w:val="0"/>
          <w:sz w:val="28"/>
          <w:szCs w:val="28"/>
        </w:rPr>
        <w:t xml:space="preserve">чет о деятельности Счетной палаты города </w:t>
      </w:r>
      <w:r w:rsidR="009812A4">
        <w:rPr>
          <w:bCs/>
          <w:snapToGrid w:val="0"/>
          <w:sz w:val="28"/>
          <w:szCs w:val="28"/>
        </w:rPr>
        <w:br/>
      </w:r>
      <w:r>
        <w:rPr>
          <w:bCs/>
          <w:snapToGrid w:val="0"/>
          <w:sz w:val="28"/>
          <w:szCs w:val="28"/>
        </w:rPr>
        <w:t>Ханты-Мансийска за 202</w:t>
      </w:r>
      <w:r w:rsidR="0035139D">
        <w:rPr>
          <w:bCs/>
          <w:snapToGrid w:val="0"/>
          <w:sz w:val="28"/>
          <w:szCs w:val="28"/>
        </w:rPr>
        <w:t>3</w:t>
      </w:r>
      <w:r>
        <w:rPr>
          <w:bCs/>
          <w:snapToGrid w:val="0"/>
          <w:sz w:val="28"/>
          <w:szCs w:val="28"/>
        </w:rPr>
        <w:t xml:space="preserve"> год согласно приложению к настоящему Решению.</w:t>
      </w:r>
    </w:p>
    <w:p w:rsidR="007273E4" w:rsidRDefault="007273E4" w:rsidP="00675F80">
      <w:pPr>
        <w:spacing w:line="276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2. Настоящее Решение подлежит опубликованию в средствах массовой информации.</w:t>
      </w:r>
    </w:p>
    <w:p w:rsidR="007273E4" w:rsidRDefault="007273E4" w:rsidP="007273E4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EE03B3" w:rsidRDefault="00EE03B3" w:rsidP="007273E4">
      <w:pPr>
        <w:spacing w:line="276" w:lineRule="auto"/>
        <w:jc w:val="both"/>
        <w:rPr>
          <w:bCs/>
          <w:snapToGrid w:val="0"/>
          <w:sz w:val="28"/>
          <w:szCs w:val="28"/>
        </w:rPr>
      </w:pPr>
    </w:p>
    <w:p w:rsidR="005B4B79" w:rsidRDefault="005B4B79" w:rsidP="005B4B7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Думы</w:t>
      </w:r>
    </w:p>
    <w:p w:rsidR="005B4B79" w:rsidRDefault="005B4B79" w:rsidP="005B4B79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</w:t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  <w:t xml:space="preserve">         </w:t>
      </w:r>
      <w:r w:rsidR="00C423EE">
        <w:rPr>
          <w:b/>
          <w:bCs/>
          <w:iCs/>
          <w:sz w:val="28"/>
          <w:szCs w:val="28"/>
        </w:rPr>
        <w:t xml:space="preserve">    </w:t>
      </w:r>
      <w:r>
        <w:rPr>
          <w:b/>
          <w:bCs/>
          <w:iCs/>
          <w:sz w:val="28"/>
          <w:szCs w:val="28"/>
        </w:rPr>
        <w:t>К.Л. Пенчуков</w:t>
      </w:r>
    </w:p>
    <w:p w:rsidR="005B4B79" w:rsidRDefault="005B4B79" w:rsidP="005B4B79">
      <w:pPr>
        <w:spacing w:line="276" w:lineRule="auto"/>
        <w:jc w:val="right"/>
        <w:rPr>
          <w:bCs/>
          <w:iCs/>
          <w:sz w:val="24"/>
          <w:szCs w:val="24"/>
        </w:rPr>
      </w:pPr>
    </w:p>
    <w:p w:rsidR="005B4B79" w:rsidRDefault="005B4B79" w:rsidP="005B4B79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5812E8" w:rsidRPr="00194503" w:rsidRDefault="00A71BC5" w:rsidP="00EE03B3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26</w:t>
      </w:r>
      <w:r w:rsidR="007B6A15">
        <w:rPr>
          <w:bCs/>
          <w:i/>
          <w:iCs/>
          <w:sz w:val="28"/>
          <w:szCs w:val="28"/>
        </w:rPr>
        <w:t xml:space="preserve"> </w:t>
      </w:r>
      <w:r w:rsidR="005B4B79">
        <w:rPr>
          <w:bCs/>
          <w:i/>
          <w:iCs/>
          <w:sz w:val="28"/>
          <w:szCs w:val="28"/>
        </w:rPr>
        <w:t>января 202</w:t>
      </w:r>
      <w:r w:rsidR="0035139D">
        <w:rPr>
          <w:bCs/>
          <w:i/>
          <w:iCs/>
          <w:sz w:val="28"/>
          <w:szCs w:val="28"/>
        </w:rPr>
        <w:t>4</w:t>
      </w:r>
      <w:r w:rsidR="005B4B79">
        <w:rPr>
          <w:bCs/>
          <w:i/>
          <w:iCs/>
          <w:sz w:val="28"/>
          <w:szCs w:val="28"/>
        </w:rPr>
        <w:t xml:space="preserve"> года</w:t>
      </w:r>
      <w:r w:rsidR="005B4B79">
        <w:rPr>
          <w:sz w:val="28"/>
          <w:szCs w:val="28"/>
        </w:rPr>
        <w:br w:type="page"/>
      </w:r>
    </w:p>
    <w:p w:rsidR="001419AF" w:rsidRDefault="001419AF" w:rsidP="00C3354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419AF" w:rsidRDefault="001419AF" w:rsidP="00C3354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Решению Думы города Ханты-Мансийска</w:t>
      </w:r>
    </w:p>
    <w:p w:rsidR="001419AF" w:rsidRDefault="00A71BC5" w:rsidP="00C3354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26</w:t>
      </w:r>
      <w:bookmarkStart w:id="0" w:name="_GoBack"/>
      <w:bookmarkEnd w:id="0"/>
      <w:r w:rsidR="001419AF">
        <w:rPr>
          <w:sz w:val="28"/>
          <w:szCs w:val="28"/>
        </w:rPr>
        <w:t xml:space="preserve"> января 2024 года № </w:t>
      </w:r>
      <w:r>
        <w:rPr>
          <w:bCs/>
          <w:iCs/>
          <w:sz w:val="28"/>
          <w:szCs w:val="28"/>
        </w:rPr>
        <w:t>234</w:t>
      </w:r>
      <w:r w:rsidR="001419AF">
        <w:rPr>
          <w:bCs/>
          <w:iCs/>
          <w:sz w:val="28"/>
          <w:szCs w:val="28"/>
        </w:rPr>
        <w:t>-</w:t>
      </w:r>
      <w:r w:rsidR="001419AF">
        <w:rPr>
          <w:bCs/>
          <w:iCs/>
          <w:sz w:val="28"/>
          <w:szCs w:val="28"/>
          <w:lang w:val="en-US"/>
        </w:rPr>
        <w:t>VII</w:t>
      </w:r>
      <w:r w:rsidR="001419AF" w:rsidRPr="005A51F4">
        <w:rPr>
          <w:bCs/>
          <w:iCs/>
          <w:sz w:val="28"/>
          <w:szCs w:val="28"/>
        </w:rPr>
        <w:t xml:space="preserve"> </w:t>
      </w:r>
      <w:r w:rsidR="001419AF">
        <w:rPr>
          <w:bCs/>
          <w:iCs/>
          <w:sz w:val="28"/>
          <w:szCs w:val="28"/>
        </w:rPr>
        <w:t>РД</w:t>
      </w:r>
    </w:p>
    <w:p w:rsidR="008C37E2" w:rsidRDefault="008C37E2" w:rsidP="00C3354B">
      <w:pPr>
        <w:spacing w:line="276" w:lineRule="auto"/>
        <w:rPr>
          <w:sz w:val="28"/>
          <w:szCs w:val="28"/>
        </w:rPr>
      </w:pPr>
    </w:p>
    <w:p w:rsidR="00C3354B" w:rsidRDefault="00C3354B" w:rsidP="00C3354B">
      <w:pPr>
        <w:spacing w:line="276" w:lineRule="auto"/>
        <w:rPr>
          <w:sz w:val="28"/>
          <w:szCs w:val="28"/>
        </w:rPr>
      </w:pPr>
    </w:p>
    <w:p w:rsidR="005A51F4" w:rsidRDefault="005A51F4" w:rsidP="00C3354B">
      <w:pPr>
        <w:spacing w:line="276" w:lineRule="auto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ОТЧЕТ</w:t>
      </w:r>
    </w:p>
    <w:p w:rsidR="005A51F4" w:rsidRDefault="005A51F4" w:rsidP="00C3354B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деятельности Счетной палаты города Ханты-Мансийска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 2023 год</w:t>
      </w:r>
    </w:p>
    <w:p w:rsidR="005A51F4" w:rsidRDefault="005A51F4" w:rsidP="00C3354B">
      <w:pPr>
        <w:spacing w:line="276" w:lineRule="auto"/>
        <w:jc w:val="center"/>
        <w:rPr>
          <w:sz w:val="28"/>
          <w:szCs w:val="28"/>
        </w:rPr>
      </w:pPr>
    </w:p>
    <w:p w:rsidR="005A51F4" w:rsidRDefault="005A51F4" w:rsidP="00C3354B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Open Sans" w:hAnsi="Open Sans" w:cs="Arial"/>
          <w:sz w:val="28"/>
          <w:szCs w:val="28"/>
        </w:rPr>
      </w:pPr>
      <w:r>
        <w:rPr>
          <w:rFonts w:ascii="Open Sans" w:hAnsi="Open Sans" w:cs="Arial"/>
          <w:sz w:val="28"/>
          <w:szCs w:val="28"/>
        </w:rPr>
        <w:t xml:space="preserve">Отчет о деятельности Счетной палаты города Ханты-Мансийска за 2023 год  подготовлен в соответствии с частью 2 статьи 19 Федерального закона </w:t>
      </w:r>
      <w:r w:rsidR="00C3354B" w:rsidRPr="00C3354B">
        <w:rPr>
          <w:rFonts w:ascii="Open Sans" w:hAnsi="Open Sans" w:cs="Arial"/>
          <w:sz w:val="28"/>
          <w:szCs w:val="28"/>
        </w:rPr>
        <w:t xml:space="preserve">                              </w:t>
      </w:r>
      <w:r>
        <w:rPr>
          <w:rFonts w:ascii="Open Sans" w:hAnsi="Open Sans" w:cs="Arial"/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статьей 20 Положения о Счетной палате, утвержденного Решением Думы города Ханты-Мансийска от 25.02.2022 № 58</w:t>
      </w:r>
      <w:r>
        <w:rPr>
          <w:sz w:val="28"/>
          <w:szCs w:val="28"/>
        </w:rPr>
        <w:t>-</w:t>
      </w:r>
      <w:r>
        <w:rPr>
          <w:rFonts w:ascii="Open Sans" w:hAnsi="Open Sans" w:cs="Arial"/>
          <w:sz w:val="28"/>
          <w:szCs w:val="28"/>
          <w:lang w:val="en-US"/>
        </w:rPr>
        <w:t>VII</w:t>
      </w:r>
      <w:r>
        <w:rPr>
          <w:rFonts w:ascii="Open Sans" w:hAnsi="Open Sans" w:cs="Arial"/>
          <w:sz w:val="28"/>
          <w:szCs w:val="28"/>
        </w:rPr>
        <w:t xml:space="preserve"> РД.</w:t>
      </w:r>
    </w:p>
    <w:p w:rsidR="005A51F4" w:rsidRDefault="005A51F4" w:rsidP="00C3354B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Open Sans" w:hAnsi="Open Sans" w:cs="Arial"/>
          <w:sz w:val="28"/>
          <w:szCs w:val="28"/>
        </w:rPr>
      </w:pPr>
      <w:r>
        <w:rPr>
          <w:rFonts w:ascii="Open Sans" w:hAnsi="Open Sans" w:cs="Arial"/>
          <w:sz w:val="28"/>
          <w:szCs w:val="28"/>
        </w:rPr>
        <w:t>Организация работы в 2023 году строилась на укреплении и развитии основополагающих принципов функционирования органа внешнего муниципального финансового контроля: законности, объективности, эффективности, независимости, открытости и гласности.</w:t>
      </w:r>
    </w:p>
    <w:p w:rsidR="005A51F4" w:rsidRPr="00C3354B" w:rsidRDefault="005A51F4" w:rsidP="00C3354B">
      <w:pPr>
        <w:spacing w:line="276" w:lineRule="auto"/>
        <w:jc w:val="both"/>
        <w:rPr>
          <w:sz w:val="28"/>
          <w:szCs w:val="28"/>
        </w:rPr>
      </w:pPr>
    </w:p>
    <w:p w:rsidR="005A51F4" w:rsidRDefault="005A51F4" w:rsidP="00C3354B">
      <w:pPr>
        <w:numPr>
          <w:ilvl w:val="0"/>
          <w:numId w:val="20"/>
        </w:num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итоги деятельности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Счетной палаты</w:t>
      </w:r>
    </w:p>
    <w:p w:rsidR="005A51F4" w:rsidRDefault="005A51F4" w:rsidP="00C3354B">
      <w:pPr>
        <w:spacing w:line="276" w:lineRule="auto"/>
        <w:ind w:left="78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города Ханты-Мансийска </w:t>
      </w:r>
    </w:p>
    <w:p w:rsidR="005A51F4" w:rsidRDefault="005A51F4" w:rsidP="00C3354B">
      <w:pPr>
        <w:spacing w:line="276" w:lineRule="auto"/>
        <w:ind w:firstLine="426"/>
        <w:jc w:val="center"/>
        <w:rPr>
          <w:sz w:val="28"/>
          <w:szCs w:val="28"/>
        </w:rPr>
      </w:pP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Счетная палата является постоянно действующим органом внешнего муниципального финансового контроля города Ханты-Мансийска, обладает организационной и функциональной независимостью и осуществляет свою деятельность самостоятельно, входит в структуру органов местного самоупра</w:t>
      </w:r>
      <w:r w:rsidR="00990BBB">
        <w:rPr>
          <w:sz w:val="28"/>
          <w:szCs w:val="28"/>
        </w:rPr>
        <w:t xml:space="preserve">вления города Ханты-Мансийска и </w:t>
      </w:r>
      <w:r>
        <w:rPr>
          <w:sz w:val="28"/>
          <w:szCs w:val="28"/>
        </w:rPr>
        <w:t xml:space="preserve">подотчетна Думе города </w:t>
      </w:r>
      <w:r w:rsidR="00C3354B" w:rsidRPr="00C3354B">
        <w:rPr>
          <w:sz w:val="28"/>
          <w:szCs w:val="28"/>
        </w:rPr>
        <w:t xml:space="preserve">                       </w:t>
      </w:r>
      <w:r w:rsidR="00990BBB">
        <w:rPr>
          <w:sz w:val="28"/>
          <w:szCs w:val="28"/>
        </w:rPr>
        <w:t>Ханты-Мансийска (далее</w:t>
      </w:r>
      <w:r w:rsidR="00990BBB" w:rsidRPr="00990BBB">
        <w:rPr>
          <w:sz w:val="28"/>
          <w:szCs w:val="28"/>
        </w:rPr>
        <w:t xml:space="preserve"> </w:t>
      </w:r>
      <w:r w:rsidR="00990BBB" w:rsidRPr="00990BBB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Дума города).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Счетной палаты определена в количестве 6 штатных единиц, штат укомплектован.</w:t>
      </w:r>
    </w:p>
    <w:p w:rsidR="005A51F4" w:rsidRDefault="005A51F4" w:rsidP="00C3354B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Счетной палаты распространяются на вопросы соблюдения субъектами бюджетной системы финансово-бюджетного законодательства, эффективности и законности управления муниципальной собственностью, полноты, законности, результативности и целевого использования средств бюджета города Ханты-Мансийска, осуществления аудита в сфере закупок.</w:t>
      </w:r>
    </w:p>
    <w:p w:rsidR="005A51F4" w:rsidRDefault="005A51F4" w:rsidP="00C3354B">
      <w:pPr>
        <w:pStyle w:val="af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Счетной палаты в отчетном периоде была непосредственно связана с приоритетными направлениями социально-экономической политики города, в том числе с реализацией национальных проектов, в части финансового </w:t>
      </w:r>
      <w:r>
        <w:rPr>
          <w:sz w:val="28"/>
          <w:szCs w:val="28"/>
        </w:rPr>
        <w:lastRenderedPageBreak/>
        <w:t>контроля за законным, целевым и эффективным использованием бюджетных средств, снижения рисков и затрат при выполнении намеченных мероприятий.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деятельности Счетной палаты на 2023 год был сформирован исходя </w:t>
      </w:r>
      <w:r w:rsidR="00C3354B" w:rsidRPr="00C3354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из необходимости реализации закрепленных за ней полномочий с учетом результатов ранее проведенных контрольных и экспертно-аналитических мероприятий, а также с учетом предложений Думы и Главы города </w:t>
      </w:r>
      <w:r w:rsidR="00C3354B" w:rsidRPr="00C3354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Ханты-Мансийска. План исполнен в полном объеме.</w:t>
      </w:r>
    </w:p>
    <w:p w:rsidR="005A51F4" w:rsidRDefault="005A51F4" w:rsidP="00C3354B">
      <w:pPr>
        <w:spacing w:line="276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Счетной палатой в 2023 году проведено 9 контрольных и 99 экспертно-аналитических мероприятий.</w:t>
      </w:r>
    </w:p>
    <w:p w:rsidR="005A51F4" w:rsidRDefault="005A51F4" w:rsidP="00C3354B">
      <w:pPr>
        <w:spacing w:line="276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Плановыми мероприятиями охвачено 3 184 млн. рублей бюджетных средств, что на 8% превышает объем проверенных средств в 2022 году (2 953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млн. рублей).</w:t>
      </w:r>
    </w:p>
    <w:p w:rsidR="005A51F4" w:rsidRDefault="005A51F4" w:rsidP="00C335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проверок выявлено 135 нарушений и недостатков, в целях устранения которых внесено 10 представлений, в</w:t>
      </w:r>
      <w:r>
        <w:rPr>
          <w:sz w:val="28"/>
          <w:szCs w:val="28"/>
          <w:shd w:val="clear" w:color="auto" w:fill="FFFFFF"/>
        </w:rPr>
        <w:t xml:space="preserve"> связи с допущенными нарушениями </w:t>
      </w:r>
      <w:r>
        <w:rPr>
          <w:sz w:val="28"/>
          <w:szCs w:val="28"/>
        </w:rPr>
        <w:t xml:space="preserve">23 виновных должностных лица привлечены к дисциплинарной ответственности. </w:t>
      </w:r>
    </w:p>
    <w:p w:rsidR="005A51F4" w:rsidRDefault="005A51F4" w:rsidP="00C3354B">
      <w:pPr>
        <w:spacing w:line="276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представлений приняты меры по эффективному использованию средств местного бюджета, а также </w:t>
      </w:r>
      <w:r>
        <w:rPr>
          <w:sz w:val="28"/>
          <w:szCs w:val="28"/>
          <w:shd w:val="clear" w:color="auto" w:fill="FFFFFF"/>
        </w:rPr>
        <w:t xml:space="preserve">распоряжению муниципальной собственностью. </w:t>
      </w:r>
      <w:r>
        <w:rPr>
          <w:sz w:val="28"/>
          <w:szCs w:val="28"/>
        </w:rPr>
        <w:t xml:space="preserve">В результате принятых Счетной палатой мер </w:t>
      </w:r>
      <w:r w:rsidR="00C3354B" w:rsidRPr="00C3354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в бюджет и казну города восстановлено 9 158,8 тыс. рублей.</w:t>
      </w:r>
    </w:p>
    <w:p w:rsidR="005A51F4" w:rsidRDefault="005A51F4" w:rsidP="00C3354B">
      <w:pPr>
        <w:spacing w:line="276" w:lineRule="auto"/>
        <w:ind w:firstLine="696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связи с выявленными нарушениями законодательства в сфере закупок товаров, работ и услуг для обеспечения муниципальных нужд</w:t>
      </w:r>
      <w:r w:rsidR="00C3354B" w:rsidRPr="00C335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 уполномоченные органы направлено 12 материалов для решения вопроса </w:t>
      </w:r>
      <w:r w:rsidR="00C3354B" w:rsidRPr="00C335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о привлечении ответственных лиц к административной ответственности, </w:t>
      </w:r>
      <w:r w:rsidR="00C3354B" w:rsidRPr="00C335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10 из которых рассмотрены и удовлетворены. Постановлен</w:t>
      </w:r>
      <w:r w:rsidR="00990BBB">
        <w:rPr>
          <w:sz w:val="28"/>
          <w:szCs w:val="28"/>
        </w:rPr>
        <w:t>иями суда, Службы контроля ХМАО</w:t>
      </w:r>
      <w:r w:rsidR="00990BBB" w:rsidRPr="00990BBB">
        <w:rPr>
          <w:sz w:val="28"/>
          <w:szCs w:val="28"/>
        </w:rPr>
        <w:t xml:space="preserve"> </w:t>
      </w:r>
      <w:r w:rsidR="00990BBB" w:rsidRPr="00990BBB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Югры и Управления Федеральной</w:t>
      </w:r>
      <w:r w:rsidR="00990BBB">
        <w:rPr>
          <w:sz w:val="28"/>
          <w:szCs w:val="28"/>
        </w:rPr>
        <w:t xml:space="preserve"> антимонопольной службы по ХМАО</w:t>
      </w:r>
      <w:r w:rsidR="00990BBB" w:rsidRPr="00990BBB">
        <w:rPr>
          <w:sz w:val="28"/>
          <w:szCs w:val="28"/>
        </w:rPr>
        <w:t xml:space="preserve"> </w:t>
      </w:r>
      <w:r w:rsidR="00990BBB" w:rsidRPr="005B4B79">
        <w:rPr>
          <w:b/>
          <w:bCs/>
          <w:sz w:val="28"/>
          <w:szCs w:val="28"/>
        </w:rPr>
        <w:t>–</w:t>
      </w:r>
      <w:r w:rsidR="00990BBB" w:rsidRPr="00990BB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Югре виновные лица МБОУ «Средняя общеобразовательная школа №</w:t>
      </w:r>
      <w:r w:rsidR="00990BBB" w:rsidRPr="00990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2», </w:t>
      </w:r>
      <w:r>
        <w:rPr>
          <w:color w:val="000000"/>
          <w:sz w:val="28"/>
          <w:szCs w:val="28"/>
        </w:rPr>
        <w:t xml:space="preserve">МБУ «Спортивный комплекс «Дружба» </w:t>
      </w:r>
      <w:r>
        <w:rPr>
          <w:sz w:val="28"/>
          <w:szCs w:val="28"/>
        </w:rPr>
        <w:t>и МКУ «Служба муниципального заказа в жилищно-коммунальном хозяйстве» привлечены к административной ответственности в виде штрафа на общую сумму 120 тыс. рублей.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нецелевого расходования бюджетных средств и уголовно-наказуемые деяния в ходе проверок не выявлялись, материалы </w:t>
      </w:r>
      <w:r w:rsidR="00C3354B" w:rsidRPr="00C3354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в правоохранительные органы для возбуждения уголовных дел не направлялись.</w:t>
      </w:r>
    </w:p>
    <w:p w:rsidR="005A51F4" w:rsidRDefault="005A51F4" w:rsidP="00C3354B">
      <w:pPr>
        <w:spacing w:line="276" w:lineRule="auto"/>
        <w:rPr>
          <w:bCs/>
          <w:color w:val="FF0000"/>
          <w:sz w:val="28"/>
          <w:szCs w:val="28"/>
        </w:rPr>
      </w:pPr>
    </w:p>
    <w:p w:rsidR="005A51F4" w:rsidRDefault="005A51F4" w:rsidP="00C3354B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Контрольно-ревизионная деятельность</w:t>
      </w:r>
    </w:p>
    <w:p w:rsidR="005A51F4" w:rsidRDefault="005A51F4" w:rsidP="00C3354B">
      <w:pPr>
        <w:spacing w:line="276" w:lineRule="auto"/>
        <w:jc w:val="center"/>
        <w:rPr>
          <w:sz w:val="28"/>
          <w:szCs w:val="28"/>
        </w:rPr>
      </w:pPr>
    </w:p>
    <w:p w:rsidR="005A51F4" w:rsidRDefault="005A51F4" w:rsidP="00C335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направлениями, по которым в 2023 году осуществлялась деятельность Счетной палаты, являлись: </w:t>
      </w:r>
    </w:p>
    <w:p w:rsidR="005A51F4" w:rsidRDefault="005A51F4" w:rsidP="00C3354B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контроль за законностью и эффективностью использования средств местного бюджета;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оценка эффективности управления и распоряжения муниципальной собственностью.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контрольными мероприятиями было охвачено 23 объекта: органы Администрации города (5 объектов), муниципальные предприятия (4 объекта), бюджетные учреждения (10 объектов), казенные учреждения (4 объекта). 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 - марте 2023 года Счетной палатой проведено контрольное мероприятие «Проверка эффективности и целевого использования средств в 2022 году, полученных из бюджета города в форме субсидий, а также достижения пока</w:t>
      </w:r>
      <w:r w:rsidR="00216626">
        <w:rPr>
          <w:sz w:val="28"/>
          <w:szCs w:val="28"/>
        </w:rPr>
        <w:t xml:space="preserve">зателей муниципального задания </w:t>
      </w:r>
      <w:r>
        <w:rPr>
          <w:sz w:val="28"/>
          <w:szCs w:val="28"/>
        </w:rPr>
        <w:t>МБОУ «Средняя общеобр</w:t>
      </w:r>
      <w:r w:rsidR="009C748B">
        <w:rPr>
          <w:sz w:val="28"/>
          <w:szCs w:val="28"/>
        </w:rPr>
        <w:t>азовательная школа № 2 (далее</w:t>
      </w:r>
      <w:r w:rsidR="009C748B" w:rsidRPr="009C748B">
        <w:rPr>
          <w:sz w:val="28"/>
          <w:szCs w:val="28"/>
        </w:rPr>
        <w:t xml:space="preserve"> </w:t>
      </w:r>
      <w:r w:rsidR="009C748B" w:rsidRPr="009C748B">
        <w:rPr>
          <w:bCs/>
          <w:sz w:val="28"/>
          <w:szCs w:val="28"/>
        </w:rPr>
        <w:t>–</w:t>
      </w:r>
      <w:r w:rsidR="009C748B" w:rsidRPr="009C748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СОШ № 2)», которым охвачены бюджетные средства </w:t>
      </w:r>
      <w:r w:rsidR="00C3354B" w:rsidRPr="00C3354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на сумму 432,6 млн. рублей.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дана оценка исполнению Департаментом образования Администрации города Ханты-Мансийска требований нормативных актов при осуществлении контроля за по</w:t>
      </w:r>
      <w:r w:rsidR="009C748B">
        <w:rPr>
          <w:sz w:val="28"/>
          <w:szCs w:val="28"/>
        </w:rPr>
        <w:t xml:space="preserve">дведомственным учреждением </w:t>
      </w:r>
      <w:r w:rsidR="009C748B" w:rsidRPr="009C748B">
        <w:rPr>
          <w:bCs/>
          <w:sz w:val="28"/>
          <w:szCs w:val="28"/>
        </w:rPr>
        <w:t>–</w:t>
      </w:r>
      <w:r w:rsidRPr="009C74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 № 2. 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выявлены нарушения при обеспечении открытости деятельности СОШ № 2, хранении и учете имущества, распоряжении недвижимым имуществом, а также нарушения в сфере арендных отношений, требований бюджетного и трудового законодательства.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деятельности Департамента образования установлены факты ненадлежащего осуществления ведомственного контроля за СОШ № 2, а также нарушения при формировании муниципального задания.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внесены представления руководителям Департамента образования Администрации города </w:t>
      </w:r>
      <w:r w:rsidR="00C3354B" w:rsidRPr="00C335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Ханты-Мансийска, а также МБОУ «Средняя общеобразовательная школа № 2».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Акты Счетной палаты рассмотрены и удовлетворены, 6 виновных лиц привлечены к дисциплинарной ответственности.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финансовых нарушений главный бухгалтер СОШ № 2 судом привлечен к административной ответственности по части </w:t>
      </w:r>
      <w:r>
        <w:rPr>
          <w:color w:val="000000"/>
          <w:sz w:val="28"/>
          <w:szCs w:val="28"/>
        </w:rPr>
        <w:t>1 статьи 15.1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нарушений Департаментом образования Администрации города Ханты-Мансийска изданы приказы от 10.04.2023 № 318, 10.05.2023 № 418 об осуществлении ведомственного контроля за соблюдением трудового законодательства, в сфере закупок товаров, работ и услуг в отношении подведомственных муниципальных учреждений, утверждены соответствующие планы проведения проверок на 2023 год.</w:t>
      </w:r>
    </w:p>
    <w:p w:rsidR="005A51F4" w:rsidRDefault="005A51F4" w:rsidP="00C3354B">
      <w:pPr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СОШ № 2 </w:t>
      </w:r>
      <w:r>
        <w:rPr>
          <w:color w:val="000000"/>
          <w:sz w:val="28"/>
          <w:szCs w:val="28"/>
        </w:rPr>
        <w:t xml:space="preserve">на официальном сайте размещены отчеты о выполнении муниципального задания, изменения в Устав, </w:t>
      </w:r>
      <w:r>
        <w:rPr>
          <w:rFonts w:eastAsia="Calibri"/>
          <w:bCs/>
          <w:sz w:val="28"/>
          <w:szCs w:val="28"/>
        </w:rPr>
        <w:t xml:space="preserve">утверждено положение </w:t>
      </w:r>
      <w:r w:rsidR="00C3354B" w:rsidRPr="00C3354B">
        <w:rPr>
          <w:rFonts w:eastAsia="Calibri"/>
          <w:bCs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о внутреннем финансовом контроле. Приняты меры для своевременной и полной компенсации работникам </w:t>
      </w:r>
      <w:r>
        <w:rPr>
          <w:bCs/>
          <w:color w:val="000000"/>
          <w:sz w:val="28"/>
          <w:szCs w:val="28"/>
        </w:rPr>
        <w:t>расходов на о</w:t>
      </w:r>
      <w:r>
        <w:rPr>
          <w:color w:val="000000"/>
          <w:sz w:val="28"/>
          <w:szCs w:val="28"/>
          <w:shd w:val="clear" w:color="auto" w:fill="FFFFFF"/>
        </w:rPr>
        <w:t xml:space="preserve">плату </w:t>
      </w:r>
      <w:r>
        <w:rPr>
          <w:rFonts w:eastAsia="Calibri"/>
          <w:color w:val="000000"/>
          <w:sz w:val="28"/>
          <w:szCs w:val="28"/>
        </w:rPr>
        <w:t xml:space="preserve">стоимости проезда к месту проведения отпуска и обратно, связанных с прохождением медицинского осмотра, наймом жилого помещения, а также </w:t>
      </w:r>
      <w:r>
        <w:rPr>
          <w:color w:val="000000"/>
          <w:sz w:val="28"/>
          <w:szCs w:val="28"/>
          <w:shd w:val="clear" w:color="auto" w:fill="FFFFFF"/>
        </w:rPr>
        <w:t xml:space="preserve">с повышенной учебной нагрузкой, </w:t>
      </w:r>
      <w:r>
        <w:rPr>
          <w:rFonts w:eastAsia="Calibri"/>
          <w:color w:val="000000"/>
          <w:sz w:val="28"/>
          <w:szCs w:val="28"/>
        </w:rPr>
        <w:t>привлечением к работе в выходные и нерабочие праздничные дни.</w:t>
      </w:r>
    </w:p>
    <w:p w:rsidR="005A51F4" w:rsidRDefault="005A51F4" w:rsidP="00C335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итогам </w:t>
      </w:r>
      <w:r>
        <w:rPr>
          <w:bCs/>
          <w:color w:val="000000"/>
          <w:sz w:val="28"/>
          <w:szCs w:val="28"/>
        </w:rPr>
        <w:t xml:space="preserve">внеплановой инвентаризации выявлены неучтенные основные средства в количестве 170 шт. (памятная настенная доска, картины, мебель, ноутбук, МФУ и т.д.), </w:t>
      </w:r>
      <w:r>
        <w:rPr>
          <w:color w:val="000000"/>
          <w:sz w:val="28"/>
          <w:szCs w:val="28"/>
        </w:rPr>
        <w:t xml:space="preserve">оприходовано на склад недостающее и неучтенное имущество, </w:t>
      </w:r>
      <w:r>
        <w:rPr>
          <w:sz w:val="28"/>
          <w:szCs w:val="28"/>
        </w:rPr>
        <w:t>произведен возврат на склад школы неправомерно списанных материальных запасов и инструментов.</w:t>
      </w:r>
    </w:p>
    <w:p w:rsidR="005A51F4" w:rsidRDefault="005A51F4" w:rsidP="00C3354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Оформлено надлежащим образом согласие Департамента муниципальной собственности </w:t>
      </w:r>
      <w:r w:rsidR="0021662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города Ханты-Мансийска на заключение договоров безвозмездного пользования в отношении 4 объектов (2 кабинета для оказания медицинских и стоматологических услуг, 2 </w:t>
      </w:r>
      <w:r>
        <w:rPr>
          <w:color w:val="000000"/>
          <w:sz w:val="28"/>
          <w:szCs w:val="28"/>
        </w:rPr>
        <w:t>гаражных бокса).</w:t>
      </w:r>
    </w:p>
    <w:p w:rsidR="005A51F4" w:rsidRDefault="005A51F4" w:rsidP="00C3354B">
      <w:pPr>
        <w:widowControl w:val="0"/>
        <w:autoSpaceDE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феврале - июне 2023 года Счетной палатой города проведено контрольное мероприятие «</w:t>
      </w:r>
      <w:r>
        <w:rPr>
          <w:color w:val="000000"/>
          <w:sz w:val="28"/>
          <w:szCs w:val="28"/>
        </w:rPr>
        <w:t xml:space="preserve">Проверка порядка формирования муниципальной собственности, управления и распоряжения муниципальным имуществом, находящимся </w:t>
      </w:r>
      <w:r w:rsidR="00C3354B" w:rsidRPr="00C3354B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>в МБУ «Спортивный комплекс «Дружба», эффективности и целевого использования в 2022 году средств, полученных из бюджета города в форме субсидий на выполнение муниципального задания</w:t>
      </w:r>
      <w:r>
        <w:rPr>
          <w:sz w:val="28"/>
          <w:szCs w:val="28"/>
        </w:rPr>
        <w:t>», которым охвачены бюджетные средства на сумму 192 035 тыс.</w:t>
      </w:r>
      <w:r>
        <w:rPr>
          <w:rFonts w:eastAsia="Calibri"/>
          <w:sz w:val="28"/>
          <w:szCs w:val="28"/>
        </w:rPr>
        <w:t xml:space="preserve"> рублей.</w:t>
      </w:r>
    </w:p>
    <w:p w:rsidR="005A51F4" w:rsidRDefault="005A51F4" w:rsidP="00C3354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установлены недостатки </w:t>
      </w:r>
      <w:r>
        <w:rPr>
          <w:color w:val="000000"/>
          <w:sz w:val="28"/>
          <w:szCs w:val="28"/>
        </w:rPr>
        <w:t xml:space="preserve">при формировании </w:t>
      </w:r>
      <w:r>
        <w:rPr>
          <w:rFonts w:eastAsia="Calibri"/>
          <w:sz w:val="28"/>
          <w:szCs w:val="28"/>
          <w:lang w:eastAsia="en-US"/>
        </w:rPr>
        <w:t xml:space="preserve">плана финансово-хозяйственной деятельности, </w:t>
      </w:r>
      <w:r>
        <w:rPr>
          <w:sz w:val="28"/>
          <w:szCs w:val="28"/>
        </w:rPr>
        <w:t>распоряжении недвижимым имуществом,</w:t>
      </w:r>
      <w:r>
        <w:rPr>
          <w:color w:val="000000"/>
          <w:sz w:val="28"/>
          <w:szCs w:val="28"/>
          <w:shd w:val="clear" w:color="auto" w:fill="FFFFFF"/>
        </w:rPr>
        <w:t xml:space="preserve"> а также нарушения в сфере закупок товаров, работ, услуг, </w:t>
      </w:r>
      <w:r>
        <w:rPr>
          <w:color w:val="000000"/>
          <w:sz w:val="28"/>
          <w:szCs w:val="28"/>
        </w:rPr>
        <w:t>арендных отношений</w:t>
      </w:r>
      <w:r>
        <w:rPr>
          <w:sz w:val="28"/>
          <w:szCs w:val="28"/>
        </w:rPr>
        <w:t>.</w:t>
      </w:r>
    </w:p>
    <w:p w:rsidR="005A51F4" w:rsidRDefault="005A51F4" w:rsidP="00C3354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 целях устранения нарушений директору </w:t>
      </w:r>
      <w:r>
        <w:rPr>
          <w:color w:val="000000"/>
          <w:sz w:val="28"/>
          <w:szCs w:val="28"/>
        </w:rPr>
        <w:t>МБУ «Спортивный комплекс «Дружба»</w:t>
      </w:r>
      <w:r>
        <w:rPr>
          <w:rFonts w:eastAsia="Arial Unicode MS"/>
          <w:sz w:val="28"/>
          <w:szCs w:val="28"/>
        </w:rPr>
        <w:t xml:space="preserve"> внесено представление, в</w:t>
      </w:r>
      <w:r>
        <w:rPr>
          <w:iCs/>
          <w:sz w:val="28"/>
          <w:szCs w:val="28"/>
        </w:rPr>
        <w:t xml:space="preserve"> рамках исполнения которого </w:t>
      </w:r>
      <w:r>
        <w:rPr>
          <w:sz w:val="28"/>
          <w:szCs w:val="28"/>
        </w:rPr>
        <w:t xml:space="preserve">приняты меры </w:t>
      </w:r>
      <w:r w:rsidR="00C3354B" w:rsidRPr="00C3354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 обеспечению открытости и доступности документов учреждения путем размещения на официальном сайте в сети Интернет, план финансово-хозяйственной деятельности приведен в соответствие с требованиями законодательства, усилен контроль за соблюдением требований к оформлению документов, подтверждающих командировочные расходы. Кроме того, проведена работа по взысканию пеней и задолженности за аренду недвижимого имущества, разработано и утверждено положение о порядке и сроках проведения проверок фактического наличия денежных средств в кассе.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- июне 2023 года Счетной палатой проведено контрольное мероприятие «Проверка использования бюджетных средств, выделенных </w:t>
      </w:r>
      <w:r w:rsidR="00C3354B" w:rsidRPr="00C335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на организацию и осуществление пассажирских перевозок»,</w:t>
      </w:r>
      <w:r w:rsidR="00216626">
        <w:rPr>
          <w:sz w:val="28"/>
          <w:szCs w:val="28"/>
        </w:rPr>
        <w:t xml:space="preserve"> которым охвачена деятельность у</w:t>
      </w:r>
      <w:r>
        <w:rPr>
          <w:sz w:val="28"/>
          <w:szCs w:val="28"/>
        </w:rPr>
        <w:t xml:space="preserve">правления транспорта, связи и дорог Администрации города </w:t>
      </w:r>
      <w:r w:rsidR="00216626">
        <w:rPr>
          <w:sz w:val="28"/>
          <w:szCs w:val="28"/>
        </w:rPr>
        <w:lastRenderedPageBreak/>
        <w:t>Ханты-Мансийска, м</w:t>
      </w:r>
      <w:r>
        <w:rPr>
          <w:sz w:val="28"/>
          <w:szCs w:val="28"/>
        </w:rPr>
        <w:t>униципального дорожно-эксплуатационного предприятия</w:t>
      </w:r>
      <w:r w:rsidR="002166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>М ДЭП</w:t>
      </w:r>
      <w:r>
        <w:rPr>
          <w:sz w:val="28"/>
          <w:szCs w:val="28"/>
        </w:rPr>
        <w:t>) и МКУ «Служба муниципального заказа в жилищно-коммунальном хозяйстве», проверено расходование бюджетных средств на сумму 1 млрд. 474 млн. рублей.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по результатам контрольного мероприятия выявлено 35 нарушений закона.</w:t>
      </w:r>
    </w:p>
    <w:p w:rsidR="005A51F4" w:rsidRDefault="00216626" w:rsidP="00C3354B">
      <w:pPr>
        <w:widowControl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Проверка показала, что у</w:t>
      </w:r>
      <w:r w:rsidR="005A51F4">
        <w:rPr>
          <w:sz w:val="28"/>
          <w:szCs w:val="28"/>
        </w:rPr>
        <w:t xml:space="preserve">правлением транспорта, связи и дорог Администрации города Ханты-Мансийска в рамках контроля не принимаются достаточные меры по улучшению транспортной инфраструктуры города с учетом существующих потребностей жителей, не проводятся мероприятия </w:t>
      </w:r>
      <w:r w:rsidR="00C3354B" w:rsidRPr="00C3354B">
        <w:rPr>
          <w:sz w:val="28"/>
          <w:szCs w:val="28"/>
        </w:rPr>
        <w:t xml:space="preserve">                                   </w:t>
      </w:r>
      <w:r w:rsidR="005A51F4">
        <w:rPr>
          <w:sz w:val="28"/>
          <w:szCs w:val="28"/>
        </w:rPr>
        <w:t>по оборудованию остановочных комплексов, площадок для посадки и высадки пассажиров, по установке необходимых указателей и дорожных знаков,</w:t>
      </w:r>
      <w:r w:rsidR="00C3354B" w:rsidRPr="00C3354B">
        <w:rPr>
          <w:sz w:val="28"/>
          <w:szCs w:val="28"/>
        </w:rPr>
        <w:t xml:space="preserve">                            </w:t>
      </w:r>
      <w:r w:rsidR="005A51F4">
        <w:rPr>
          <w:sz w:val="28"/>
          <w:szCs w:val="28"/>
        </w:rPr>
        <w:t xml:space="preserve"> не анализируется состояние транспортных средств М ДЭП, не осуществляется контроль за соблюдением перевозчиками расписания движения автобусов </w:t>
      </w:r>
      <w:r w:rsidR="00C3354B" w:rsidRPr="00C3354B">
        <w:rPr>
          <w:sz w:val="28"/>
          <w:szCs w:val="28"/>
        </w:rPr>
        <w:t xml:space="preserve">                       </w:t>
      </w:r>
      <w:r w:rsidR="005A51F4">
        <w:rPr>
          <w:sz w:val="28"/>
          <w:szCs w:val="28"/>
        </w:rPr>
        <w:t>по отдельным маршрутам.</w:t>
      </w:r>
    </w:p>
    <w:p w:rsidR="005A51F4" w:rsidRDefault="005A51F4" w:rsidP="00C3354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 ДЭП не организовано надлежащее рассмотрение обращений граждан </w:t>
      </w:r>
      <w:r w:rsidR="00C3354B" w:rsidRPr="00C3354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работа диспетчеров в части фиксации нарушений расписания движения автобусов по маршрутам, в рамках муниципальных контрактов осуществлялись пассажирские перевозки по муниципальным маршрутам, часть из которых</w:t>
      </w:r>
      <w:r w:rsidR="00C3354B" w:rsidRPr="00C3354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не утверждена.</w:t>
      </w:r>
    </w:p>
    <w:p w:rsidR="005A51F4" w:rsidRDefault="005A51F4" w:rsidP="00C3354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«Служба муниципального заказа в жилищно-коммунальном хозяйстве» допущены нарушения законодательства о контрактной системе при организации закупок по установке остановочного комплекса.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 внесены представления заместителю Главы города Ханты</w:t>
      </w:r>
      <w:r w:rsidR="00B572DB">
        <w:rPr>
          <w:sz w:val="28"/>
          <w:szCs w:val="28"/>
        </w:rPr>
        <w:t>-Мансийска, а также директорам м</w:t>
      </w:r>
      <w:r>
        <w:rPr>
          <w:sz w:val="28"/>
          <w:szCs w:val="28"/>
        </w:rPr>
        <w:t>униципального дорожно-эксплуатационного предприятия и МКУ «Служба муниципального заказа в жилищно-коммунальном хозяйстве». Акты Счетной палаты рассмотрены и удовлетворены, 6 лиц привлечены к дисциплинарной ответственности (МКУ «Служба муниципального заказа в жилищн</w:t>
      </w:r>
      <w:r w:rsidR="00B572DB">
        <w:rPr>
          <w:sz w:val="28"/>
          <w:szCs w:val="28"/>
        </w:rPr>
        <w:t>о-коммунальном хозяйстве» - 4, м</w:t>
      </w:r>
      <w:r>
        <w:rPr>
          <w:sz w:val="28"/>
          <w:szCs w:val="28"/>
        </w:rPr>
        <w:t xml:space="preserve">униципальное дорожно-эксплуатационное предприятие - 2). 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устранения нарушений </w:t>
      </w:r>
      <w:r>
        <w:rPr>
          <w:bCs/>
          <w:sz w:val="28"/>
          <w:szCs w:val="28"/>
        </w:rPr>
        <w:t xml:space="preserve">М ДЭП </w:t>
      </w:r>
      <w:r>
        <w:rPr>
          <w:sz w:val="28"/>
          <w:szCs w:val="28"/>
        </w:rPr>
        <w:t xml:space="preserve">утвержден порядок рассмотрения обращений граждан, в том числе связанных с исполнением муниципальных контрактов по перевозке пассажиров и багажа, регламентирована работа диспетчеров по контролю за соблюдением водителями графика движения автобусов, заключены дополнительные соглашения к муниципальным контрактам, которыми внесены изменения в маршруты следования автобусов. </w:t>
      </w:r>
      <w:r w:rsidR="00C3354B" w:rsidRPr="00C3354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В результате принятых мер обеспечено движение автобусов по маршрутам №№ 1, </w:t>
      </w:r>
      <w:r>
        <w:rPr>
          <w:sz w:val="28"/>
          <w:szCs w:val="28"/>
        </w:rPr>
        <w:lastRenderedPageBreak/>
        <w:t>1А, 5, 77А, 8, «Дачный» с соблюдением условий, предусмотренных муниципальными контрактами.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транспорта, связи и дорог Администрации города </w:t>
      </w:r>
      <w:r w:rsidR="00C3354B" w:rsidRPr="00C3354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Ханты-Мансийска обеспечено внесение изменений в муниципальные правовые акты в части актуализации реестра остановочных пунктов. Для надлежащего транспортного обслуживания микрорайона «Восточный» установлен 21 заезд автобусного маршрута № 5, определен новый маршрут по нерегулируемому тарифу № 18 «пос. Рыбников - мкрн. Югорская звезда», внесены изменения</w:t>
      </w:r>
      <w:r w:rsidR="00C3354B" w:rsidRPr="00C3354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в схему движения маршрута № 21. В рамках муниципального контракта </w:t>
      </w:r>
      <w:r w:rsidR="00C3354B" w:rsidRPr="00C3354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30.05.2023 изготовлены информационные указатели для размещения </w:t>
      </w:r>
      <w:r w:rsidR="00C3354B" w:rsidRPr="00C335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на остановочных пунктах города Ханты-Мансийска.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2023 года в деятельности МКУ «Ресурсный центр города </w:t>
      </w:r>
      <w:r w:rsidR="00852B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Ханты-Мансийска» и МБУ «Центр молодежных проектов» оценено устранение нару</w:t>
      </w:r>
      <w:r w:rsidR="00852B86">
        <w:rPr>
          <w:sz w:val="28"/>
          <w:szCs w:val="28"/>
        </w:rPr>
        <w:t>шений, выявленных Счетной палатой</w:t>
      </w:r>
      <w:r>
        <w:rPr>
          <w:sz w:val="28"/>
          <w:szCs w:val="28"/>
        </w:rPr>
        <w:t xml:space="preserve"> города Ханты-Мансийска</w:t>
      </w:r>
      <w:r w:rsidR="00852B8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по результатам проверки использования средств, полученных из бюджета города в форме субсидий на организацию и проведение мероприятий в сфере молодежной политики.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Проверочными мероприятиями установлено, что при реорганизации </w:t>
      </w:r>
      <w:r w:rsidR="00B572D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МБУ «Молодежный центр» приняты меры, направленные на устранение ранее выявленных нарушений.</w:t>
      </w:r>
    </w:p>
    <w:p w:rsidR="005A51F4" w:rsidRDefault="005A51F4" w:rsidP="00C3354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вследствие отсутствия надлежащего взаимодействия между Департаментом муниципальной собственности Администрации города </w:t>
      </w:r>
      <w:r w:rsidR="00C3354B" w:rsidRPr="00C3354B">
        <w:rPr>
          <w:sz w:val="28"/>
          <w:szCs w:val="28"/>
        </w:rPr>
        <w:t xml:space="preserve">                              </w:t>
      </w:r>
      <w:r w:rsidR="00B572DB">
        <w:rPr>
          <w:sz w:val="28"/>
          <w:szCs w:val="28"/>
        </w:rPr>
        <w:t xml:space="preserve">и указанными учреждениями в рамках </w:t>
      </w:r>
      <w:r>
        <w:rPr>
          <w:sz w:val="28"/>
          <w:szCs w:val="28"/>
        </w:rPr>
        <w:t>реорганизации акустическая система стоимостью 299 730 рублей МКУ «Ресурсный центр города Ханты-Мансийска»</w:t>
      </w:r>
      <w:r w:rsidR="00C3354B" w:rsidRPr="00C3354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в установленном порядке не передана, на баланс не поставлена.</w:t>
      </w:r>
    </w:p>
    <w:p w:rsidR="005A51F4" w:rsidRDefault="005A51F4" w:rsidP="00C3354B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информирования Счетной палатой Департамента муниципальной собственности на основании приказа от 18.08.2023 № 569 акустическая система включена в муниципальную казну и передана в МКУ «Ресурсный центр города Ханты-Мансийска».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учреждении продолжают иметь место нарушения порядка оплаты работы в выходные и праздничные нерабочие дни.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«Центр молодежных проектов» не в полном объеме приняты меры </w:t>
      </w:r>
      <w:r w:rsidR="00C3354B" w:rsidRPr="00C3354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по  реализации на территории города мероприятий в сфере молодежной политики, допускаются факты нарушения сроков оплаты муниципальных контрактов</w:t>
      </w:r>
      <w:r w:rsidR="00C3354B" w:rsidRPr="00C335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и порядка формирования муниципального задания.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проверки в установленном порядке проинформированы руководители учреждений.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- ноябре 2023 года по  предложению Думы города проведено контрольное мероприятие «</w:t>
      </w:r>
      <w:r>
        <w:rPr>
          <w:color w:val="000000"/>
          <w:sz w:val="28"/>
          <w:szCs w:val="28"/>
        </w:rPr>
        <w:t xml:space="preserve">Проверка деятельности МБУ «Управление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по эксплуатации служебных зданий» (далее - </w:t>
      </w:r>
      <w:r>
        <w:rPr>
          <w:sz w:val="28"/>
          <w:szCs w:val="28"/>
        </w:rPr>
        <w:t>МБУ «УЭСЗ»</w:t>
      </w:r>
      <w:r>
        <w:rPr>
          <w:color w:val="000000"/>
          <w:sz w:val="28"/>
          <w:szCs w:val="28"/>
        </w:rPr>
        <w:t xml:space="preserve">) в части осуществления ремонтных работ и обслуживания школ, расположенных </w:t>
      </w:r>
      <w:r w:rsidR="00C3354B" w:rsidRPr="00C3354B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>на территории города</w:t>
      </w:r>
      <w:r>
        <w:rPr>
          <w:sz w:val="28"/>
          <w:szCs w:val="28"/>
        </w:rPr>
        <w:t>», которым охвачены бюджетные средства на сумму 76 372 тыс.</w:t>
      </w:r>
      <w:r>
        <w:rPr>
          <w:rFonts w:eastAsia="Calibri"/>
          <w:sz w:val="28"/>
          <w:szCs w:val="28"/>
        </w:rPr>
        <w:t xml:space="preserve"> рублей.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выявлено 16 нарушений</w:t>
      </w:r>
      <w:r>
        <w:rPr>
          <w:sz w:val="28"/>
          <w:szCs w:val="28"/>
          <w:shd w:val="clear" w:color="auto" w:fill="FFFFFF"/>
        </w:rPr>
        <w:t xml:space="preserve"> законодательства в сфере закупок товаров, работ, услуг, </w:t>
      </w:r>
      <w:r>
        <w:rPr>
          <w:sz w:val="28"/>
          <w:szCs w:val="28"/>
        </w:rPr>
        <w:t xml:space="preserve">требований бюджетного законодательства, факты ненадлежащего </w:t>
      </w:r>
      <w:r>
        <w:rPr>
          <w:noProof/>
          <w:sz w:val="28"/>
          <w:szCs w:val="28"/>
        </w:rPr>
        <w:t>контроля за исполнением контрактов</w:t>
      </w:r>
      <w:r>
        <w:rPr>
          <w:sz w:val="28"/>
          <w:szCs w:val="28"/>
          <w:shd w:val="clear" w:color="auto" w:fill="FFFFFF"/>
        </w:rPr>
        <w:t xml:space="preserve">, недостатки при исполнении муниципального задания, уборке снега. </w:t>
      </w:r>
    </w:p>
    <w:p w:rsidR="005A51F4" w:rsidRDefault="005A51F4" w:rsidP="00C3354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«УЭСЗ» не обеспечивается надлежащее обслуживание </w:t>
      </w:r>
      <w:r w:rsidR="00C3354B" w:rsidRPr="00C3354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и своевременное выполнение ремонтно-восстановительных работ в зданиях образовательных учреждений (МБОУ «Средняя общеобразовательная школа №1 </w:t>
      </w:r>
      <w:r>
        <w:rPr>
          <w:bCs/>
          <w:sz w:val="28"/>
          <w:szCs w:val="28"/>
        </w:rPr>
        <w:t>имени Созонова Ю.Г.</w:t>
      </w:r>
      <w:r>
        <w:rPr>
          <w:sz w:val="28"/>
          <w:szCs w:val="28"/>
        </w:rPr>
        <w:t xml:space="preserve">», МБОУ «Средняя общеобразовательная школа № 2», МБОУ «Средняя общеобразовательная школа № 3», МБОУ «Средняя общеобразовательная школа № 4», МБОУ «Средняя общеобразовательная школа №5 имени Безноскова И.З.», МБОУ «Гимназия № 1», МБОУ «Средняя общеобразовательная школа № 8»), что приводит к нарушениям требований противопожарной безопасности, антитеррористической защищенности </w:t>
      </w:r>
      <w:r w:rsidR="00C3354B" w:rsidRPr="00C335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санитарно-эпидемиологического благополучия населения.</w:t>
      </w:r>
    </w:p>
    <w:p w:rsidR="005A51F4" w:rsidRDefault="005A51F4" w:rsidP="00C3354B">
      <w:pPr>
        <w:pStyle w:val="11"/>
        <w:shd w:val="clear" w:color="auto" w:fill="auto"/>
        <w:tabs>
          <w:tab w:val="left" w:pos="709"/>
        </w:tabs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Учреждением в течение продолжительного времени не принимался комплекс мер для ввода в эксплуатацию контрольно-пропускных пунктов </w:t>
      </w:r>
      <w:r w:rsidR="00C3354B" w:rsidRPr="00C3354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 4 образовательных учреждениях города Ханты-Мансийска (</w:t>
      </w:r>
      <w:r>
        <w:rPr>
          <w:bCs/>
          <w:sz w:val="28"/>
          <w:szCs w:val="28"/>
        </w:rPr>
        <w:t>МБОУ «</w:t>
      </w:r>
      <w:r>
        <w:rPr>
          <w:sz w:val="28"/>
          <w:szCs w:val="28"/>
        </w:rPr>
        <w:t>Средняя общеобразовательная школа</w:t>
      </w:r>
      <w:r>
        <w:rPr>
          <w:bCs/>
          <w:sz w:val="28"/>
          <w:szCs w:val="28"/>
        </w:rPr>
        <w:t xml:space="preserve"> № 1 имени Созонова Ю.Г.», МБОУ «</w:t>
      </w:r>
      <w:r>
        <w:rPr>
          <w:sz w:val="28"/>
          <w:szCs w:val="28"/>
        </w:rPr>
        <w:t>Средняя общеобразовательная школа</w:t>
      </w:r>
      <w:r>
        <w:rPr>
          <w:bCs/>
          <w:sz w:val="28"/>
          <w:szCs w:val="28"/>
        </w:rPr>
        <w:t xml:space="preserve"> № 4», МБОУ «Центр образования № 7 имени Дунина-Горкавича А.А.»,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МБОУ «</w:t>
      </w:r>
      <w:r>
        <w:rPr>
          <w:sz w:val="28"/>
          <w:szCs w:val="28"/>
        </w:rPr>
        <w:t>Средняя общеобразовательная школа</w:t>
      </w:r>
      <w:r>
        <w:rPr>
          <w:bCs/>
          <w:sz w:val="28"/>
          <w:szCs w:val="28"/>
        </w:rPr>
        <w:t xml:space="preserve"> № 8»</w:t>
      </w:r>
      <w:r>
        <w:rPr>
          <w:sz w:val="28"/>
          <w:szCs w:val="28"/>
        </w:rPr>
        <w:t>).</w:t>
      </w:r>
    </w:p>
    <w:p w:rsidR="005A51F4" w:rsidRDefault="005A51F4" w:rsidP="00C335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Выявлены факты непринятия мер по содержанию 3 защитных сооружений гражданской обороны, находящихся в неудовлетворительном состоянии.</w:t>
      </w:r>
      <w:r w:rsidR="00C3354B" w:rsidRPr="00C3354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По результатам информирования руководства </w:t>
      </w:r>
      <w:r>
        <w:rPr>
          <w:rFonts w:eastAsia="Calibri"/>
          <w:sz w:val="28"/>
          <w:szCs w:val="28"/>
        </w:rPr>
        <w:t xml:space="preserve">МБУ «УЭСЗ» с ООО «Ремстрой» заключен договор </w:t>
      </w:r>
      <w:r>
        <w:rPr>
          <w:sz w:val="28"/>
          <w:szCs w:val="28"/>
        </w:rPr>
        <w:t xml:space="preserve">на выполнение работ по текущему ремонту входов </w:t>
      </w:r>
      <w:r w:rsidR="00C3354B" w:rsidRPr="00C3354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 подвальные помещения в МБОУ «Средняя общеобразовательная школа № 8».</w:t>
      </w:r>
    </w:p>
    <w:p w:rsidR="005A51F4" w:rsidRDefault="005A51F4" w:rsidP="00C3354B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 инициативе Счетной палаты приняты меры по </w:t>
      </w:r>
      <w:r>
        <w:rPr>
          <w:sz w:val="28"/>
          <w:szCs w:val="28"/>
        </w:rPr>
        <w:t>возмещению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ущерба </w:t>
      </w:r>
      <w:r w:rsidR="00C3354B" w:rsidRPr="00C3354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сумме 20 тыс. рублей в кассу МБУ «УЭСЗ» в связи с ненадлежащим исполнением условий договора </w:t>
      </w:r>
      <w:r>
        <w:rPr>
          <w:rFonts w:eastAsia="Calibri"/>
          <w:sz w:val="28"/>
          <w:szCs w:val="28"/>
        </w:rPr>
        <w:t>на оказание услуг по техническому обслуживанию и ремонту систем кондиционирования в МБОУ «Гимназия № 1»</w:t>
      </w:r>
      <w:r>
        <w:rPr>
          <w:sz w:val="28"/>
          <w:szCs w:val="28"/>
        </w:rPr>
        <w:t>.</w:t>
      </w:r>
    </w:p>
    <w:p w:rsidR="005A51F4" w:rsidRDefault="005A51F4" w:rsidP="00C3354B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 результатам контрольного мероприятия директору </w:t>
      </w:r>
      <w:r>
        <w:rPr>
          <w:sz w:val="28"/>
          <w:szCs w:val="28"/>
        </w:rPr>
        <w:t xml:space="preserve">МБУ </w:t>
      </w:r>
      <w:r>
        <w:rPr>
          <w:rFonts w:eastAsia="Arial Unicode MS"/>
          <w:sz w:val="28"/>
          <w:szCs w:val="28"/>
        </w:rPr>
        <w:t>«УЭСЗ» внесено представление об устранении нарушений (на рассмотрении).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ноябре - декабре 2023 года Счетной палатой в отношении упра</w:t>
      </w:r>
      <w:r w:rsidR="00B572DB">
        <w:rPr>
          <w:sz w:val="28"/>
          <w:szCs w:val="28"/>
        </w:rPr>
        <w:t>вления культуры Администрации города Ханты-Мансийска, м</w:t>
      </w:r>
      <w:r>
        <w:rPr>
          <w:sz w:val="28"/>
          <w:szCs w:val="28"/>
        </w:rPr>
        <w:t xml:space="preserve">униципального дорожно-эксплуатационного предприятия, МБУ «Культурно-досуговый центр «Октябрь», МБОУ «Средняя общеобразовательная школа № 1 имени Созонова Ю.Г.», </w:t>
      </w:r>
      <w:r w:rsidR="00C3354B" w:rsidRPr="00C3354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lastRenderedPageBreak/>
        <w:t>МБОУ «Средняя общеобразовательная школа № 2», МБОУ «Средняя общеобразовательная школа № 8» проведено контрольное мероприятие «Проверка расходования бюджетных средств, выделенных на содержание</w:t>
      </w:r>
      <w:r w:rsidR="00C3354B" w:rsidRPr="00C335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и ремонт памятников и монументов, расположенных на территории города Ханты-Мансийска», которым охвачено 156,4 млн. рублей.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выявлено 14 нарушений: установлены факты несовершенства нормативно-правовой базы, регламентирующей порядок учета </w:t>
      </w:r>
      <w:r w:rsidR="00C3354B" w:rsidRPr="00C335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и содержания объектов монументально - декоративного искусства, ненадлежащего исполнения управлением культуры Администрации города обязанности по ведению реестра таких объектов, некачественного исполнения уполномоченными лицами функций по содержанию объектов, часть которых находится в настоящее время в неудовлетворительном состоянии и требует ремонтно-восстановительных работ, нарушения законодательства о закупках при исполнении муниципальных контрактов на выполнение работ по содержанию объектов благоустройства.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проверки в установленном порядке проинформирована Администрация города, принимаются меры к устранению нарушений.</w:t>
      </w:r>
    </w:p>
    <w:p w:rsidR="005A51F4" w:rsidRDefault="005A51F4" w:rsidP="00C3354B">
      <w:pPr>
        <w:spacing w:line="276" w:lineRule="auto"/>
        <w:rPr>
          <w:bCs/>
          <w:sz w:val="28"/>
          <w:szCs w:val="28"/>
        </w:rPr>
      </w:pPr>
    </w:p>
    <w:p w:rsidR="005A51F4" w:rsidRDefault="005A51F4" w:rsidP="00C3354B">
      <w:pPr>
        <w:spacing w:line="276" w:lineRule="auto"/>
        <w:jc w:val="center"/>
        <w:rPr>
          <w:bCs/>
        </w:rPr>
      </w:pPr>
      <w:r>
        <w:rPr>
          <w:bCs/>
          <w:sz w:val="28"/>
          <w:szCs w:val="28"/>
        </w:rPr>
        <w:t>3.</w:t>
      </w:r>
      <w:r w:rsidR="00416A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Экспертно-аналитическая деятельность</w:t>
      </w:r>
    </w:p>
    <w:p w:rsidR="005A51F4" w:rsidRDefault="005A51F4" w:rsidP="00C3354B">
      <w:pPr>
        <w:spacing w:line="276" w:lineRule="auto"/>
        <w:jc w:val="center"/>
        <w:rPr>
          <w:bCs/>
        </w:rPr>
      </w:pPr>
    </w:p>
    <w:p w:rsidR="005A51F4" w:rsidRDefault="005A51F4" w:rsidP="00C3354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Экспертно-аналитическая деятельность Счетной палаты в 2023 году была направлена на предотвращение потенциальных нарушений и недостатков </w:t>
      </w:r>
      <w:r w:rsidR="00C3354B" w:rsidRPr="00C3354B">
        <w:rPr>
          <w:rFonts w:eastAsia="Calibri"/>
          <w:bCs/>
          <w:sz w:val="28"/>
          <w:szCs w:val="28"/>
        </w:rPr>
        <w:t xml:space="preserve">                        </w:t>
      </w:r>
      <w:r>
        <w:rPr>
          <w:rFonts w:eastAsia="Calibri"/>
          <w:bCs/>
          <w:sz w:val="28"/>
          <w:szCs w:val="28"/>
        </w:rPr>
        <w:t xml:space="preserve">на стадии экспертизы проектов муниципальных правовых актов, </w:t>
      </w:r>
      <w:r w:rsidR="00C3354B" w:rsidRPr="00C3354B">
        <w:rPr>
          <w:rFonts w:eastAsia="Calibri"/>
          <w:bCs/>
          <w:sz w:val="28"/>
          <w:szCs w:val="28"/>
        </w:rPr>
        <w:t xml:space="preserve">                                     </w:t>
      </w:r>
      <w:r>
        <w:rPr>
          <w:rFonts w:eastAsia="Calibri"/>
          <w:bCs/>
          <w:sz w:val="28"/>
          <w:szCs w:val="28"/>
        </w:rPr>
        <w:t>их корректировку с точки зрения законности, целесообразности и эффективности использования средств бюджета города Ханты-Мансийска, муниципальной собственности, недопущения коррупционных проявлений.</w:t>
      </w:r>
    </w:p>
    <w:p w:rsidR="005A51F4" w:rsidRDefault="005A51F4" w:rsidP="00C3354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отчетном периоде Счетной палатой проведено 99 экспертно-аналитических мероприятий, из них:</w:t>
      </w:r>
    </w:p>
    <w:p w:rsidR="005A51F4" w:rsidRDefault="005A51F4" w:rsidP="00C3354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- 1 аудит в сфере закупок товаров, работ и услуг для государственных </w:t>
      </w:r>
      <w:r w:rsidR="00C3354B" w:rsidRPr="00C3354B">
        <w:rPr>
          <w:rFonts w:eastAsia="Calibri"/>
          <w:bCs/>
          <w:sz w:val="28"/>
          <w:szCs w:val="28"/>
        </w:rPr>
        <w:t xml:space="preserve">                        </w:t>
      </w:r>
      <w:r>
        <w:rPr>
          <w:rFonts w:eastAsia="Calibri"/>
          <w:bCs/>
          <w:sz w:val="28"/>
          <w:szCs w:val="28"/>
        </w:rPr>
        <w:t>и муниципальных нужд;</w:t>
      </w:r>
    </w:p>
    <w:p w:rsidR="005A51F4" w:rsidRDefault="005A51F4" w:rsidP="00C3354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- 1 аудит </w:t>
      </w:r>
      <w:r>
        <w:rPr>
          <w:sz w:val="28"/>
          <w:szCs w:val="28"/>
        </w:rPr>
        <w:t>эффективности использования муниципального имущества, переданного в хозяйственное ведение или оперативное управление муниципальным предприятиям и учреждениям для исполнения их основных задач и функций;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- 1 экспертно-аналитическое мероприятие «Анализ полноты принятых мер, направленных на исполнение представлений и предписаний, выданных Счетной палатой города по результатам контрольных мероприятий, проведенных в 2022 году»;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- 10 экспертиз проектов Решений Думы города, касающихся городского </w:t>
      </w:r>
      <w:r>
        <w:rPr>
          <w:rFonts w:eastAsia="Calibri"/>
          <w:bCs/>
          <w:sz w:val="28"/>
          <w:szCs w:val="28"/>
        </w:rPr>
        <w:lastRenderedPageBreak/>
        <w:t xml:space="preserve">бюджета: </w:t>
      </w:r>
      <w:r>
        <w:rPr>
          <w:sz w:val="28"/>
          <w:szCs w:val="28"/>
        </w:rPr>
        <w:t xml:space="preserve">о внесении изменений в бюджет города Ханты-Мансийска на 2023 год </w:t>
      </w:r>
      <w:r w:rsidR="00C3354B" w:rsidRPr="00C3354B">
        <w:rPr>
          <w:sz w:val="28"/>
          <w:szCs w:val="28"/>
        </w:rPr>
        <w:t xml:space="preserve">  </w:t>
      </w:r>
      <w:r>
        <w:rPr>
          <w:sz w:val="28"/>
          <w:szCs w:val="28"/>
        </w:rPr>
        <w:t>и на плановый период 2024 и 2025 годов (4); о бюджете города Ханты-Мансийска на 2024 год и на плановый период 2025 и 2026 годов (1); о внесении изменений</w:t>
      </w:r>
      <w:r w:rsidR="00C3354B" w:rsidRPr="00C3354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в бюджет города Ханты-Мансийска на 2024 год и на плановый период 2025</w:t>
      </w:r>
      <w:r w:rsidR="00C3354B" w:rsidRPr="00C3354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и 2026 годов (1); об утверждении отчетов об исполнении бюджета города</w:t>
      </w:r>
      <w:r w:rsidR="00C3354B" w:rsidRPr="00C3354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Ханты-Мансийска за 1 квартал, полугодие, 9 месяцев 2023 года (3); </w:t>
      </w:r>
      <w:r w:rsidR="00C3354B" w:rsidRPr="00C3354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об утверждении отчета об исполнении бюджета города Ханты-Мансийска за 2022 год (1);</w:t>
      </w:r>
    </w:p>
    <w:p w:rsidR="005A51F4" w:rsidRDefault="005A51F4" w:rsidP="00C3354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- 54 экспертизы проектов муниципальных правовых актов о внесении изменений в действующие муниципальные программы;</w:t>
      </w:r>
    </w:p>
    <w:p w:rsidR="005A51F4" w:rsidRDefault="005A51F4" w:rsidP="00C3354B">
      <w:pPr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- 1 экспертиза проекта муниципального правового акта об утверждении муниципальной программы;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color w:val="7030A0"/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31 </w:t>
      </w:r>
      <w:r>
        <w:rPr>
          <w:sz w:val="28"/>
          <w:szCs w:val="28"/>
        </w:rPr>
        <w:t xml:space="preserve">финансово-экономическая </w:t>
      </w:r>
      <w:r>
        <w:rPr>
          <w:rFonts w:eastAsia="Calibri"/>
          <w:bCs/>
          <w:sz w:val="28"/>
          <w:szCs w:val="28"/>
        </w:rPr>
        <w:t xml:space="preserve">экспертиза иных проектов муниципальных правовых актов,  </w:t>
      </w:r>
      <w:r>
        <w:rPr>
          <w:sz w:val="28"/>
          <w:szCs w:val="28"/>
        </w:rPr>
        <w:t>в части, касающейся расходных обязательств муниципального образования.</w:t>
      </w:r>
    </w:p>
    <w:p w:rsidR="005A51F4" w:rsidRDefault="005A51F4" w:rsidP="00C3354B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проведенных в 2023 году экспертно-аналитических мероприятий в Администрацию и Думу города направлено 36 предложений по корректировке проектов муниципальных правовых актов, формируемой бюджетной отчетности </w:t>
      </w:r>
      <w:r w:rsidR="00C3354B" w:rsidRPr="00C3354B">
        <w:rPr>
          <w:sz w:val="28"/>
          <w:szCs w:val="28"/>
        </w:rPr>
        <w:t xml:space="preserve">       </w:t>
      </w:r>
      <w:r>
        <w:rPr>
          <w:sz w:val="28"/>
          <w:szCs w:val="28"/>
        </w:rPr>
        <w:t>и бюджетного процесса.</w:t>
      </w:r>
    </w:p>
    <w:p w:rsidR="005A51F4" w:rsidRDefault="005A51F4" w:rsidP="00C3354B">
      <w:pPr>
        <w:widowControl w:val="0"/>
        <w:spacing w:line="276" w:lineRule="auto"/>
        <w:ind w:firstLine="708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Кроме того, Счетной палатой изучено 10 </w:t>
      </w:r>
      <w:r>
        <w:rPr>
          <w:rFonts w:eastAsia="Calibri"/>
          <w:bCs/>
          <w:sz w:val="28"/>
          <w:szCs w:val="28"/>
        </w:rPr>
        <w:t xml:space="preserve">информаций об исполнении отдельных муниципальных программ, которые были рассмотрены </w:t>
      </w:r>
      <w:r w:rsidR="00C3354B" w:rsidRPr="00C3354B">
        <w:rPr>
          <w:rFonts w:eastAsia="Calibri"/>
          <w:bCs/>
          <w:sz w:val="28"/>
          <w:szCs w:val="28"/>
        </w:rPr>
        <w:t xml:space="preserve">                                     </w:t>
      </w:r>
      <w:r>
        <w:rPr>
          <w:rFonts w:eastAsia="Calibri"/>
          <w:bCs/>
          <w:sz w:val="28"/>
          <w:szCs w:val="28"/>
        </w:rPr>
        <w:t>на соответствующих комитетах и комиссиях Думы города.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полномочий, предусмотренных статьями 157, 264.4 Бюджетного кодекса Российской Федерации, статьей 10 Положения о Счетной палате, проведена внешняя проверка годового отчета об исполнении бюджета города Ханты-Мансийска за 2022 год. 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 результатам экспертизы, проведенной в отношении главных администраторов бюджетных средств, направлено в Думу города.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на постоянной основе Счетной палатой проводится оперативный анализ исполнения местного бюджета, в ходе которого особое внимание уделяется исполнению доходов и расходов бюджета, изменению размера дефицита бюджета и источникам его финансирования. 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отчетном периоде так</w:t>
      </w:r>
      <w:r w:rsidR="00C3354B">
        <w:rPr>
          <w:sz w:val="28"/>
          <w:szCs w:val="28"/>
        </w:rPr>
        <w:t xml:space="preserve">же осуществлен анализ </w:t>
      </w:r>
      <w:r>
        <w:rPr>
          <w:sz w:val="28"/>
          <w:szCs w:val="28"/>
        </w:rPr>
        <w:t xml:space="preserve">соответствия представленного Администрацией города проекта Решения Думы города </w:t>
      </w:r>
      <w:r w:rsidR="00C3354B" w:rsidRPr="00C3354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«О бюджете города Ханты-Мансийска на 2024 год и на плановый период 2025</w:t>
      </w:r>
      <w:r w:rsidR="00C3354B" w:rsidRPr="00C3354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и 2026 годов» действующему законодательству, оценено состояние нормативной и методической базы, регламентирующей порядок формирования проекта Решения, а также обоснованность расчетов основных показателей бюджета </w:t>
      </w:r>
      <w:r w:rsidR="00C3354B" w:rsidRPr="00C3354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 прогноза социального-экономического развития города.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проведения экспертизы подготовлено заключение </w:t>
      </w:r>
      <w:r w:rsidR="00C3354B" w:rsidRPr="00C335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предложениями об устранении несоответствий. 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важнейших направлений экспертно-аналитической деятельности является аудит </w:t>
      </w:r>
      <w:r>
        <w:rPr>
          <w:rFonts w:eastAsia="Calibri"/>
          <w:bCs/>
          <w:sz w:val="28"/>
          <w:szCs w:val="28"/>
        </w:rPr>
        <w:t>в сфере закупок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товаров, работ, услуг.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В соответствии с планом работы Счетной палаты указанное экспертно-аналитическое мероприятие проведено в </w:t>
      </w:r>
      <w:r>
        <w:rPr>
          <w:sz w:val="28"/>
          <w:szCs w:val="28"/>
        </w:rPr>
        <w:t>МБОУ «Средняя общеобразовательная школа № 2». Объем</w:t>
      </w:r>
      <w:r>
        <w:rPr>
          <w:sz w:val="28"/>
          <w:szCs w:val="28"/>
        </w:rPr>
        <w:t> </w:t>
      </w:r>
      <w:r>
        <w:rPr>
          <w:sz w:val="28"/>
          <w:szCs w:val="28"/>
        </w:rPr>
        <w:t>проверенных</w:t>
      </w:r>
      <w:r>
        <w:rPr>
          <w:sz w:val="28"/>
          <w:szCs w:val="28"/>
        </w:rPr>
        <w:t> </w:t>
      </w:r>
      <w:r>
        <w:rPr>
          <w:sz w:val="28"/>
          <w:szCs w:val="28"/>
        </w:rPr>
        <w:t>средств</w:t>
      </w:r>
      <w:r>
        <w:rPr>
          <w:sz w:val="28"/>
          <w:szCs w:val="28"/>
        </w:rPr>
        <w:t> </w:t>
      </w:r>
      <w:r>
        <w:rPr>
          <w:sz w:val="28"/>
          <w:szCs w:val="28"/>
        </w:rPr>
        <w:t>составил</w:t>
      </w:r>
      <w:r>
        <w:rPr>
          <w:sz w:val="28"/>
          <w:szCs w:val="28"/>
        </w:rPr>
        <w:t> </w:t>
      </w:r>
      <w:r>
        <w:rPr>
          <w:sz w:val="28"/>
          <w:szCs w:val="28"/>
        </w:rPr>
        <w:t>148,6 млн.</w:t>
      </w:r>
      <w:r>
        <w:rPr>
          <w:sz w:val="28"/>
          <w:szCs w:val="28"/>
        </w:rPr>
        <w:t> </w:t>
      </w:r>
      <w:r>
        <w:rPr>
          <w:sz w:val="28"/>
          <w:szCs w:val="28"/>
        </w:rPr>
        <w:t>рублей.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аудита выявлено 89 нарушений законодательства  в сфере закупок товаров</w:t>
      </w:r>
      <w:r>
        <w:rPr>
          <w:sz w:val="28"/>
          <w:szCs w:val="28"/>
        </w:rPr>
        <w:t> </w:t>
      </w:r>
      <w:r>
        <w:rPr>
          <w:sz w:val="28"/>
          <w:szCs w:val="28"/>
        </w:rPr>
        <w:t>работ,</w:t>
      </w:r>
      <w:r>
        <w:rPr>
          <w:sz w:val="28"/>
          <w:szCs w:val="28"/>
        </w:rPr>
        <w:t> </w:t>
      </w:r>
      <w:r>
        <w:rPr>
          <w:sz w:val="28"/>
          <w:szCs w:val="28"/>
        </w:rPr>
        <w:t>услуг</w:t>
      </w:r>
      <w:r>
        <w:rPr>
          <w:sz w:val="28"/>
          <w:szCs w:val="28"/>
        </w:rPr>
        <w:t> </w:t>
      </w:r>
      <w:r>
        <w:rPr>
          <w:sz w:val="28"/>
          <w:szCs w:val="28"/>
        </w:rPr>
        <w:t>для</w:t>
      </w:r>
      <w:r>
        <w:rPr>
          <w:sz w:val="28"/>
          <w:szCs w:val="28"/>
        </w:rPr>
        <w:t> </w:t>
      </w:r>
      <w:r>
        <w:rPr>
          <w:sz w:val="28"/>
          <w:szCs w:val="28"/>
        </w:rPr>
        <w:t>обеспечения</w:t>
      </w:r>
      <w:r>
        <w:rPr>
          <w:sz w:val="28"/>
          <w:szCs w:val="28"/>
        </w:rPr>
        <w:t> </w:t>
      </w:r>
      <w:r>
        <w:rPr>
          <w:sz w:val="28"/>
          <w:szCs w:val="28"/>
        </w:rPr>
        <w:t>муниципальных</w:t>
      </w:r>
      <w:r>
        <w:rPr>
          <w:sz w:val="28"/>
          <w:szCs w:val="28"/>
        </w:rPr>
        <w:t> </w:t>
      </w:r>
      <w:r>
        <w:rPr>
          <w:sz w:val="28"/>
          <w:szCs w:val="28"/>
        </w:rPr>
        <w:t xml:space="preserve">нужд. 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законности, целесообразности, обоснованности, своевременности, повышения эффективности и результативности расходов                на закупки Счетной палатой внесено 12 предложений (рекомендаций), которые приняты объектом аудита к сведению и учтены в дальнейшей работе.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Счетной палатой проведен аудит эффективности использования муниципального имущества, переданного в хозяйственное ведение </w:t>
      </w:r>
      <w:r w:rsidR="00C3354B" w:rsidRPr="00C3354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или оперативное управление муниципальным предприятиям и учреждениям </w:t>
      </w:r>
      <w:r w:rsidR="00C3354B" w:rsidRPr="00C3354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для исполнения их основных задач и функций.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экспертно-аналитического мероприятия в деятельности Департамента муниципальной собственности Администрации города </w:t>
      </w:r>
      <w:r w:rsidR="00C3354B" w:rsidRPr="00C3354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Ха</w:t>
      </w:r>
      <w:r w:rsidR="00D57134">
        <w:rPr>
          <w:sz w:val="28"/>
          <w:szCs w:val="28"/>
        </w:rPr>
        <w:t>нты-Мансийска выявлены недостатки</w:t>
      </w:r>
      <w:r>
        <w:rPr>
          <w:sz w:val="28"/>
          <w:szCs w:val="28"/>
        </w:rPr>
        <w:t xml:space="preserve"> при ведении реестра муниципальной собс</w:t>
      </w:r>
      <w:r w:rsidR="00A85AA3">
        <w:rPr>
          <w:sz w:val="28"/>
          <w:szCs w:val="28"/>
        </w:rPr>
        <w:t>твенности, факты недостаточного</w:t>
      </w:r>
      <w:r>
        <w:rPr>
          <w:sz w:val="28"/>
          <w:szCs w:val="28"/>
        </w:rPr>
        <w:t xml:space="preserve"> контроля за управлением, распоряжением, использованием по назначению и сохранностью муниципального имущества, непринятия мер по регистрации права муниципального образования на объекты недвижимости, по увеличению доходов местного бюджета путем вовлечения </w:t>
      </w:r>
      <w:r w:rsidR="00C3354B" w:rsidRPr="00C3354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в хозяйственный оборот объектов муниципальной собственности, </w:t>
      </w:r>
      <w:r w:rsidR="00C3354B" w:rsidRPr="00C3354B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не обремененных правами третьих лиц. 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управления объектами недвижимого имущества Счетной палатой подготовлено и направлено в адрес Департамента муниципальной собственности Администрации города Ханты-Мансийска заключение с рекомендациями.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5A51F4" w:rsidRDefault="005A51F4" w:rsidP="00C3354B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color w:val="7030A0"/>
          <w:sz w:val="28"/>
          <w:szCs w:val="28"/>
        </w:rPr>
        <w:t xml:space="preserve"> </w:t>
      </w:r>
      <w:r>
        <w:rPr>
          <w:bCs/>
          <w:sz w:val="28"/>
          <w:szCs w:val="28"/>
        </w:rPr>
        <w:t>Информационная деятельность</w:t>
      </w:r>
    </w:p>
    <w:p w:rsidR="005A51F4" w:rsidRDefault="005A51F4" w:rsidP="00C3354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A51F4" w:rsidRDefault="005A51F4" w:rsidP="00C335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освещения деятельности Счетной палаты в 2023 году продолжена работа по публичному представлению ее результатов путем размещения</w:t>
      </w:r>
      <w:r w:rsidR="00416AD5">
        <w:rPr>
          <w:sz w:val="28"/>
          <w:szCs w:val="28"/>
        </w:rPr>
        <w:t xml:space="preserve"> соответствующей информации на О</w:t>
      </w:r>
      <w:r>
        <w:rPr>
          <w:sz w:val="28"/>
          <w:szCs w:val="28"/>
        </w:rPr>
        <w:t xml:space="preserve">фициальном </w:t>
      </w:r>
      <w:r w:rsidR="00416AD5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портале органов местного самоуправления </w:t>
      </w:r>
      <w:r w:rsidR="00416AD5">
        <w:rPr>
          <w:sz w:val="28"/>
          <w:szCs w:val="28"/>
        </w:rPr>
        <w:t xml:space="preserve">города Ханты-Мансийска в сети Интернет </w:t>
      </w:r>
      <w:r>
        <w:rPr>
          <w:sz w:val="28"/>
          <w:szCs w:val="28"/>
        </w:rPr>
        <w:t xml:space="preserve">(основные результаты проведенных мероприятий, планы, ежегодные отчеты </w:t>
      </w:r>
      <w:r w:rsidR="00416AD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о деятельности Счетной палаты).</w:t>
      </w:r>
    </w:p>
    <w:p w:rsidR="005A51F4" w:rsidRDefault="005A51F4" w:rsidP="00C335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в социальной сети «В Контакте» создана официальная страница Счетной палаты города, на которой размещаются сведения об основных мероприятиях, проводимых контрольно-счетным органом.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целях профилактики правонарушений в данной сфере 18.05.2023 Счетной палатой города совместно с представителями Контрольно-ревизионного управления Депар</w:t>
      </w:r>
      <w:r w:rsidR="00416AD5">
        <w:rPr>
          <w:sz w:val="28"/>
          <w:szCs w:val="28"/>
        </w:rPr>
        <w:t>тамента управления финансами и у</w:t>
      </w:r>
      <w:r>
        <w:rPr>
          <w:sz w:val="28"/>
          <w:szCs w:val="28"/>
        </w:rPr>
        <w:t xml:space="preserve">правления муниципального заказа Администрации города Ханты-Мансийска проведен семинар-совещание на тему: «Обзор типовых нарушений на этапе планирования закупок, формирования начальной (максимальной) цены контракта, исполнения контрактов. Иные нарушения законодательства о контрактной системе», </w:t>
      </w:r>
      <w:r w:rsidR="00C3354B" w:rsidRPr="00C3354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 котором приняли участие более 60 сотрудников (руководители, контрактные</w:t>
      </w:r>
      <w:r w:rsidR="00416AD5">
        <w:rPr>
          <w:sz w:val="28"/>
          <w:szCs w:val="28"/>
        </w:rPr>
        <w:t xml:space="preserve"> управляющие, главные бухгалтеры</w:t>
      </w:r>
      <w:r>
        <w:rPr>
          <w:sz w:val="28"/>
          <w:szCs w:val="28"/>
        </w:rPr>
        <w:t>) муниципальных образовательных учреждений, подведомственных Департаменту образования Администрации города Ханты-Мансийска.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мероприятия были озвучены типовые нарушения, выявляемые </w:t>
      </w:r>
      <w:r w:rsidR="00C3354B" w:rsidRPr="00C3354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на этапах планирования закупок, при формировании начальной (максимальной) цены контракта, исполнении контрактов. Особое внимание обращено </w:t>
      </w:r>
      <w:r w:rsidR="00C3354B" w:rsidRPr="00C3354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на необходимость повышения качества работы в сфере закупок и эффективности использования бюджетных средств.</w:t>
      </w:r>
    </w:p>
    <w:p w:rsidR="005A51F4" w:rsidRDefault="005A51F4" w:rsidP="00C3354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24.10.2023</w:t>
      </w:r>
      <w:r>
        <w:rPr>
          <w:sz w:val="28"/>
          <w:szCs w:val="28"/>
        </w:rPr>
        <w:t xml:space="preserve"> председатель Счетной палаты принял участие в совещании</w:t>
      </w:r>
      <w:r w:rsidR="00C3354B" w:rsidRPr="00C3354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с муниципальными учреждениями, подведомственными Департаменту образования Администрации города Ханты-Мансийска, и выступил с докладом </w:t>
      </w:r>
      <w:r w:rsidR="00C3354B" w:rsidRPr="00C335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на тему: «Обзор нарушений трудового законодательства, влияющих </w:t>
      </w:r>
      <w:r w:rsidR="00C3354B" w:rsidRPr="00C335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на обоснованность расходования средств бюджета, направленных на оплату труда в бюджетных учреждениях города».</w:t>
      </w:r>
    </w:p>
    <w:p w:rsidR="005A51F4" w:rsidRDefault="005A51F4" w:rsidP="00C335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исполнения решений межведомственного Совета</w:t>
      </w:r>
      <w:r w:rsidR="00C3354B" w:rsidRPr="00C3354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по противодействию коррупции при Главе города Счетной палатой выполняется комплекс мероприятий, направленных на выявление, предупреждение </w:t>
      </w:r>
      <w:r w:rsidR="00C3354B" w:rsidRPr="00C335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 пресечение правонарушений.</w:t>
      </w:r>
    </w:p>
    <w:p w:rsidR="005A51F4" w:rsidRDefault="005A51F4" w:rsidP="00C3354B">
      <w:pPr>
        <w:spacing w:line="276" w:lineRule="auto"/>
        <w:rPr>
          <w:bCs/>
          <w:sz w:val="28"/>
          <w:szCs w:val="28"/>
        </w:rPr>
      </w:pPr>
    </w:p>
    <w:p w:rsidR="005A51F4" w:rsidRDefault="005A51F4" w:rsidP="00C3354B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Организационная деятельность</w:t>
      </w:r>
    </w:p>
    <w:p w:rsidR="005A51F4" w:rsidRDefault="005A51F4" w:rsidP="00C3354B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5A51F4" w:rsidRDefault="005A51F4" w:rsidP="00C335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Счетной палаты с органами местного самоуправления города носит системный, плановый, целенаправленный и конструктивный характер. Председатель Счетной палаты принимает участие в работе Думы города и в заседаниях ее постоянных комитетов, совместных комиссий, а также </w:t>
      </w:r>
      <w:r w:rsidR="00C3354B" w:rsidRPr="00C3354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lastRenderedPageBreak/>
        <w:t>в аппаратных совещаниях</w:t>
      </w:r>
      <w:r>
        <w:t xml:space="preserve"> </w:t>
      </w:r>
      <w:r>
        <w:rPr>
          <w:sz w:val="28"/>
          <w:szCs w:val="28"/>
        </w:rPr>
        <w:t xml:space="preserve">при Главе города Ханты-Мансийска, рабочих группах </w:t>
      </w:r>
      <w:r w:rsidR="00C3354B" w:rsidRPr="00C3354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Ханты-Мансийской межрайонной прокуратуре.</w:t>
      </w:r>
    </w:p>
    <w:p w:rsidR="005A51F4" w:rsidRDefault="005A51F4" w:rsidP="00C335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Счетная палата участвует в формировании нормативной базы муниципалитета, оказывает консультационную помощь учреждениям города.</w:t>
      </w:r>
    </w:p>
    <w:p w:rsidR="005A51F4" w:rsidRDefault="005A51F4" w:rsidP="00C335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эффективности и результативности своей деятельности, обмена информацией Счетной палатой города Ханты-Мансийска в 2023 году заключены соглашения о сотрудничестве и взаимодействии с Ханты-Мансийской межрайонной прокуратурой, Счетной палатой города Екатеринбурга, Межмуниципальным отделом Министерства внутренних дел Российской Федерации «Ханты-Мансийский», Управлениями Федеральной налоговой службы, Федеральной антимонопольной службы, Федерального казначейства </w:t>
      </w:r>
      <w:r w:rsidR="00C3354B" w:rsidRPr="00C3354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по округу. </w:t>
      </w:r>
    </w:p>
    <w:p w:rsidR="005A51F4" w:rsidRDefault="005A51F4" w:rsidP="00C335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представители Счетной палаты приняли участие </w:t>
      </w:r>
      <w:r w:rsidR="00C3354B" w:rsidRPr="00C3354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в онлайн-конференции и совещаниях Союза муниципальных контрольно-счетных органов Российской Федерации, Совета контрольно-счетных органов </w:t>
      </w:r>
      <w:r w:rsidR="00C3354B" w:rsidRPr="00C3354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Ханты-Мансийского автономного округа – Югры, посвященных вопросам развития внешнего финансового контроля.</w:t>
      </w:r>
    </w:p>
    <w:p w:rsidR="005A51F4" w:rsidRDefault="005A51F4" w:rsidP="00C3354B">
      <w:pPr>
        <w:spacing w:line="276" w:lineRule="auto"/>
        <w:rPr>
          <w:bCs/>
          <w:sz w:val="28"/>
          <w:szCs w:val="28"/>
        </w:rPr>
      </w:pPr>
    </w:p>
    <w:p w:rsidR="005A51F4" w:rsidRDefault="005A51F4" w:rsidP="00C3354B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 Основные выводы, задачи на перспективу</w:t>
      </w:r>
    </w:p>
    <w:p w:rsidR="005A51F4" w:rsidRDefault="005A51F4" w:rsidP="00C3354B">
      <w:pPr>
        <w:spacing w:line="276" w:lineRule="auto"/>
        <w:jc w:val="center"/>
        <w:rPr>
          <w:sz w:val="28"/>
          <w:szCs w:val="28"/>
        </w:rPr>
      </w:pP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поставленные перед Счетной палатой задачи выполнены</w:t>
      </w:r>
      <w:r w:rsidR="00C3354B" w:rsidRPr="00C3354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в полном объеме.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внимание было направлено на своевременное предотвращение финансовых нарушений.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итогов контрольных и экспертно-аналитических мероприятий, проведенных в 2023 году, предложений Думы и Главы города Ханты-Мансийска 28.12.2023 утвержден план работы Счетной палаты на 2024 год, в котором определены главные направления </w:t>
      </w:r>
      <w:r w:rsidR="00416AD5">
        <w:rPr>
          <w:sz w:val="28"/>
          <w:szCs w:val="28"/>
        </w:rPr>
        <w:t>деятельности. План размещен на О</w:t>
      </w:r>
      <w:r>
        <w:rPr>
          <w:sz w:val="28"/>
          <w:szCs w:val="28"/>
        </w:rPr>
        <w:t xml:space="preserve">фициальном </w:t>
      </w:r>
      <w:r w:rsidR="00416AD5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портале органов местного самоуправления города </w:t>
      </w:r>
      <w:r w:rsidR="00416AD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Ханты-Мансийска</w:t>
      </w:r>
      <w:r w:rsidR="00416AD5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Приоритетной задачей Счетной палаты города на 2024 год остается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этой целью будут продолжены экспертно-аналитическая, контрольная, информационная и иные виды деятельности, обеспечена реализация полномочий по осуществлению внешнего муниципального финансового контроля.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Мероприятиями, предусмотренными на 2024 год, будут охвачены вопросы исполнения муниципальных заданий и расходования средств на осуществление </w:t>
      </w:r>
      <w:r>
        <w:rPr>
          <w:sz w:val="28"/>
          <w:szCs w:val="28"/>
        </w:rPr>
        <w:lastRenderedPageBreak/>
        <w:t>финансово-хозяйственной деятельности городских учреждений и предприятий, использования муниципального имущества.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Продолжится работа по повышению качества и результативности реализации муниципальных программ города Ханты-Мансийска как основного инструмента, позволяющего объективно оценить результат вложенных финансовых ресурсов и определить достижение стратегических целей.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основных задач, на решении которых будут сконцентрированы внимание и усилия Счетной палаты в текущем году, стоят обеспечение </w:t>
      </w:r>
      <w:r w:rsidR="00C3354B" w:rsidRPr="00C3354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 дальнейшее развитие единой системы предварительного, оперативного</w:t>
      </w:r>
      <w:r w:rsidR="00C3354B" w:rsidRPr="00C3354B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и последующего контроля за формированием и исполнением бюджета города Ханты-Мансийска, углубленное проведение экспертно-аналитических мероприятий, объективная оценка рисков, связанных с бюджетным планированием, выявление причин недопоступления доходов в бюджет.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 результативность, высокое качество материалов проверки и актуальность практики Счетной палаты города Ханты-Мансийска отмечены Союзом муниципальных контрольно-счетных органов Российской Федерации.</w:t>
      </w:r>
    </w:p>
    <w:p w:rsidR="005A51F4" w:rsidRDefault="005A51F4" w:rsidP="00C3354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проведенного в 2023 году конкурса «Лучшая практика внешнего муниципального финансового контроля» по Уральскому федеральному округу Счетная палата города Ханты-Мансийска заняла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место среди контрольно-счетных органов.</w:t>
      </w:r>
    </w:p>
    <w:p w:rsidR="005A51F4" w:rsidRDefault="005A51F4" w:rsidP="00C3354B">
      <w:pPr>
        <w:spacing w:line="276" w:lineRule="auto"/>
        <w:rPr>
          <w:color w:val="7030A0"/>
          <w:sz w:val="40"/>
          <w:szCs w:val="28"/>
        </w:rPr>
      </w:pPr>
    </w:p>
    <w:p w:rsidR="001419AF" w:rsidRPr="001419AF" w:rsidRDefault="001419AF" w:rsidP="00C3354B">
      <w:pPr>
        <w:spacing w:line="276" w:lineRule="auto"/>
        <w:rPr>
          <w:sz w:val="28"/>
          <w:szCs w:val="28"/>
        </w:rPr>
      </w:pPr>
    </w:p>
    <w:sectPr w:rsidR="001419AF" w:rsidRPr="001419AF" w:rsidSect="005B4B79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F90" w:rsidRDefault="00775F90" w:rsidP="007273E4">
      <w:r>
        <w:separator/>
      </w:r>
    </w:p>
  </w:endnote>
  <w:endnote w:type="continuationSeparator" w:id="0">
    <w:p w:rsidR="00775F90" w:rsidRDefault="00775F90" w:rsidP="0072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F90" w:rsidRDefault="00775F90" w:rsidP="007273E4">
      <w:r>
        <w:separator/>
      </w:r>
    </w:p>
  </w:footnote>
  <w:footnote w:type="continuationSeparator" w:id="0">
    <w:p w:rsidR="00775F90" w:rsidRDefault="00775F90" w:rsidP="00727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3E4" w:rsidRDefault="007273E4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A71BC5">
      <w:rPr>
        <w:noProof/>
      </w:rPr>
      <w:t>2</w:t>
    </w:r>
    <w:r>
      <w:fldChar w:fldCharType="end"/>
    </w:r>
  </w:p>
  <w:p w:rsidR="007273E4" w:rsidRDefault="007273E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216D"/>
    <w:multiLevelType w:val="hybridMultilevel"/>
    <w:tmpl w:val="1772D2C0"/>
    <w:lvl w:ilvl="0" w:tplc="50949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6098E"/>
    <w:multiLevelType w:val="hybridMultilevel"/>
    <w:tmpl w:val="2D78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F47F5"/>
    <w:multiLevelType w:val="hybridMultilevel"/>
    <w:tmpl w:val="01D6B7D2"/>
    <w:lvl w:ilvl="0" w:tplc="1BAE42E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</w:rPr>
    </w:lvl>
    <w:lvl w:ilvl="1" w:tplc="5E845922">
      <w:start w:val="1"/>
      <w:numFmt w:val="bullet"/>
      <w:lvlText w:val="­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5742CB"/>
    <w:multiLevelType w:val="multilevel"/>
    <w:tmpl w:val="B38C7BF8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92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3430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3934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4438" w:hanging="936"/>
      </w:pPr>
    </w:lvl>
    <w:lvl w:ilvl="6">
      <w:start w:val="1"/>
      <w:numFmt w:val="decimal"/>
      <w:lvlText w:val="%1.%2.%3.%4.%5.%6.%7."/>
      <w:lvlJc w:val="left"/>
      <w:pPr>
        <w:ind w:left="4942" w:hanging="1080"/>
      </w:pPr>
    </w:lvl>
    <w:lvl w:ilvl="7">
      <w:start w:val="1"/>
      <w:numFmt w:val="decimal"/>
      <w:lvlText w:val="%1.%2.%3.%4.%5.%6.%7.%8."/>
      <w:lvlJc w:val="left"/>
      <w:pPr>
        <w:ind w:left="5446" w:hanging="1224"/>
      </w:pPr>
    </w:lvl>
    <w:lvl w:ilvl="8">
      <w:start w:val="1"/>
      <w:numFmt w:val="decimal"/>
      <w:lvlText w:val="%1.%2.%3.%4.%5.%6.%7.%8.%9."/>
      <w:lvlJc w:val="left"/>
      <w:pPr>
        <w:ind w:left="6022" w:hanging="1440"/>
      </w:pPr>
    </w:lvl>
  </w:abstractNum>
  <w:abstractNum w:abstractNumId="4" w15:restartNumberingAfterBreak="0">
    <w:nsid w:val="14036E7E"/>
    <w:multiLevelType w:val="hybridMultilevel"/>
    <w:tmpl w:val="79E00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712DD"/>
    <w:multiLevelType w:val="hybridMultilevel"/>
    <w:tmpl w:val="9DB48F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2640452"/>
    <w:multiLevelType w:val="hybridMultilevel"/>
    <w:tmpl w:val="F406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F2FD0"/>
    <w:multiLevelType w:val="hybridMultilevel"/>
    <w:tmpl w:val="3ED0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B7C5D"/>
    <w:multiLevelType w:val="hybridMultilevel"/>
    <w:tmpl w:val="BE6247B4"/>
    <w:lvl w:ilvl="0" w:tplc="71E83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BF7B40"/>
    <w:multiLevelType w:val="hybridMultilevel"/>
    <w:tmpl w:val="E03E418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71BA8"/>
    <w:multiLevelType w:val="hybridMultilevel"/>
    <w:tmpl w:val="64A2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935B4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95FF7"/>
    <w:multiLevelType w:val="hybridMultilevel"/>
    <w:tmpl w:val="AE5EF520"/>
    <w:lvl w:ilvl="0" w:tplc="EE442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8C7A94"/>
    <w:multiLevelType w:val="hybridMultilevel"/>
    <w:tmpl w:val="9042E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016DD"/>
    <w:multiLevelType w:val="hybridMultilevel"/>
    <w:tmpl w:val="68FE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2073A"/>
    <w:multiLevelType w:val="hybridMultilevel"/>
    <w:tmpl w:val="E95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87B94"/>
    <w:multiLevelType w:val="hybridMultilevel"/>
    <w:tmpl w:val="B3569666"/>
    <w:lvl w:ilvl="0" w:tplc="6B447D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E44689E"/>
    <w:multiLevelType w:val="hybridMultilevel"/>
    <w:tmpl w:val="34E24A6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7776B"/>
    <w:multiLevelType w:val="hybridMultilevel"/>
    <w:tmpl w:val="4554F760"/>
    <w:lvl w:ilvl="0" w:tplc="2E34E0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3"/>
  </w:num>
  <w:num w:numId="15">
    <w:abstractNumId w:val="18"/>
  </w:num>
  <w:num w:numId="16">
    <w:abstractNumId w:val="17"/>
  </w:num>
  <w:num w:numId="17">
    <w:abstractNumId w:val="9"/>
  </w:num>
  <w:num w:numId="18">
    <w:abstractNumId w:val="12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95"/>
    <w:rsid w:val="00000C75"/>
    <w:rsid w:val="000060D4"/>
    <w:rsid w:val="00006A6F"/>
    <w:rsid w:val="0002661F"/>
    <w:rsid w:val="000313E4"/>
    <w:rsid w:val="00031C20"/>
    <w:rsid w:val="00040D7C"/>
    <w:rsid w:val="000435C5"/>
    <w:rsid w:val="000450E8"/>
    <w:rsid w:val="0004651F"/>
    <w:rsid w:val="0004660F"/>
    <w:rsid w:val="00082E42"/>
    <w:rsid w:val="00082F26"/>
    <w:rsid w:val="00090DF8"/>
    <w:rsid w:val="00091838"/>
    <w:rsid w:val="00092EF1"/>
    <w:rsid w:val="0009306E"/>
    <w:rsid w:val="00096FA1"/>
    <w:rsid w:val="000A07C1"/>
    <w:rsid w:val="000B0FF2"/>
    <w:rsid w:val="000B4B16"/>
    <w:rsid w:val="000B5FC6"/>
    <w:rsid w:val="000C05B5"/>
    <w:rsid w:val="000D4146"/>
    <w:rsid w:val="000E239F"/>
    <w:rsid w:val="000E384C"/>
    <w:rsid w:val="000F0793"/>
    <w:rsid w:val="000F0E5B"/>
    <w:rsid w:val="00112680"/>
    <w:rsid w:val="00112A46"/>
    <w:rsid w:val="0012213A"/>
    <w:rsid w:val="0013659E"/>
    <w:rsid w:val="00140CBF"/>
    <w:rsid w:val="001419AF"/>
    <w:rsid w:val="00163F2B"/>
    <w:rsid w:val="00166FB4"/>
    <w:rsid w:val="001830D0"/>
    <w:rsid w:val="00184DA8"/>
    <w:rsid w:val="00192C74"/>
    <w:rsid w:val="0019551D"/>
    <w:rsid w:val="0019641C"/>
    <w:rsid w:val="00197426"/>
    <w:rsid w:val="001A143E"/>
    <w:rsid w:val="001A41D8"/>
    <w:rsid w:val="001A740D"/>
    <w:rsid w:val="001A7493"/>
    <w:rsid w:val="001B06B4"/>
    <w:rsid w:val="001B0BFB"/>
    <w:rsid w:val="001B56BE"/>
    <w:rsid w:val="001C34B9"/>
    <w:rsid w:val="001C542B"/>
    <w:rsid w:val="001D6D2C"/>
    <w:rsid w:val="001D7D60"/>
    <w:rsid w:val="001D7FE1"/>
    <w:rsid w:val="001E09B7"/>
    <w:rsid w:val="001E0D79"/>
    <w:rsid w:val="001F1A15"/>
    <w:rsid w:val="001F26BF"/>
    <w:rsid w:val="001F5438"/>
    <w:rsid w:val="0020557A"/>
    <w:rsid w:val="0020609D"/>
    <w:rsid w:val="00216626"/>
    <w:rsid w:val="002326FC"/>
    <w:rsid w:val="002404F4"/>
    <w:rsid w:val="00243B94"/>
    <w:rsid w:val="0026742F"/>
    <w:rsid w:val="00267EC1"/>
    <w:rsid w:val="002806F9"/>
    <w:rsid w:val="0029454D"/>
    <w:rsid w:val="002947F0"/>
    <w:rsid w:val="0029772F"/>
    <w:rsid w:val="002B1377"/>
    <w:rsid w:val="002B5E92"/>
    <w:rsid w:val="002B7B63"/>
    <w:rsid w:val="002C18E3"/>
    <w:rsid w:val="002C3C2B"/>
    <w:rsid w:val="002D2935"/>
    <w:rsid w:val="002D5E51"/>
    <w:rsid w:val="002E26EF"/>
    <w:rsid w:val="002E63F0"/>
    <w:rsid w:val="002F32D2"/>
    <w:rsid w:val="002F393C"/>
    <w:rsid w:val="002F61A6"/>
    <w:rsid w:val="0031079D"/>
    <w:rsid w:val="003107CA"/>
    <w:rsid w:val="003151C2"/>
    <w:rsid w:val="00320EC4"/>
    <w:rsid w:val="00324866"/>
    <w:rsid w:val="00343391"/>
    <w:rsid w:val="00344CA4"/>
    <w:rsid w:val="0034786E"/>
    <w:rsid w:val="0035139D"/>
    <w:rsid w:val="00352431"/>
    <w:rsid w:val="003548EE"/>
    <w:rsid w:val="00365525"/>
    <w:rsid w:val="00367524"/>
    <w:rsid w:val="00370DF9"/>
    <w:rsid w:val="00374584"/>
    <w:rsid w:val="003824B9"/>
    <w:rsid w:val="00383359"/>
    <w:rsid w:val="00383454"/>
    <w:rsid w:val="00385363"/>
    <w:rsid w:val="0039136B"/>
    <w:rsid w:val="003A250F"/>
    <w:rsid w:val="003A3F57"/>
    <w:rsid w:val="003A7A98"/>
    <w:rsid w:val="003B1138"/>
    <w:rsid w:val="003B7EAF"/>
    <w:rsid w:val="003D28AE"/>
    <w:rsid w:val="003D4363"/>
    <w:rsid w:val="003E0016"/>
    <w:rsid w:val="003E6734"/>
    <w:rsid w:val="003E78CC"/>
    <w:rsid w:val="003F451B"/>
    <w:rsid w:val="004047D5"/>
    <w:rsid w:val="00406D6B"/>
    <w:rsid w:val="0040712B"/>
    <w:rsid w:val="00412246"/>
    <w:rsid w:val="00416AD5"/>
    <w:rsid w:val="00423EE6"/>
    <w:rsid w:val="00424B4F"/>
    <w:rsid w:val="00426F00"/>
    <w:rsid w:val="004308A7"/>
    <w:rsid w:val="004331A8"/>
    <w:rsid w:val="00435D7B"/>
    <w:rsid w:val="00445B0F"/>
    <w:rsid w:val="00450F95"/>
    <w:rsid w:val="004543DF"/>
    <w:rsid w:val="00463480"/>
    <w:rsid w:val="00465122"/>
    <w:rsid w:val="00466EF6"/>
    <w:rsid w:val="00471FDC"/>
    <w:rsid w:val="004812DA"/>
    <w:rsid w:val="004833E3"/>
    <w:rsid w:val="004961FC"/>
    <w:rsid w:val="0049727F"/>
    <w:rsid w:val="004A0A1D"/>
    <w:rsid w:val="004A4745"/>
    <w:rsid w:val="004B43BF"/>
    <w:rsid w:val="004B6C38"/>
    <w:rsid w:val="004B76F0"/>
    <w:rsid w:val="004D4B5F"/>
    <w:rsid w:val="004D6960"/>
    <w:rsid w:val="004D77A9"/>
    <w:rsid w:val="004E07DC"/>
    <w:rsid w:val="004E2455"/>
    <w:rsid w:val="004E2E95"/>
    <w:rsid w:val="004E50BE"/>
    <w:rsid w:val="004E65AC"/>
    <w:rsid w:val="004F09C4"/>
    <w:rsid w:val="004F3F2A"/>
    <w:rsid w:val="004F6D89"/>
    <w:rsid w:val="00502D52"/>
    <w:rsid w:val="005078AB"/>
    <w:rsid w:val="00524024"/>
    <w:rsid w:val="005251C1"/>
    <w:rsid w:val="00541ABF"/>
    <w:rsid w:val="0054257B"/>
    <w:rsid w:val="005478E5"/>
    <w:rsid w:val="00551F86"/>
    <w:rsid w:val="00554B20"/>
    <w:rsid w:val="005647E4"/>
    <w:rsid w:val="00565825"/>
    <w:rsid w:val="00566B05"/>
    <w:rsid w:val="00572E8B"/>
    <w:rsid w:val="00577A4F"/>
    <w:rsid w:val="005812E8"/>
    <w:rsid w:val="005823AE"/>
    <w:rsid w:val="0059033B"/>
    <w:rsid w:val="0059251E"/>
    <w:rsid w:val="00595580"/>
    <w:rsid w:val="005A1B8E"/>
    <w:rsid w:val="005A3B1E"/>
    <w:rsid w:val="005A437E"/>
    <w:rsid w:val="005A51F4"/>
    <w:rsid w:val="005A6EBA"/>
    <w:rsid w:val="005B4B79"/>
    <w:rsid w:val="005B4E31"/>
    <w:rsid w:val="005B5CCA"/>
    <w:rsid w:val="005C0A28"/>
    <w:rsid w:val="005C402D"/>
    <w:rsid w:val="005D0B84"/>
    <w:rsid w:val="005D5052"/>
    <w:rsid w:val="005D79C1"/>
    <w:rsid w:val="005E30F6"/>
    <w:rsid w:val="005E4C90"/>
    <w:rsid w:val="005F5B2D"/>
    <w:rsid w:val="005F6F7E"/>
    <w:rsid w:val="006071A5"/>
    <w:rsid w:val="00626F19"/>
    <w:rsid w:val="00631982"/>
    <w:rsid w:val="006327E6"/>
    <w:rsid w:val="006340F7"/>
    <w:rsid w:val="00634BB1"/>
    <w:rsid w:val="006354F2"/>
    <w:rsid w:val="006405E5"/>
    <w:rsid w:val="00640E93"/>
    <w:rsid w:val="006615CC"/>
    <w:rsid w:val="006620B9"/>
    <w:rsid w:val="00663D0B"/>
    <w:rsid w:val="006646F6"/>
    <w:rsid w:val="00666C7F"/>
    <w:rsid w:val="00670BFE"/>
    <w:rsid w:val="00671011"/>
    <w:rsid w:val="00671021"/>
    <w:rsid w:val="006723DC"/>
    <w:rsid w:val="00675F80"/>
    <w:rsid w:val="006844E0"/>
    <w:rsid w:val="006878D3"/>
    <w:rsid w:val="00687C89"/>
    <w:rsid w:val="00697302"/>
    <w:rsid w:val="00697C80"/>
    <w:rsid w:val="006A01CF"/>
    <w:rsid w:val="006A0EBD"/>
    <w:rsid w:val="006A105C"/>
    <w:rsid w:val="006A18B7"/>
    <w:rsid w:val="006A261D"/>
    <w:rsid w:val="006A3583"/>
    <w:rsid w:val="006A5422"/>
    <w:rsid w:val="006A5A7C"/>
    <w:rsid w:val="006B2187"/>
    <w:rsid w:val="006C61EE"/>
    <w:rsid w:val="006C633F"/>
    <w:rsid w:val="006C6F5C"/>
    <w:rsid w:val="006E5004"/>
    <w:rsid w:val="006E5117"/>
    <w:rsid w:val="006F046E"/>
    <w:rsid w:val="006F255B"/>
    <w:rsid w:val="00712558"/>
    <w:rsid w:val="0072069B"/>
    <w:rsid w:val="00721D72"/>
    <w:rsid w:val="00725B25"/>
    <w:rsid w:val="00727009"/>
    <w:rsid w:val="007273E4"/>
    <w:rsid w:val="007275E7"/>
    <w:rsid w:val="00727742"/>
    <w:rsid w:val="00740CF9"/>
    <w:rsid w:val="007414E5"/>
    <w:rsid w:val="00747290"/>
    <w:rsid w:val="00747817"/>
    <w:rsid w:val="007510CB"/>
    <w:rsid w:val="007521D3"/>
    <w:rsid w:val="007543A5"/>
    <w:rsid w:val="0076065C"/>
    <w:rsid w:val="0076540D"/>
    <w:rsid w:val="00767C17"/>
    <w:rsid w:val="0077294F"/>
    <w:rsid w:val="00775F90"/>
    <w:rsid w:val="00781585"/>
    <w:rsid w:val="007877E9"/>
    <w:rsid w:val="00787BEE"/>
    <w:rsid w:val="007902BF"/>
    <w:rsid w:val="00791385"/>
    <w:rsid w:val="00791522"/>
    <w:rsid w:val="007A3BFA"/>
    <w:rsid w:val="007A3C67"/>
    <w:rsid w:val="007A4164"/>
    <w:rsid w:val="007A6631"/>
    <w:rsid w:val="007B08D8"/>
    <w:rsid w:val="007B0919"/>
    <w:rsid w:val="007B6A15"/>
    <w:rsid w:val="007D015E"/>
    <w:rsid w:val="007D6A1F"/>
    <w:rsid w:val="007E0206"/>
    <w:rsid w:val="007F325E"/>
    <w:rsid w:val="00806040"/>
    <w:rsid w:val="008162E6"/>
    <w:rsid w:val="0082192D"/>
    <w:rsid w:val="00826216"/>
    <w:rsid w:val="00830017"/>
    <w:rsid w:val="008318E2"/>
    <w:rsid w:val="00836727"/>
    <w:rsid w:val="00836F66"/>
    <w:rsid w:val="00842E87"/>
    <w:rsid w:val="008457DF"/>
    <w:rsid w:val="00850FDA"/>
    <w:rsid w:val="00852B86"/>
    <w:rsid w:val="00853773"/>
    <w:rsid w:val="008656DE"/>
    <w:rsid w:val="00871D5A"/>
    <w:rsid w:val="008723BA"/>
    <w:rsid w:val="00872777"/>
    <w:rsid w:val="00872C06"/>
    <w:rsid w:val="00875DC9"/>
    <w:rsid w:val="00877321"/>
    <w:rsid w:val="00877F09"/>
    <w:rsid w:val="00881189"/>
    <w:rsid w:val="00881725"/>
    <w:rsid w:val="00887DEA"/>
    <w:rsid w:val="0089340C"/>
    <w:rsid w:val="00894070"/>
    <w:rsid w:val="008960EC"/>
    <w:rsid w:val="008A1DB1"/>
    <w:rsid w:val="008A3A4A"/>
    <w:rsid w:val="008A4300"/>
    <w:rsid w:val="008A6161"/>
    <w:rsid w:val="008B0215"/>
    <w:rsid w:val="008B0C2D"/>
    <w:rsid w:val="008B75DE"/>
    <w:rsid w:val="008C1CC5"/>
    <w:rsid w:val="008C37E2"/>
    <w:rsid w:val="008C4979"/>
    <w:rsid w:val="008D06C3"/>
    <w:rsid w:val="008E78DC"/>
    <w:rsid w:val="008F13F4"/>
    <w:rsid w:val="008F4A18"/>
    <w:rsid w:val="008F4B20"/>
    <w:rsid w:val="009076CB"/>
    <w:rsid w:val="00911FF0"/>
    <w:rsid w:val="00920080"/>
    <w:rsid w:val="009264B9"/>
    <w:rsid w:val="00930E97"/>
    <w:rsid w:val="00932CB8"/>
    <w:rsid w:val="009468F9"/>
    <w:rsid w:val="00947606"/>
    <w:rsid w:val="009506F7"/>
    <w:rsid w:val="009531AC"/>
    <w:rsid w:val="00957169"/>
    <w:rsid w:val="009714B4"/>
    <w:rsid w:val="00973A35"/>
    <w:rsid w:val="00977E31"/>
    <w:rsid w:val="009812A4"/>
    <w:rsid w:val="00987B0F"/>
    <w:rsid w:val="00990BBB"/>
    <w:rsid w:val="00991531"/>
    <w:rsid w:val="0099450A"/>
    <w:rsid w:val="009A1235"/>
    <w:rsid w:val="009B07F5"/>
    <w:rsid w:val="009B347D"/>
    <w:rsid w:val="009B4754"/>
    <w:rsid w:val="009C2DD0"/>
    <w:rsid w:val="009C748B"/>
    <w:rsid w:val="009D197D"/>
    <w:rsid w:val="009D4601"/>
    <w:rsid w:val="009D4778"/>
    <w:rsid w:val="009D6891"/>
    <w:rsid w:val="009E1464"/>
    <w:rsid w:val="009F1033"/>
    <w:rsid w:val="00A0397B"/>
    <w:rsid w:val="00A16ACE"/>
    <w:rsid w:val="00A2092B"/>
    <w:rsid w:val="00A377D2"/>
    <w:rsid w:val="00A41926"/>
    <w:rsid w:val="00A53CF7"/>
    <w:rsid w:val="00A55B1A"/>
    <w:rsid w:val="00A5680A"/>
    <w:rsid w:val="00A6042C"/>
    <w:rsid w:val="00A64B19"/>
    <w:rsid w:val="00A70BCD"/>
    <w:rsid w:val="00A71BC5"/>
    <w:rsid w:val="00A734B0"/>
    <w:rsid w:val="00A75174"/>
    <w:rsid w:val="00A76DDF"/>
    <w:rsid w:val="00A83BE1"/>
    <w:rsid w:val="00A85495"/>
    <w:rsid w:val="00A85AA3"/>
    <w:rsid w:val="00A94E47"/>
    <w:rsid w:val="00A96198"/>
    <w:rsid w:val="00A9752A"/>
    <w:rsid w:val="00AA06A0"/>
    <w:rsid w:val="00AA2433"/>
    <w:rsid w:val="00AA3671"/>
    <w:rsid w:val="00AB029E"/>
    <w:rsid w:val="00AB64B1"/>
    <w:rsid w:val="00AB69ED"/>
    <w:rsid w:val="00AC385E"/>
    <w:rsid w:val="00AD0706"/>
    <w:rsid w:val="00AD713C"/>
    <w:rsid w:val="00AE0378"/>
    <w:rsid w:val="00AE101B"/>
    <w:rsid w:val="00AE52E7"/>
    <w:rsid w:val="00AE5EFA"/>
    <w:rsid w:val="00AE7A33"/>
    <w:rsid w:val="00AF775D"/>
    <w:rsid w:val="00B14EC5"/>
    <w:rsid w:val="00B153C9"/>
    <w:rsid w:val="00B328A9"/>
    <w:rsid w:val="00B365C7"/>
    <w:rsid w:val="00B41596"/>
    <w:rsid w:val="00B42271"/>
    <w:rsid w:val="00B42D99"/>
    <w:rsid w:val="00B445C1"/>
    <w:rsid w:val="00B4644B"/>
    <w:rsid w:val="00B572DB"/>
    <w:rsid w:val="00B64013"/>
    <w:rsid w:val="00B661C2"/>
    <w:rsid w:val="00B667A8"/>
    <w:rsid w:val="00B7094F"/>
    <w:rsid w:val="00B914A4"/>
    <w:rsid w:val="00B916C2"/>
    <w:rsid w:val="00B93480"/>
    <w:rsid w:val="00B95707"/>
    <w:rsid w:val="00B9628E"/>
    <w:rsid w:val="00B96D37"/>
    <w:rsid w:val="00B97A18"/>
    <w:rsid w:val="00BA0654"/>
    <w:rsid w:val="00BA706B"/>
    <w:rsid w:val="00BB31F6"/>
    <w:rsid w:val="00BB728E"/>
    <w:rsid w:val="00BC0E36"/>
    <w:rsid w:val="00BC281A"/>
    <w:rsid w:val="00BC2A62"/>
    <w:rsid w:val="00BC3735"/>
    <w:rsid w:val="00BC764F"/>
    <w:rsid w:val="00BD6FCE"/>
    <w:rsid w:val="00BE4436"/>
    <w:rsid w:val="00BF4C2C"/>
    <w:rsid w:val="00BF64BC"/>
    <w:rsid w:val="00C046B4"/>
    <w:rsid w:val="00C10776"/>
    <w:rsid w:val="00C13DB7"/>
    <w:rsid w:val="00C1550D"/>
    <w:rsid w:val="00C16995"/>
    <w:rsid w:val="00C23066"/>
    <w:rsid w:val="00C23C92"/>
    <w:rsid w:val="00C2672E"/>
    <w:rsid w:val="00C3354B"/>
    <w:rsid w:val="00C366B8"/>
    <w:rsid w:val="00C41BFE"/>
    <w:rsid w:val="00C423EE"/>
    <w:rsid w:val="00C45723"/>
    <w:rsid w:val="00C52BEF"/>
    <w:rsid w:val="00C5397F"/>
    <w:rsid w:val="00C54035"/>
    <w:rsid w:val="00C545C9"/>
    <w:rsid w:val="00C54A8A"/>
    <w:rsid w:val="00C616BA"/>
    <w:rsid w:val="00C6654A"/>
    <w:rsid w:val="00C736CD"/>
    <w:rsid w:val="00C736FD"/>
    <w:rsid w:val="00C7544D"/>
    <w:rsid w:val="00C8493F"/>
    <w:rsid w:val="00C90465"/>
    <w:rsid w:val="00C922BE"/>
    <w:rsid w:val="00C9314A"/>
    <w:rsid w:val="00C95B96"/>
    <w:rsid w:val="00CA1B9A"/>
    <w:rsid w:val="00CA2835"/>
    <w:rsid w:val="00CB207B"/>
    <w:rsid w:val="00CC361F"/>
    <w:rsid w:val="00CC5123"/>
    <w:rsid w:val="00CC6583"/>
    <w:rsid w:val="00CD1E23"/>
    <w:rsid w:val="00CD23FD"/>
    <w:rsid w:val="00CE714C"/>
    <w:rsid w:val="00CE72C5"/>
    <w:rsid w:val="00CE73E7"/>
    <w:rsid w:val="00CF3F47"/>
    <w:rsid w:val="00CF451E"/>
    <w:rsid w:val="00D01545"/>
    <w:rsid w:val="00D04021"/>
    <w:rsid w:val="00D04C47"/>
    <w:rsid w:val="00D10B2E"/>
    <w:rsid w:val="00D1189A"/>
    <w:rsid w:val="00D11D30"/>
    <w:rsid w:val="00D1253D"/>
    <w:rsid w:val="00D128AE"/>
    <w:rsid w:val="00D133A2"/>
    <w:rsid w:val="00D14F0B"/>
    <w:rsid w:val="00D24612"/>
    <w:rsid w:val="00D27FDA"/>
    <w:rsid w:val="00D32346"/>
    <w:rsid w:val="00D40284"/>
    <w:rsid w:val="00D402C7"/>
    <w:rsid w:val="00D449EE"/>
    <w:rsid w:val="00D4507F"/>
    <w:rsid w:val="00D45B4A"/>
    <w:rsid w:val="00D46EF3"/>
    <w:rsid w:val="00D503CD"/>
    <w:rsid w:val="00D5369E"/>
    <w:rsid w:val="00D54ACA"/>
    <w:rsid w:val="00D57134"/>
    <w:rsid w:val="00D6385C"/>
    <w:rsid w:val="00D673BD"/>
    <w:rsid w:val="00D77072"/>
    <w:rsid w:val="00D825C4"/>
    <w:rsid w:val="00D82EEA"/>
    <w:rsid w:val="00D855EE"/>
    <w:rsid w:val="00D9330E"/>
    <w:rsid w:val="00D93A90"/>
    <w:rsid w:val="00D93C16"/>
    <w:rsid w:val="00D95A01"/>
    <w:rsid w:val="00DA0744"/>
    <w:rsid w:val="00DA2CA6"/>
    <w:rsid w:val="00DB0984"/>
    <w:rsid w:val="00DB1034"/>
    <w:rsid w:val="00DC2EC0"/>
    <w:rsid w:val="00DC369E"/>
    <w:rsid w:val="00DC3FD0"/>
    <w:rsid w:val="00DD1A28"/>
    <w:rsid w:val="00DF2322"/>
    <w:rsid w:val="00DF2513"/>
    <w:rsid w:val="00DF65FF"/>
    <w:rsid w:val="00E04E2B"/>
    <w:rsid w:val="00E1085D"/>
    <w:rsid w:val="00E113C6"/>
    <w:rsid w:val="00E131E2"/>
    <w:rsid w:val="00E14645"/>
    <w:rsid w:val="00E16607"/>
    <w:rsid w:val="00E20462"/>
    <w:rsid w:val="00E325D4"/>
    <w:rsid w:val="00E349AB"/>
    <w:rsid w:val="00E36072"/>
    <w:rsid w:val="00E43BBB"/>
    <w:rsid w:val="00E54B8A"/>
    <w:rsid w:val="00E554C4"/>
    <w:rsid w:val="00E5759C"/>
    <w:rsid w:val="00E6033F"/>
    <w:rsid w:val="00E64A5F"/>
    <w:rsid w:val="00E676AF"/>
    <w:rsid w:val="00E70161"/>
    <w:rsid w:val="00E70B5A"/>
    <w:rsid w:val="00E72238"/>
    <w:rsid w:val="00E954C5"/>
    <w:rsid w:val="00E96924"/>
    <w:rsid w:val="00EA5801"/>
    <w:rsid w:val="00EA78A6"/>
    <w:rsid w:val="00EB2780"/>
    <w:rsid w:val="00EC20C6"/>
    <w:rsid w:val="00EC26E0"/>
    <w:rsid w:val="00EC3BE2"/>
    <w:rsid w:val="00EC4669"/>
    <w:rsid w:val="00ED43BF"/>
    <w:rsid w:val="00ED4E74"/>
    <w:rsid w:val="00ED7DF6"/>
    <w:rsid w:val="00EE03B3"/>
    <w:rsid w:val="00EE7F42"/>
    <w:rsid w:val="00EF3445"/>
    <w:rsid w:val="00F05BDB"/>
    <w:rsid w:val="00F0636E"/>
    <w:rsid w:val="00F07461"/>
    <w:rsid w:val="00F13ECD"/>
    <w:rsid w:val="00F142F1"/>
    <w:rsid w:val="00F17964"/>
    <w:rsid w:val="00F17DFD"/>
    <w:rsid w:val="00F217BC"/>
    <w:rsid w:val="00F2206B"/>
    <w:rsid w:val="00F23C7E"/>
    <w:rsid w:val="00F253B8"/>
    <w:rsid w:val="00F3031F"/>
    <w:rsid w:val="00F31A3B"/>
    <w:rsid w:val="00F328CF"/>
    <w:rsid w:val="00F3367E"/>
    <w:rsid w:val="00F37203"/>
    <w:rsid w:val="00F418FF"/>
    <w:rsid w:val="00F41BD6"/>
    <w:rsid w:val="00F424DC"/>
    <w:rsid w:val="00F44994"/>
    <w:rsid w:val="00F45873"/>
    <w:rsid w:val="00F52A95"/>
    <w:rsid w:val="00F56513"/>
    <w:rsid w:val="00F60B8C"/>
    <w:rsid w:val="00F61760"/>
    <w:rsid w:val="00F71310"/>
    <w:rsid w:val="00F72DA8"/>
    <w:rsid w:val="00F7425B"/>
    <w:rsid w:val="00F751A0"/>
    <w:rsid w:val="00F7580E"/>
    <w:rsid w:val="00F814E1"/>
    <w:rsid w:val="00F8198A"/>
    <w:rsid w:val="00F853D8"/>
    <w:rsid w:val="00FA708E"/>
    <w:rsid w:val="00FB096B"/>
    <w:rsid w:val="00FB2930"/>
    <w:rsid w:val="00FB33C0"/>
    <w:rsid w:val="00FC0F94"/>
    <w:rsid w:val="00FC5167"/>
    <w:rsid w:val="00FC56A1"/>
    <w:rsid w:val="00FC7335"/>
    <w:rsid w:val="00FD54EC"/>
    <w:rsid w:val="00FD5666"/>
    <w:rsid w:val="00FD7126"/>
    <w:rsid w:val="00FE3173"/>
    <w:rsid w:val="00FE6EFD"/>
    <w:rsid w:val="00FF3603"/>
    <w:rsid w:val="00F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0D911B-DE5D-442D-B8C7-33DDEB27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7877E9"/>
    <w:pPr>
      <w:keepNext/>
      <w:jc w:val="center"/>
      <w:outlineLvl w:val="0"/>
    </w:pPr>
    <w:rPr>
      <w:b/>
      <w:sz w:val="22"/>
      <w:szCs w:val="24"/>
    </w:rPr>
  </w:style>
  <w:style w:type="paragraph" w:styleId="2">
    <w:name w:val="heading 2"/>
    <w:basedOn w:val="a0"/>
    <w:next w:val="a0"/>
    <w:qFormat/>
    <w:pPr>
      <w:keepNext/>
      <w:outlineLvl w:val="1"/>
    </w:pPr>
    <w:rPr>
      <w:i/>
      <w:iC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firstLine="708"/>
      <w:jc w:val="both"/>
    </w:pPr>
    <w:rPr>
      <w:sz w:val="28"/>
      <w:szCs w:val="24"/>
    </w:rPr>
  </w:style>
  <w:style w:type="character" w:customStyle="1" w:styleId="10">
    <w:name w:val="Заголовок 1 Знак"/>
    <w:link w:val="1"/>
    <w:rsid w:val="007877E9"/>
    <w:rPr>
      <w:b/>
      <w:sz w:val="22"/>
      <w:szCs w:val="24"/>
    </w:rPr>
  </w:style>
  <w:style w:type="paragraph" w:styleId="a5">
    <w:name w:val="Balloon Text"/>
    <w:basedOn w:val="a0"/>
    <w:link w:val="a6"/>
    <w:uiPriority w:val="99"/>
    <w:semiHidden/>
    <w:unhideWhenUsed/>
    <w:rsid w:val="007877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877E9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19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eouttxt60">
    <w:name w:val="iceouttxt60"/>
    <w:rsid w:val="00D128AE"/>
    <w:rPr>
      <w:rFonts w:ascii="Arial" w:hAnsi="Arial" w:cs="Arial" w:hint="default"/>
      <w:color w:val="666666"/>
      <w:sz w:val="17"/>
      <w:szCs w:val="17"/>
    </w:rPr>
  </w:style>
  <w:style w:type="paragraph" w:customStyle="1" w:styleId="a">
    <w:name w:val="ЗН"/>
    <w:basedOn w:val="a8"/>
    <w:link w:val="a9"/>
    <w:qFormat/>
    <w:rsid w:val="00B14EC5"/>
    <w:pPr>
      <w:numPr>
        <w:numId w:val="9"/>
      </w:numPr>
      <w:spacing w:line="360" w:lineRule="auto"/>
      <w:contextualSpacing/>
      <w:jc w:val="both"/>
    </w:pPr>
    <w:rPr>
      <w:color w:val="000000"/>
      <w:sz w:val="26"/>
      <w:szCs w:val="26"/>
      <w:lang w:val="x-none" w:eastAsia="x-none"/>
    </w:rPr>
  </w:style>
  <w:style w:type="character" w:customStyle="1" w:styleId="a9">
    <w:name w:val="ЗН Знак"/>
    <w:link w:val="a"/>
    <w:rsid w:val="00B14EC5"/>
    <w:rPr>
      <w:color w:val="000000"/>
      <w:sz w:val="26"/>
      <w:szCs w:val="26"/>
      <w:lang w:val="x-none" w:eastAsia="x-none"/>
    </w:rPr>
  </w:style>
  <w:style w:type="paragraph" w:styleId="a8">
    <w:name w:val="List Paragraph"/>
    <w:basedOn w:val="a0"/>
    <w:link w:val="aa"/>
    <w:uiPriority w:val="34"/>
    <w:qFormat/>
    <w:rsid w:val="00B14EC5"/>
    <w:pPr>
      <w:ind w:left="708"/>
    </w:pPr>
  </w:style>
  <w:style w:type="paragraph" w:customStyle="1" w:styleId="ConsPlusTitle">
    <w:name w:val="ConsPlusTitle"/>
    <w:uiPriority w:val="99"/>
    <w:rsid w:val="00B42D9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1CC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b">
    <w:name w:val="Hyperlink"/>
    <w:uiPriority w:val="99"/>
    <w:semiHidden/>
    <w:unhideWhenUsed/>
    <w:rsid w:val="0009306E"/>
    <w:rPr>
      <w:color w:val="0000FF"/>
      <w:u w:val="single"/>
    </w:rPr>
  </w:style>
  <w:style w:type="paragraph" w:customStyle="1" w:styleId="ConsPlusNormal">
    <w:name w:val="ConsPlusNormal"/>
    <w:rsid w:val="0077294F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ody Text"/>
    <w:basedOn w:val="a0"/>
    <w:link w:val="ad"/>
    <w:uiPriority w:val="99"/>
    <w:unhideWhenUsed/>
    <w:rsid w:val="00E36072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E36072"/>
  </w:style>
  <w:style w:type="paragraph" w:styleId="3">
    <w:name w:val="Body Text 3"/>
    <w:basedOn w:val="a0"/>
    <w:link w:val="30"/>
    <w:uiPriority w:val="99"/>
    <w:unhideWhenUsed/>
    <w:rsid w:val="00E360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E36072"/>
    <w:rPr>
      <w:sz w:val="16"/>
      <w:szCs w:val="16"/>
    </w:rPr>
  </w:style>
  <w:style w:type="paragraph" w:customStyle="1" w:styleId="s1">
    <w:name w:val="s_1"/>
    <w:basedOn w:val="a0"/>
    <w:rsid w:val="00F418F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E676AF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0"/>
    <w:uiPriority w:val="99"/>
    <w:unhideWhenUsed/>
    <w:rsid w:val="007273E4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8"/>
    <w:uiPriority w:val="34"/>
    <w:locked/>
    <w:rsid w:val="007273E4"/>
  </w:style>
  <w:style w:type="paragraph" w:styleId="af0">
    <w:name w:val="header"/>
    <w:basedOn w:val="a0"/>
    <w:link w:val="af1"/>
    <w:uiPriority w:val="99"/>
    <w:unhideWhenUsed/>
    <w:rsid w:val="007273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7273E4"/>
  </w:style>
  <w:style w:type="paragraph" w:styleId="af2">
    <w:name w:val="footer"/>
    <w:basedOn w:val="a0"/>
    <w:link w:val="af3"/>
    <w:uiPriority w:val="99"/>
    <w:unhideWhenUsed/>
    <w:rsid w:val="007273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7273E4"/>
  </w:style>
  <w:style w:type="paragraph" w:customStyle="1" w:styleId="11">
    <w:name w:val="Основной текст1"/>
    <w:basedOn w:val="a0"/>
    <w:uiPriority w:val="99"/>
    <w:rsid w:val="005812E8"/>
    <w:pPr>
      <w:widowControl w:val="0"/>
      <w:shd w:val="clear" w:color="auto" w:fill="FFFFFF"/>
      <w:spacing w:after="960" w:line="240" w:lineRule="exact"/>
    </w:pPr>
    <w:rPr>
      <w:color w:val="000000"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66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514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6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17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2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38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92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97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94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171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665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78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716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13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76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35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5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684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5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73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2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55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497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953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778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72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1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26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7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61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65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6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7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40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78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46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11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360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1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4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76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34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012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390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2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74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3855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39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516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CEDB-DE58-442B-AEC1-EB1AAAC4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KorablinaS</dc:creator>
  <cp:lastModifiedBy>Трефилова Наталья Юрьевна</cp:lastModifiedBy>
  <cp:revision>20</cp:revision>
  <cp:lastPrinted>2024-01-25T04:29:00Z</cp:lastPrinted>
  <dcterms:created xsi:type="dcterms:W3CDTF">2024-01-16T06:22:00Z</dcterms:created>
  <dcterms:modified xsi:type="dcterms:W3CDTF">2024-01-26T09:07:00Z</dcterms:modified>
</cp:coreProperties>
</file>