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88" w:rsidRDefault="00C833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3388" w:rsidRDefault="00C83388">
      <w:pPr>
        <w:pStyle w:val="ConsPlusNormal"/>
        <w:jc w:val="both"/>
        <w:outlineLvl w:val="0"/>
      </w:pPr>
    </w:p>
    <w:p w:rsidR="00C83388" w:rsidRDefault="00C83388">
      <w:pPr>
        <w:pStyle w:val="ConsPlusTitle"/>
        <w:jc w:val="center"/>
        <w:outlineLvl w:val="0"/>
      </w:pPr>
      <w:r>
        <w:t>ДУМА ГОРОДА ХАНТЫ-МАНСИЙСКА</w:t>
      </w:r>
    </w:p>
    <w:p w:rsidR="00C83388" w:rsidRDefault="00C83388">
      <w:pPr>
        <w:pStyle w:val="ConsPlusTitle"/>
        <w:jc w:val="center"/>
      </w:pPr>
    </w:p>
    <w:p w:rsidR="00C83388" w:rsidRDefault="00C83388">
      <w:pPr>
        <w:pStyle w:val="ConsPlusTitle"/>
        <w:jc w:val="center"/>
      </w:pPr>
      <w:r>
        <w:t>РЕШЕНИЕ</w:t>
      </w:r>
    </w:p>
    <w:p w:rsidR="00C83388" w:rsidRDefault="00C83388">
      <w:pPr>
        <w:pStyle w:val="ConsPlusTitle"/>
        <w:jc w:val="center"/>
      </w:pPr>
      <w:r>
        <w:t>от 24 июня 2016 г. N 830-V РД</w:t>
      </w:r>
    </w:p>
    <w:p w:rsidR="00C83388" w:rsidRDefault="00C83388">
      <w:pPr>
        <w:pStyle w:val="ConsPlusTitle"/>
        <w:jc w:val="center"/>
      </w:pPr>
    </w:p>
    <w:p w:rsidR="00C83388" w:rsidRDefault="00C83388">
      <w:pPr>
        <w:pStyle w:val="ConsPlusTitle"/>
        <w:jc w:val="center"/>
      </w:pPr>
      <w:r>
        <w:t>О ПОРЯДКЕ ПРИСВОЕНИЯ НАИМЕНОВАНИЙ ЭЛЕМЕНТАМ</w:t>
      </w:r>
    </w:p>
    <w:p w:rsidR="00C83388" w:rsidRDefault="00C83388">
      <w:pPr>
        <w:pStyle w:val="ConsPlusTitle"/>
        <w:jc w:val="center"/>
      </w:pPr>
      <w:proofErr w:type="gramStart"/>
      <w:r>
        <w:t>УЛИЧНО-ДОРОЖНОЙ СЕТИ (ЗА ИСКЛЮЧЕНИЕМ АВТОМОБИЛЬНЫХ ДОРОГ</w:t>
      </w:r>
      <w:proofErr w:type="gramEnd"/>
    </w:p>
    <w:p w:rsidR="00C83388" w:rsidRDefault="00C83388">
      <w:pPr>
        <w:pStyle w:val="ConsPlusTitle"/>
        <w:jc w:val="center"/>
      </w:pPr>
      <w:proofErr w:type="gramStart"/>
      <w:r>
        <w:t>ФЕДЕРАЛЬНОГО И РЕГИОНАЛЬНОГО ЗНАЧЕНИЯ), ЭЛЕМЕНТАМ</w:t>
      </w:r>
      <w:proofErr w:type="gramEnd"/>
    </w:p>
    <w:p w:rsidR="00C83388" w:rsidRDefault="00C83388">
      <w:pPr>
        <w:pStyle w:val="ConsPlusTitle"/>
        <w:jc w:val="center"/>
      </w:pPr>
      <w:r>
        <w:t xml:space="preserve">ПЛАНИРОВОЧНОЙ СТРУКТУРЫ, </w:t>
      </w:r>
      <w:proofErr w:type="gramStart"/>
      <w:r>
        <w:t>РАСПОЛОЖЕННЫМ</w:t>
      </w:r>
      <w:proofErr w:type="gramEnd"/>
      <w:r>
        <w:t xml:space="preserve"> НА ТЕРРИТОРИИ</w:t>
      </w:r>
    </w:p>
    <w:p w:rsidR="00C83388" w:rsidRDefault="00C83388">
      <w:pPr>
        <w:pStyle w:val="ConsPlusTitle"/>
        <w:jc w:val="center"/>
      </w:pPr>
      <w:r>
        <w:t>ГОРОДА ХАНТЫ-МАНСИЙСКА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center"/>
      </w:pPr>
      <w:r>
        <w:t>Принято 24 июня 2016 года</w:t>
      </w:r>
    </w:p>
    <w:p w:rsidR="00C83388" w:rsidRDefault="00C83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3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88" w:rsidRDefault="00C83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88" w:rsidRDefault="00C83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3388" w:rsidRDefault="00C83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388" w:rsidRDefault="00C833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29.11.2019 </w:t>
            </w:r>
            <w:hyperlink r:id="rId6">
              <w:r>
                <w:rPr>
                  <w:color w:val="0000FF"/>
                </w:rPr>
                <w:t>N 380-VI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3388" w:rsidRDefault="00C83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7">
              <w:r>
                <w:rPr>
                  <w:color w:val="0000FF"/>
                </w:rPr>
                <w:t>N 420-VI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88" w:rsidRDefault="00C83388">
            <w:pPr>
              <w:pStyle w:val="ConsPlusNormal"/>
            </w:pPr>
          </w:p>
        </w:tc>
      </w:tr>
    </w:tbl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Порядке присвоения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территории города Ханты-Мансийска", руководствуясь </w:t>
      </w:r>
      <w:hyperlink r:id="rId8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присвоения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территории города Ханты-Мансийска, согласно приложению к настоящему Решению.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Решение</w:t>
        </w:r>
      </w:hyperlink>
      <w:r>
        <w:t xml:space="preserve"> Думы города Ханты-Мансийска от 04 февраля 2011 года N 1121 "О порядке присвоения наименований объектам, улицам, площадям и другим территориям общего пользования города Ханты-Мансийска".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right"/>
      </w:pPr>
      <w:r>
        <w:t>Глава города Ханты-Мансийска</w:t>
      </w:r>
    </w:p>
    <w:p w:rsidR="00C83388" w:rsidRDefault="00C83388">
      <w:pPr>
        <w:pStyle w:val="ConsPlusNormal"/>
        <w:jc w:val="right"/>
      </w:pPr>
      <w:r>
        <w:t>В.А.ФИЛИПЕНКО</w:t>
      </w:r>
    </w:p>
    <w:p w:rsidR="00C83388" w:rsidRDefault="00C83388">
      <w:pPr>
        <w:pStyle w:val="ConsPlusNormal"/>
      </w:pPr>
      <w:r>
        <w:t>Подписано</w:t>
      </w:r>
    </w:p>
    <w:p w:rsidR="00C83388" w:rsidRDefault="00C83388">
      <w:pPr>
        <w:pStyle w:val="ConsPlusNormal"/>
        <w:spacing w:before="220"/>
      </w:pPr>
      <w:r>
        <w:t>24 июня 2016 года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right"/>
        <w:outlineLvl w:val="0"/>
      </w:pPr>
      <w:r>
        <w:t>Приложение</w:t>
      </w:r>
    </w:p>
    <w:p w:rsidR="00C83388" w:rsidRDefault="00C83388">
      <w:pPr>
        <w:pStyle w:val="ConsPlusNormal"/>
        <w:jc w:val="right"/>
      </w:pPr>
      <w:r>
        <w:t>к Решению Думы города Ханты-Мансийска</w:t>
      </w:r>
    </w:p>
    <w:p w:rsidR="00C83388" w:rsidRDefault="00C83388">
      <w:pPr>
        <w:pStyle w:val="ConsPlusNormal"/>
        <w:jc w:val="right"/>
      </w:pPr>
      <w:r>
        <w:t>от 24 июня 2016 года N 830-V РД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Title"/>
        <w:jc w:val="center"/>
      </w:pPr>
      <w:bookmarkStart w:id="0" w:name="P35"/>
      <w:bookmarkEnd w:id="0"/>
      <w:r>
        <w:t>ПОРЯДОК</w:t>
      </w:r>
    </w:p>
    <w:p w:rsidR="00C83388" w:rsidRDefault="00C83388">
      <w:pPr>
        <w:pStyle w:val="ConsPlusTitle"/>
        <w:jc w:val="center"/>
      </w:pPr>
      <w:r>
        <w:t>ПРИСВОЕНИЯ НАИМЕНОВАНИЙ ЭЛЕМЕНТАМ УЛИЧНО-ДОРОЖНОЙ СЕТИ</w:t>
      </w:r>
    </w:p>
    <w:p w:rsidR="00C83388" w:rsidRDefault="00C83388">
      <w:pPr>
        <w:pStyle w:val="ConsPlusTitle"/>
        <w:jc w:val="center"/>
      </w:pPr>
      <w:proofErr w:type="gramStart"/>
      <w:r>
        <w:t>(ЗА ИСКЛЮЧЕНИЕМ АВТОМОБИЛЬНЫХ ДОРОГ</w:t>
      </w:r>
      <w:proofErr w:type="gramEnd"/>
    </w:p>
    <w:p w:rsidR="00C83388" w:rsidRDefault="00C83388">
      <w:pPr>
        <w:pStyle w:val="ConsPlusTitle"/>
        <w:jc w:val="center"/>
      </w:pPr>
      <w:proofErr w:type="gramStart"/>
      <w:r>
        <w:lastRenderedPageBreak/>
        <w:t>ФЕДЕРАЛЬНОГО И РЕГИОНАЛЬНОГО ЗНАЧЕНИЯ),</w:t>
      </w:r>
      <w:proofErr w:type="gramEnd"/>
    </w:p>
    <w:p w:rsidR="00C83388" w:rsidRDefault="00C83388">
      <w:pPr>
        <w:pStyle w:val="ConsPlusTitle"/>
        <w:jc w:val="center"/>
      </w:pPr>
      <w:r>
        <w:t>ЭЛЕМЕНТАМ ПЛАНИРОВОЧНОЙ СТРУКТУРЫ,</w:t>
      </w:r>
    </w:p>
    <w:p w:rsidR="00C83388" w:rsidRDefault="00C83388">
      <w:pPr>
        <w:pStyle w:val="ConsPlusTitle"/>
        <w:jc w:val="center"/>
      </w:pPr>
      <w:proofErr w:type="gramStart"/>
      <w:r>
        <w:t>РАСПОЛОЖЕННЫМ</w:t>
      </w:r>
      <w:proofErr w:type="gramEnd"/>
      <w:r>
        <w:t xml:space="preserve"> НА ТЕРРИТОРИИ ГОРОДА ХАНТЫ-МАНСИЙСКА</w:t>
      </w:r>
    </w:p>
    <w:p w:rsidR="00C83388" w:rsidRDefault="00C83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3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88" w:rsidRDefault="00C83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88" w:rsidRDefault="00C83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3388" w:rsidRDefault="00C83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388" w:rsidRDefault="00C833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29.11.2019 </w:t>
            </w:r>
            <w:hyperlink r:id="rId10">
              <w:r>
                <w:rPr>
                  <w:color w:val="0000FF"/>
                </w:rPr>
                <w:t>N 380-VI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3388" w:rsidRDefault="00C83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1">
              <w:r>
                <w:rPr>
                  <w:color w:val="0000FF"/>
                </w:rPr>
                <w:t>N 420-VI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388" w:rsidRDefault="00C83388">
            <w:pPr>
              <w:pStyle w:val="ConsPlusNormal"/>
            </w:pPr>
          </w:p>
        </w:tc>
      </w:tr>
    </w:tbl>
    <w:p w:rsidR="00C83388" w:rsidRDefault="00C83388">
      <w:pPr>
        <w:pStyle w:val="ConsPlusNormal"/>
        <w:jc w:val="center"/>
      </w:pPr>
    </w:p>
    <w:p w:rsidR="00C83388" w:rsidRDefault="00C83388">
      <w:pPr>
        <w:pStyle w:val="ConsPlusTitle"/>
        <w:jc w:val="center"/>
        <w:outlineLvl w:val="1"/>
      </w:pPr>
      <w:r>
        <w:t>1. Общие положения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присвоения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территории города Ханты-Мансийска (далее - Порядок), устанавливает единый подход к присвоению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территории города Ханты-Мансийска (далее - объекты), изменению и аннулированию наименований объектов.</w:t>
      </w:r>
      <w:proofErr w:type="gramEnd"/>
    </w:p>
    <w:p w:rsidR="00C83388" w:rsidRDefault="00C83388">
      <w:pPr>
        <w:pStyle w:val="ConsPlusNormal"/>
        <w:spacing w:before="220"/>
        <w:ind w:firstLine="540"/>
        <w:jc w:val="both"/>
      </w:pPr>
      <w:r>
        <w:t>1.2. Термины и определения, используемые в Порядке: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топоним - словосочетание, обозначающее наименование объекта;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статусная часть топонима - одно из слов в именительном падеже, единственном числе, входящее в состав топонима, обозначающее вид объекта;</w:t>
      </w:r>
    </w:p>
    <w:p w:rsidR="00C83388" w:rsidRDefault="00C83388">
      <w:pPr>
        <w:pStyle w:val="ConsPlusNormal"/>
        <w:spacing w:before="220"/>
        <w:ind w:firstLine="540"/>
        <w:jc w:val="both"/>
      </w:pPr>
      <w:proofErr w:type="gramStart"/>
      <w:r>
        <w:t xml:space="preserve">"элемент планировочной структуры" - зона (массив), район, микрорайон, квартал, набережная, парк, сквер, территория ведения гражданами садоводства или огородничества для собственных нужд, иные объекты, отнесенные к элементам планировочной структуры </w:t>
      </w:r>
      <w:hyperlink r:id="rId12">
        <w:r>
          <w:rPr>
            <w:color w:val="0000FF"/>
          </w:rPr>
          <w:t>приказом</w:t>
        </w:r>
      </w:hyperlink>
      <w:r>
        <w:t xml:space="preserve">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</w:t>
      </w:r>
      <w:proofErr w:type="gramEnd"/>
      <w:r>
        <w:t xml:space="preserve"> элементов" (далее - Приказ Минфина N 171н);</w:t>
      </w:r>
    </w:p>
    <w:p w:rsidR="00C83388" w:rsidRDefault="00C8338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Ханты-Мансийска от 24.04.2020 N 420-VI РД)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элемент улично-дорожной сети - аллея, бульвар, улица, проспект, переулок, проезд, площадь и иные объекты, отнесенные к элементам улично-дорожной сети </w:t>
      </w:r>
      <w:hyperlink r:id="rId14">
        <w:r>
          <w:rPr>
            <w:color w:val="0000FF"/>
          </w:rPr>
          <w:t>Приказом</w:t>
        </w:r>
      </w:hyperlink>
      <w:r>
        <w:t xml:space="preserve"> Минфина N 171н;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историческое наименование - устоявшееся наименование элемента планировочной структуры, элемента улично-дорожной сети, широко известное в прошлом или настоящем;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уточнение наименования - приведение наименования элемента планировочной структуры, элемента улично-дорожной сети в соответствие с правилами русской орфографии либо коррекция искаженного или неполного написания имени собственного, используемого в наименовании элемента планировочной структуры, элемента улично-дорожной сети;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выдающаяся личность - лицо, внесшее существенный вклад в развитие города Ханты-Мансийска и (или) Ханты-Мансийского автономного округа - Югры, государственный или общественный деятель.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Title"/>
        <w:jc w:val="center"/>
        <w:outlineLvl w:val="1"/>
      </w:pPr>
      <w:r>
        <w:t>2. Межведомственная комиссия по наименованиям</w:t>
      </w:r>
    </w:p>
    <w:p w:rsidR="00C83388" w:rsidRDefault="00C83388">
      <w:pPr>
        <w:pStyle w:val="ConsPlusTitle"/>
        <w:jc w:val="center"/>
      </w:pPr>
      <w:r>
        <w:t>внутригородских объектов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ind w:firstLine="540"/>
        <w:jc w:val="both"/>
      </w:pPr>
      <w:r>
        <w:t xml:space="preserve">2.1. Для осуществления единой политики в области присвоения, изменения и </w:t>
      </w:r>
      <w:r>
        <w:lastRenderedPageBreak/>
        <w:t>аннулирования наименований объектов Администрацией города Ханты-Мансийска (далее - Администрация города) создается Межведомственная комиссия по наименованиям внутригородских объектов (далее - Комиссия).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В состав Комиссии входят депутаты Думы города Ханты-Мансийска, представители Администрации города, представители общественности, иные специалисты.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2.2. Состав, порядок деятельности Комиссии определяются муниципальным правовым актом Администрации города Ханты-Мансийска в соответствии с настоящим Порядком.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2.3. К компетенции Комиссии относятся: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- рассмотрение и анализ внесенных предложений о присвоении наименований объектам либо их переименовании или аннулировании, принятие положительного или отрицательного решения, которое оформляется соответствующим заключением Комиссии;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- информирование инициатора предложения о результатах рассмотрения предложения Комиссией;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- подготовка пакета документов для внесения соответствующего проекта решения в Думу города Ханты-Мансийска (в случае принятия Комиссий положительного решения по предложению), в том числе </w:t>
      </w:r>
      <w:proofErr w:type="gramStart"/>
      <w:r>
        <w:t>проекта решения Думы города Ханты-Мансийска</w:t>
      </w:r>
      <w:proofErr w:type="gramEnd"/>
      <w:r>
        <w:t xml:space="preserve"> по вопросам присвоения наименований, переименования или аннулирования наименований объектов.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Title"/>
        <w:jc w:val="center"/>
        <w:outlineLvl w:val="1"/>
      </w:pPr>
      <w:r>
        <w:t>3. Порядок внесения предложений о присвоении наименований,</w:t>
      </w:r>
    </w:p>
    <w:p w:rsidR="00C83388" w:rsidRDefault="00C83388">
      <w:pPr>
        <w:pStyle w:val="ConsPlusTitle"/>
        <w:jc w:val="center"/>
      </w:pPr>
      <w:proofErr w:type="gramStart"/>
      <w:r>
        <w:t>переименовании</w:t>
      </w:r>
      <w:proofErr w:type="gramEnd"/>
      <w:r>
        <w:t xml:space="preserve"> и аннулировании наименований объектам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ind w:firstLine="540"/>
        <w:jc w:val="both"/>
      </w:pPr>
      <w:r>
        <w:t>3.1. Предложения о присвоении наименований, переименовании, аннулировании наименований объектов (далее - предложения) могут вносить инициативные группы граждан, достигших шестнадцатилетнего возраста, численностью не менее 15 человек, общественные объединения, органы государственной власти, органы местного самоуправления, организации города Ханты-Мансийска.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3.2. Предложения направляются в Департамент градостроительства и архитектуры Администрации города Ханты-Мансийска для последующей их регистрации и направления в Комиссию. Срок направления предложений в Комиссию не может превышать трех дней с момента регистрации.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3.3. Предложения должны содержать: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предлагаемое наименование объекта;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обоснование предлагаемого наименования объекта;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карту-схему, на которой обозначается расположение объекта (в произвольной форме);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при увековечении памяти о событии или выдающейся личности - краткую историческую справку о событии или выдающейся личности, содержащую достоверную информацию о соответствующем событии или заслугах выдающейся личности.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Предложение также должно содержать информацию об инициаторах: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для физического лица - фамилию, имя, отчество (при наличии), регистрацию по месту жительства, подпись;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для юридического лица, общественного объединения, не являющегося юридическим </w:t>
      </w:r>
      <w:r>
        <w:lastRenderedPageBreak/>
        <w:t>лицом, органов государственной власти Российской Федерации, органов государственной власти Ханты-Мансийского автономного округа - Югры, органов местного самоуправления города Ханты-Мансийска - наименование, фирменное наименование (при наличии), место нахождения, почтовый адрес, подпись уполномоченного лица.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Title"/>
        <w:jc w:val="center"/>
        <w:outlineLvl w:val="1"/>
      </w:pPr>
      <w:r>
        <w:t>4. Порядок присвоения, изменения и аннулирования</w:t>
      </w:r>
    </w:p>
    <w:p w:rsidR="00C83388" w:rsidRDefault="00C83388">
      <w:pPr>
        <w:pStyle w:val="ConsPlusTitle"/>
        <w:jc w:val="center"/>
      </w:pPr>
      <w:r>
        <w:t>наименований объектов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ind w:firstLine="540"/>
        <w:jc w:val="both"/>
      </w:pPr>
      <w:r>
        <w:t>4.1. Предложения рассматриваются Комиссией в соответствии с регламентом работы Комиссии, принимаемым Комиссией.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По результатам рассмотрения предложений Комиссия принимает положительное или отрицательное решение, которое оформляется соответствующим заключением.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Комиссия извещает инициатора предложения о результатах его рассмотрения Комиссией в течение 15 дней со дня рассмотрения.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4.2. Принятие Комиссией положительного решения о присвоении наименования объекту является основанием для подготовки соответствующего проекта решения Думы города Ханты-Мансийска (далее - проект решения), для чего Комиссия в течение пяти рабочих дней со дня принятия указанного решения направляет его в Департамент градостроительства и архитектуры Администрации города Ханты-Мансийска.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4.3. Департамент градостроительства и архитектуры Администрации города Ханты-Мансийска в течение тридцатидневного срока после поступления заключения Комиссии о присвоении наименования объекту осуществляет подготовку проекта решения, который подлежит согласованию в соответствии с регламентом Администрации города.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4.4. Решение о присвоении наименований, переименовании или аннулировании наименований объектов принимаются Думой города с учетом заключения Комиссии.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В случае непринятия Думой города решения о присвоении наименования объекту в соответствии с решением Комиссии предложение подлежит повторному рассмотрению Комиссией.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4.5. Предложения о присвоении наименований объектам в целях увековечения памяти о событии или о выдающейся личности рассматриваются Комиссией с учетом мнения жителей города Ханты-Мансийска.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учета мнения жителей города Ханты-Мансийска</w:t>
      </w:r>
      <w:proofErr w:type="gramEnd"/>
      <w:r>
        <w:t xml:space="preserve"> по указанным вопросам Администрация города Ханты-Мансийска обеспечивает проведение опроса граждан.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4.6. Изменение существующих наименований объектов допускается в случаях: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возвращения исторического наименования объекту;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если несколько (два и более) объектов одинаковых категорий имеют одно и то же наименование;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объединения или разделения нескольких объектов;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уточнения наименования объекта;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изменения статусной части топонима;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увековечения памяти о событии или о выдающейся личности.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lastRenderedPageBreak/>
        <w:t>4.7. Аннулирование наименования объекта производится в случае прекращения существования объекта.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4.8. Информация о присвоении наименований, переименовании объектов подлежит внесению в государственный адресный реестр в течение 3 рабочих дней со дня принятия решения о присвоении наименований, переименовании объектов.</w:t>
      </w:r>
    </w:p>
    <w:p w:rsidR="00C83388" w:rsidRDefault="00C83388">
      <w:pPr>
        <w:pStyle w:val="ConsPlusNormal"/>
        <w:jc w:val="both"/>
      </w:pPr>
      <w:r>
        <w:t xml:space="preserve">(п. 4.8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города Ханты-Мансийска от 29.11.2019 N 380-VI РД)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Title"/>
        <w:jc w:val="center"/>
        <w:outlineLvl w:val="1"/>
      </w:pPr>
      <w:r>
        <w:t>5. Основные требования,</w:t>
      </w:r>
    </w:p>
    <w:p w:rsidR="00C83388" w:rsidRDefault="00C83388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наименованиям объектов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ind w:firstLine="540"/>
        <w:jc w:val="both"/>
      </w:pPr>
      <w:r>
        <w:t>5.1. Наименования объектов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5.2. Присвоение наименований объектам производится с учетом исторических и культурных традиций города Ханты-Мансийска.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5.3. Присвоение наименований объектов осуществляется с учетом их функционального назначения, местоположения, основных топонимических ориентиров и наименований других объектов в данной местности, исторических особенностей местности.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5.4. Наименование объекта должно состоять не более чем из двух слов, исключая статусную часть топонима и предлоги. Не допускается включение в наименование объекта аббревиатур.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>5.5. Наименование объекта не должно быть идентичным либо схожим до степени смешения с наименованием другого объекта на территории города Ханты-Мансийска.</w:t>
      </w:r>
    </w:p>
    <w:p w:rsidR="00C83388" w:rsidRDefault="00C83388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5.6. Присвоение наименований, переименований объектов в целях увековечения памяти выдающейся личности осуществляется по истечении 10 (десяти) лет со дня смерти гражданина.</w:t>
      </w:r>
    </w:p>
    <w:p w:rsidR="00C83388" w:rsidRDefault="00C83388">
      <w:pPr>
        <w:pStyle w:val="ConsPlusNormal"/>
        <w:spacing w:before="220"/>
        <w:ind w:firstLine="540"/>
        <w:jc w:val="both"/>
      </w:pPr>
      <w:proofErr w:type="gramStart"/>
      <w:r>
        <w:t xml:space="preserve">Срок, указанный в </w:t>
      </w:r>
      <w:hyperlink w:anchor="P114">
        <w:r>
          <w:rPr>
            <w:color w:val="0000FF"/>
          </w:rPr>
          <w:t>абзаце первом</w:t>
        </w:r>
      </w:hyperlink>
      <w:r>
        <w:t xml:space="preserve"> настоящего пункта, не применяется в случае присвоения наименования объектов в целях увековечивания памяти о лицах, награжденных государственными наградами Российской Федерации, государственными наградами СССР, удостоенных звания "Почетный гражданин Ханты-Мансийского автономного округа - Югры", "Почетный житель города Ханты-Мансийска".</w:t>
      </w:r>
      <w:proofErr w:type="gramEnd"/>
    </w:p>
    <w:p w:rsidR="00C83388" w:rsidRDefault="00C83388">
      <w:pPr>
        <w:pStyle w:val="ConsPlusNormal"/>
        <w:jc w:val="both"/>
      </w:pPr>
      <w:r>
        <w:t xml:space="preserve">(п. 5.6 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города Ханты-Мансийска от 29.11.2019 N 380-VI РД)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5.7. Присвоение наименования объекту допускается при наличии </w:t>
      </w:r>
      <w:proofErr w:type="gramStart"/>
      <w:r>
        <w:t>утвержденных</w:t>
      </w:r>
      <w:proofErr w:type="gramEnd"/>
      <w:r>
        <w:t xml:space="preserve"> проекта планировки территории и проекта межевания территории, на которой располагается объект.</w:t>
      </w:r>
    </w:p>
    <w:p w:rsidR="00C83388" w:rsidRDefault="00C83388">
      <w:pPr>
        <w:pStyle w:val="ConsPlusNormal"/>
        <w:spacing w:before="220"/>
        <w:ind w:firstLine="540"/>
        <w:jc w:val="both"/>
      </w:pPr>
      <w:r>
        <w:t xml:space="preserve">5.8. Написание наименований осуществляется в соответствии с </w:t>
      </w:r>
      <w:hyperlink r:id="rId17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19 ноября 2014 года N 1221 "Об утверждении правил присвоения, изменения и аннулирования адресов".</w:t>
      </w: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jc w:val="both"/>
      </w:pPr>
    </w:p>
    <w:p w:rsidR="00C83388" w:rsidRDefault="00C833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24B" w:rsidRDefault="0098224B">
      <w:bookmarkStart w:id="2" w:name="_GoBack"/>
      <w:bookmarkEnd w:id="2"/>
    </w:p>
    <w:sectPr w:rsidR="0098224B" w:rsidSect="0008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8"/>
    <w:rsid w:val="0098224B"/>
    <w:rsid w:val="00C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3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3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3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3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009FF6B99C511B5550E2FF355AE95AC317845C5CA35B36869C3F69A17824900F3CC66FEBFB805E9163CBEC2D9D111571BCF5E137A987E116608AFA80DK" TargetMode="External"/><Relationship Id="rId13" Type="http://schemas.openxmlformats.org/officeDocument/2006/relationships/hyperlink" Target="consultantplus://offline/ref=B3A009FF6B99C511B5550E2FF355AE95AC317845C5CD3DBB656FC3F69A17824900F3CC66FEBFB805E9163BB8C7D9D111571BCF5E137A987E116608AFA80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009FF6B99C511B5550E2FF355AE95AC317845C5CD3DBB656FC3F69A17824900F3CC66FEBFB805E9163BB8C7D9D111571BCF5E137A987E116608AFA80DK" TargetMode="External"/><Relationship Id="rId12" Type="http://schemas.openxmlformats.org/officeDocument/2006/relationships/hyperlink" Target="consultantplus://offline/ref=B3A009FF6B99C511B5551022E539F99AAE3A2E4EC7CE36EC313DC5A1C547841C52B3923FBDFCAB04EB0839B8C3AD01K" TargetMode="External"/><Relationship Id="rId17" Type="http://schemas.openxmlformats.org/officeDocument/2006/relationships/hyperlink" Target="consultantplus://offline/ref=B3A009FF6B99C511B5551022E539F99AAE382540CFC936EC313DC5A1C547841C40B3CA33BDFBB505EC1D6FE9858788401450C25C0A66987EA00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A009FF6B99C511B5550E2FF355AE95AC317845C5CC3CBC6E68C3F69A17824900F3CC66FEBFB805E9163BB8C8D9D111571BCF5E137A987E116608AFA80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09FF6B99C511B5550E2FF355AE95AC317845C5CC3CBC6E68C3F69A17824900F3CC66FEBFB805E9163BB8C7D9D111571BCF5E137A987E116608AFA80DK" TargetMode="External"/><Relationship Id="rId11" Type="http://schemas.openxmlformats.org/officeDocument/2006/relationships/hyperlink" Target="consultantplus://offline/ref=B3A009FF6B99C511B5550E2FF355AE95AC317845C5CD3DBB656FC3F69A17824900F3CC66FEBFB805E9163BB8C7D9D111571BCF5E137A987E116608AFA80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A009FF6B99C511B5550E2FF355AE95AC317845C5CC3CBC6E68C3F69A17824900F3CC66FEBFB805E9163BB8C6D9D111571BCF5E137A987E116608AFA80DK" TargetMode="External"/><Relationship Id="rId10" Type="http://schemas.openxmlformats.org/officeDocument/2006/relationships/hyperlink" Target="consultantplus://offline/ref=B3A009FF6B99C511B5550E2FF355AE95AC317845C5CC3CBC6E68C3F69A17824900F3CC66FEBFB805E9163BB8C7D9D111571BCF5E137A987E116608AFA80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009FF6B99C511B5550E2FF355AE95AC317845C1C934B86E629EFC924E8E4B07FC9363F9AEB804EE083BBADFD08542A100K" TargetMode="External"/><Relationship Id="rId14" Type="http://schemas.openxmlformats.org/officeDocument/2006/relationships/hyperlink" Target="consultantplus://offline/ref=B3A009FF6B99C511B5551022E539F99AAE3A2E4EC7CE36EC313DC5A1C547841C52B3923FBDFCAB04EB0839B8C3AD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Марина Александровна</dc:creator>
  <cp:lastModifiedBy>Арутюнян Марина Александровна</cp:lastModifiedBy>
  <cp:revision>1</cp:revision>
  <dcterms:created xsi:type="dcterms:W3CDTF">2023-02-07T10:51:00Z</dcterms:created>
  <dcterms:modified xsi:type="dcterms:W3CDTF">2023-02-07T10:52:00Z</dcterms:modified>
</cp:coreProperties>
</file>