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11" w:rsidRDefault="00AC4AF2">
      <w:pPr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 xml:space="preserve">Анализ прохождения пожароопасного периода 2021 года показал, что на территории города Ханты-Мансийска </w:t>
      </w:r>
      <w:r>
        <w:rPr>
          <w:rFonts w:cs="Times New Roman"/>
          <w:szCs w:val="28"/>
        </w:rPr>
        <w:t xml:space="preserve">происходят пожары в лесах, в том числе горение </w:t>
      </w:r>
      <w:r>
        <w:rPr>
          <w:rFonts w:cs="Times New Roman"/>
          <w:szCs w:val="28"/>
        </w:rPr>
        <w:t>сухой травянистой растительности, тушение которых, как правило, осложняется особенностями топкого грунта, болотистой местности, а так же распространением огня на большие площади.</w:t>
      </w:r>
    </w:p>
    <w:p w:rsidR="00B47D11" w:rsidRDefault="00AC4AF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Особую опасность такие пожары представляют объектам защиты, расположенным на </w:t>
      </w:r>
      <w:r>
        <w:rPr>
          <w:rFonts w:cs="Times New Roman"/>
          <w:szCs w:val="28"/>
        </w:rPr>
        <w:t>земельных участках, граничащих с землями лесного фонда.</w:t>
      </w:r>
    </w:p>
    <w:p w:rsidR="00B47D11" w:rsidRDefault="00AC4AF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целью предупреждения пожаров, гибели и травматизма людей на них, а так же в соответствии со статьями 34, 37 Федерального закона «О пожарной безопасности» от 21.12.1994 г. № 69-ФЗ граждане и организа</w:t>
      </w:r>
      <w:r>
        <w:rPr>
          <w:rFonts w:cs="Times New Roman"/>
          <w:szCs w:val="28"/>
        </w:rPr>
        <w:t xml:space="preserve">ции обязаны соблюдать требования пожарной безопасности, а именно: </w:t>
      </w:r>
    </w:p>
    <w:p w:rsidR="00B47D11" w:rsidRDefault="00AC4AF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 ч. 2 ст. 69 Федерального закона от 22.07.2008 № 123-ФЗ «Технический регламент о требованиях пожарной безопасности»; п. 4.14                    СП 4.13130.2013 «Система про</w:t>
      </w:r>
      <w:r>
        <w:rPr>
          <w:rFonts w:cs="Times New Roman"/>
          <w:szCs w:val="28"/>
        </w:rPr>
        <w:t>тивопожарной защиты. Ограничение распространения пожара на объектах защиты». Противопожарные расстояния должны обеспечивать нераспространение пожара от лесных насаждений до зданий и сооружений.</w:t>
      </w:r>
    </w:p>
    <w:p w:rsidR="00B47D11" w:rsidRDefault="00AC4AF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Противопожарные расстояния от зданий, сооружений на территория</w:t>
      </w:r>
      <w:r>
        <w:rPr>
          <w:rFonts w:cs="Times New Roman"/>
          <w:szCs w:val="28"/>
        </w:rPr>
        <w:t>х городских населённых пунктов до границ лесных насаждений в лесах хвойных или смешанных пород должны составлять не менее 50 м, лиственных                     пород – не менее 30 м.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cs="Times New Roman"/>
          <w:szCs w:val="28"/>
        </w:rPr>
        <w:t>Примечание. Указанные расстояния определяются как наименьшее расстояние от</w:t>
      </w:r>
      <w:r>
        <w:rPr>
          <w:rFonts w:cs="Times New Roman"/>
          <w:szCs w:val="28"/>
        </w:rPr>
        <w:t xml:space="preserve"> наружных конструкций зданий, сооружений до границы лесного массива. </w:t>
      </w:r>
      <w:r>
        <w:rPr>
          <w:rFonts w:eastAsia="Calibri" w:cs="Times New Roman"/>
          <w:szCs w:val="28"/>
          <w:lang w:eastAsia="en-US"/>
        </w:rPr>
        <w:t>Границы лесных насаждений на землях различных категорий устанавливаются органами государственной власти Российской Федерации                    в соответствии с действующим законодательст</w:t>
      </w:r>
      <w:r>
        <w:rPr>
          <w:rFonts w:eastAsia="Calibri" w:cs="Times New Roman"/>
          <w:szCs w:val="28"/>
          <w:lang w:eastAsia="en-US"/>
        </w:rPr>
        <w:t>вом.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Расстояния от зданий и сооружений I-IV степеней огнестойкости, класса конструктивной пожарной опасности С</w:t>
      </w:r>
      <w:proofErr w:type="gramStart"/>
      <w:r>
        <w:rPr>
          <w:rFonts w:eastAsia="Calibri" w:cs="Times New Roman"/>
          <w:szCs w:val="28"/>
          <w:lang w:eastAsia="en-US"/>
        </w:rPr>
        <w:t>0</w:t>
      </w:r>
      <w:proofErr w:type="gramEnd"/>
      <w:r>
        <w:rPr>
          <w:rFonts w:eastAsia="Calibri" w:cs="Times New Roman"/>
          <w:szCs w:val="28"/>
          <w:lang w:eastAsia="en-US"/>
        </w:rPr>
        <w:t xml:space="preserve"> и С1 до лесных насаждений хвойных</w:t>
      </w:r>
    </w:p>
    <w:p w:rsidR="00B47D11" w:rsidRDefault="00AC4AF2">
      <w:pPr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(смешанных) пород допускается уменьшать до 30 м, при условии, что наружные поверхности обращённых к лесу стен,</w:t>
      </w:r>
      <w:r>
        <w:rPr>
          <w:rFonts w:eastAsia="Calibri" w:cs="Times New Roman"/>
          <w:szCs w:val="28"/>
          <w:lang w:eastAsia="en-US"/>
        </w:rPr>
        <w:t xml:space="preserve"> в том числе отделка, облицовка (при наличии) выполнены из материалов группы горючести не ниже</w:t>
      </w:r>
    </w:p>
    <w:p w:rsidR="00B47D11" w:rsidRDefault="00AC4AF2">
      <w:pPr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Г</w:t>
      </w:r>
      <w:proofErr w:type="gramStart"/>
      <w:r>
        <w:rPr>
          <w:rFonts w:eastAsia="Calibri" w:cs="Times New Roman"/>
          <w:szCs w:val="28"/>
          <w:lang w:eastAsia="en-US"/>
        </w:rPr>
        <w:t>1</w:t>
      </w:r>
      <w:proofErr w:type="gramEnd"/>
      <w:r>
        <w:rPr>
          <w:rFonts w:eastAsia="Calibri" w:cs="Times New Roman"/>
          <w:szCs w:val="28"/>
          <w:lang w:eastAsia="en-US"/>
        </w:rPr>
        <w:t>. В качестве наружного (водоизоляционного) слоя кровли в пределах 50 м от леса должны применяться материалы не ниже Г</w:t>
      </w:r>
      <w:proofErr w:type="gramStart"/>
      <w:r>
        <w:rPr>
          <w:rFonts w:eastAsia="Calibri" w:cs="Times New Roman"/>
          <w:szCs w:val="28"/>
          <w:lang w:eastAsia="en-US"/>
        </w:rPr>
        <w:t>1</w:t>
      </w:r>
      <w:proofErr w:type="gramEnd"/>
      <w:r>
        <w:rPr>
          <w:rFonts w:eastAsia="Calibri" w:cs="Times New Roman"/>
          <w:szCs w:val="28"/>
          <w:lang w:eastAsia="en-US"/>
        </w:rPr>
        <w:t xml:space="preserve"> или РП1. 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proofErr w:type="gramStart"/>
      <w:r>
        <w:rPr>
          <w:rFonts w:eastAsia="Calibri" w:cs="Times New Roman"/>
          <w:szCs w:val="28"/>
          <w:lang w:eastAsia="en-US"/>
        </w:rPr>
        <w:t xml:space="preserve">Противопожарные расстояния до </w:t>
      </w:r>
      <w:r>
        <w:rPr>
          <w:rFonts w:eastAsia="Calibri" w:cs="Times New Roman"/>
          <w:szCs w:val="28"/>
          <w:lang w:eastAsia="en-US"/>
        </w:rPr>
        <w:t>границ лесных насаждений от зданий, сооружений городских населённых пунктов с индивидуальной малоэтажной жилой застройкой, от зданий и сооружений сельских населённых пунктов,                  а также от жилых домов на приусадебных, садовых земельных участк</w:t>
      </w:r>
      <w:r>
        <w:rPr>
          <w:rFonts w:eastAsia="Calibri" w:cs="Times New Roman"/>
          <w:szCs w:val="28"/>
          <w:lang w:eastAsia="en-US"/>
        </w:rPr>
        <w:t xml:space="preserve">ах должны составлять не менее 30 м. Расстояния до леса от садовых домов и хозяйственных построек на садовых земельных участках должны составлять не менее 15 м. </w:t>
      </w:r>
      <w:proofErr w:type="gramEnd"/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При определении противопожарных расстояний до лесных насаждений    от объектов производственног</w:t>
      </w:r>
      <w:r>
        <w:rPr>
          <w:rFonts w:eastAsia="Calibri" w:cs="Times New Roman"/>
          <w:szCs w:val="28"/>
          <w:lang w:eastAsia="en-US"/>
        </w:rPr>
        <w:t xml:space="preserve">о назначения, автозаправочных станций, </w:t>
      </w:r>
      <w:proofErr w:type="spellStart"/>
      <w:r>
        <w:rPr>
          <w:rFonts w:eastAsia="Calibri" w:cs="Times New Roman"/>
          <w:szCs w:val="28"/>
          <w:lang w:eastAsia="en-US"/>
        </w:rPr>
        <w:t>энергообъектов</w:t>
      </w:r>
      <w:proofErr w:type="spellEnd"/>
      <w:r>
        <w:rPr>
          <w:rFonts w:eastAsia="Calibri" w:cs="Times New Roman"/>
          <w:szCs w:val="28"/>
          <w:lang w:eastAsia="en-US"/>
        </w:rPr>
        <w:t xml:space="preserve"> и объектов нефтегазовой индустрии, объектов транспортной инфраструктуры и линейных объектов, особо опасных, технически сложных объектов, а также объектов, размещаемых в лесах, следует руководствоваться </w:t>
      </w:r>
      <w:r>
        <w:rPr>
          <w:rFonts w:eastAsia="Calibri" w:cs="Times New Roman"/>
          <w:szCs w:val="28"/>
          <w:lang w:eastAsia="en-US"/>
        </w:rPr>
        <w:t>требованиями раздела 6 СП 155.13130 и других нормативных документов, содержащих требования пожарной безопасности.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lastRenderedPageBreak/>
        <w:t xml:space="preserve">Противопожарные расстояния до лесных насаждений </w:t>
      </w:r>
      <w:proofErr w:type="gramStart"/>
      <w:r>
        <w:rPr>
          <w:rFonts w:eastAsia="Calibri" w:cs="Times New Roman"/>
          <w:szCs w:val="28"/>
          <w:lang w:eastAsia="en-US"/>
        </w:rPr>
        <w:t>от</w:t>
      </w:r>
      <w:proofErr w:type="gramEnd"/>
      <w:r>
        <w:rPr>
          <w:rFonts w:eastAsia="Calibri" w:cs="Times New Roman"/>
          <w:szCs w:val="28"/>
          <w:lang w:eastAsia="en-US"/>
        </w:rPr>
        <w:t xml:space="preserve"> некапитальных,</w:t>
      </w:r>
    </w:p>
    <w:p w:rsidR="00B47D11" w:rsidRDefault="00AC4AF2">
      <w:pPr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временных сооружений (построек) должны составлять не менее 15 м.            </w:t>
      </w:r>
      <w:r>
        <w:rPr>
          <w:rFonts w:eastAsia="Calibri" w:cs="Times New Roman"/>
          <w:szCs w:val="28"/>
          <w:lang w:eastAsia="en-US"/>
        </w:rPr>
        <w:t xml:space="preserve">              В соответствии с п. 70, п. 74 Постановления Правительства РФ от 16.09.2020                         № 1479 «Об утверждении Правил противопожарного режима в Российской Федерации» (</w:t>
      </w:r>
      <w:r>
        <w:rPr>
          <w:rFonts w:eastAsia="Calibri" w:cs="Times New Roman"/>
          <w:i/>
          <w:iCs/>
          <w:szCs w:val="28"/>
          <w:lang w:eastAsia="en-US"/>
        </w:rPr>
        <w:t xml:space="preserve">далее </w:t>
      </w:r>
      <w:r>
        <w:rPr>
          <w:rFonts w:eastAsia="Calibri" w:cs="Times New Roman"/>
          <w:szCs w:val="28"/>
          <w:lang w:eastAsia="en-US"/>
        </w:rPr>
        <w:t>- Правила), на лиц владеющих, пользующихся и (или) распоря</w:t>
      </w:r>
      <w:r>
        <w:rPr>
          <w:rFonts w:eastAsia="Calibri" w:cs="Times New Roman"/>
          <w:szCs w:val="28"/>
          <w:lang w:eastAsia="en-US"/>
        </w:rPr>
        <w:t>жающихся территорией, прилегающей к лесу, возлагаются следующие обязанности: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proofErr w:type="gramStart"/>
      <w:r>
        <w:rPr>
          <w:rFonts w:eastAsia="Calibri" w:cs="Times New Roman"/>
          <w:szCs w:val="28"/>
          <w:lang w:eastAsia="en-US"/>
        </w:rPr>
        <w:t>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власти, органы местного самоупра</w:t>
      </w:r>
      <w:r>
        <w:rPr>
          <w:rFonts w:eastAsia="Calibri" w:cs="Times New Roman"/>
          <w:szCs w:val="28"/>
          <w:lang w:eastAsia="en-US"/>
        </w:rPr>
        <w:t>вления,                         учреждения, организации, иные юридические лица независимо от их                             организационно-правовых форм и форм собственности, крестьянские (фермерские) хозяйства, общественные объединения, индивидуальные пре</w:t>
      </w:r>
      <w:r>
        <w:rPr>
          <w:rFonts w:eastAsia="Calibri" w:cs="Times New Roman"/>
          <w:szCs w:val="28"/>
          <w:lang w:eastAsia="en-US"/>
        </w:rPr>
        <w:t>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</w:t>
      </w:r>
      <w:proofErr w:type="gramEnd"/>
      <w:r>
        <w:rPr>
          <w:rFonts w:eastAsia="Calibri" w:cs="Times New Roman"/>
          <w:szCs w:val="28"/>
          <w:lang w:eastAsia="en-US"/>
        </w:rPr>
        <w:t xml:space="preserve"> к лесу, обеспечивают её очистку от сухой травянистой растительности, пожнивн</w:t>
      </w:r>
      <w:r>
        <w:rPr>
          <w:rFonts w:eastAsia="Calibri" w:cs="Times New Roman"/>
          <w:szCs w:val="28"/>
          <w:lang w:eastAsia="en-US"/>
        </w:rPr>
        <w:t>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На объекта</w:t>
      </w:r>
      <w:r>
        <w:rPr>
          <w:rFonts w:eastAsia="Calibri" w:cs="Times New Roman"/>
          <w:szCs w:val="28"/>
          <w:lang w:eastAsia="en-US"/>
        </w:rPr>
        <w:t>х защиты, граничащих с лесничествами, а также расположенных в районах с торфяными почвами, предусматривается создание</w:t>
      </w:r>
    </w:p>
    <w:p w:rsidR="00B47D11" w:rsidRDefault="00AC4AF2">
      <w:pPr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защитных противопожарных минерализованных полос шириной не менее 1,5 м,</w:t>
      </w:r>
    </w:p>
    <w:p w:rsidR="00B47D11" w:rsidRDefault="00AC4AF2">
      <w:pPr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противопожарных расстояний, удаление (сбор) в летний период сухой </w:t>
      </w:r>
      <w:r>
        <w:rPr>
          <w:rFonts w:eastAsia="Calibri" w:cs="Times New Roman"/>
          <w:szCs w:val="28"/>
          <w:lang w:eastAsia="en-US"/>
        </w:rPr>
        <w:t xml:space="preserve">растительности, поросли, кустарников и осуществление других мероприятий, предупреждающих распространение огня при природных пожарах. Противопожарные минерализованные полосы не должны препятствовать проезду к населённым пунктам и </w:t>
      </w:r>
      <w:proofErr w:type="spellStart"/>
      <w:r>
        <w:rPr>
          <w:rFonts w:eastAsia="Calibri" w:cs="Times New Roman"/>
          <w:szCs w:val="28"/>
          <w:lang w:eastAsia="en-US"/>
        </w:rPr>
        <w:t>водоисточникам</w:t>
      </w:r>
      <w:proofErr w:type="spellEnd"/>
      <w:r>
        <w:rPr>
          <w:rFonts w:eastAsia="Calibri" w:cs="Times New Roman"/>
          <w:szCs w:val="28"/>
          <w:lang w:eastAsia="en-US"/>
        </w:rPr>
        <w:t xml:space="preserve"> в целях пожа</w:t>
      </w:r>
      <w:r>
        <w:rPr>
          <w:rFonts w:eastAsia="Calibri" w:cs="Times New Roman"/>
          <w:szCs w:val="28"/>
          <w:lang w:eastAsia="en-US"/>
        </w:rPr>
        <w:t>ротушения.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 xml:space="preserve">Запрещается использовать противопожарные минерализованные полосы и противопожарные расстояния для строительства различных сооружений и подсобных строений, ведения сельскохозяйственных работ, для складирования горючих материалов, мусора, бытовых </w:t>
      </w:r>
      <w:r>
        <w:rPr>
          <w:rFonts w:eastAsia="Calibri" w:cs="Times New Roman"/>
          <w:szCs w:val="28"/>
          <w:lang w:eastAsia="en-US"/>
        </w:rPr>
        <w:t>отходов, а также отходов древесных, строительных и других горючих материалов.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proofErr w:type="gramStart"/>
      <w:r>
        <w:rPr>
          <w:rFonts w:eastAsia="Calibri" w:cs="Times New Roman"/>
          <w:szCs w:val="28"/>
          <w:lang w:eastAsia="en-US"/>
        </w:rPr>
        <w:t>В соответствии с п. 66 Правил, на землях общего пользования населённых пунктов, а также на территориях частных домовладений, расположенных на территориях населённых пунктов, запр</w:t>
      </w:r>
      <w:r>
        <w:rPr>
          <w:rFonts w:eastAsia="Calibri" w:cs="Times New Roman"/>
          <w:szCs w:val="28"/>
          <w:lang w:eastAsia="en-US"/>
        </w:rPr>
        <w:t>ещается разводить костры, использовать открытый огонь для приготовления пищи вне специально отведённых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</w:t>
      </w:r>
      <w:r>
        <w:rPr>
          <w:rFonts w:eastAsia="Calibri" w:cs="Times New Roman"/>
          <w:szCs w:val="28"/>
          <w:lang w:eastAsia="en-US"/>
        </w:rPr>
        <w:t>анами местного</w:t>
      </w:r>
      <w:proofErr w:type="gramEnd"/>
      <w:r>
        <w:rPr>
          <w:rFonts w:eastAsia="Calibri" w:cs="Times New Roman"/>
          <w:szCs w:val="28"/>
          <w:lang w:eastAsia="en-US"/>
        </w:rPr>
        <w:t xml:space="preserve"> самоуправления городских и сельских поселений, муниципальных и городских округов, внутригородских районов.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t>Порядок использования открытого огня и разведения костров на землях сельскохозяйственного назначения, землях запаса и землях населённы</w:t>
      </w:r>
      <w:r>
        <w:rPr>
          <w:rFonts w:eastAsia="Calibri" w:cs="Times New Roman"/>
          <w:szCs w:val="28"/>
          <w:lang w:eastAsia="en-US"/>
        </w:rPr>
        <w:t>х пунктов</w:t>
      </w:r>
    </w:p>
    <w:p w:rsidR="00B47D11" w:rsidRDefault="00AC4AF2">
      <w:pPr>
        <w:jc w:val="both"/>
        <w:rPr>
          <w:rFonts w:eastAsia="Calibri" w:cs="Times New Roman"/>
          <w:szCs w:val="28"/>
          <w:lang w:eastAsia="en-US"/>
        </w:rPr>
      </w:pPr>
      <w:proofErr w:type="gramStart"/>
      <w:r>
        <w:rPr>
          <w:rFonts w:eastAsia="Calibri" w:cs="Times New Roman"/>
          <w:szCs w:val="28"/>
          <w:lang w:eastAsia="en-US"/>
        </w:rPr>
        <w:t>определён</w:t>
      </w:r>
      <w:proofErr w:type="gramEnd"/>
      <w:r>
        <w:rPr>
          <w:rFonts w:eastAsia="Calibri" w:cs="Times New Roman"/>
          <w:szCs w:val="28"/>
          <w:lang w:eastAsia="en-US"/>
        </w:rPr>
        <w:t xml:space="preserve"> в приложении №4 к Правилам.</w:t>
      </w:r>
    </w:p>
    <w:p w:rsidR="00B47D11" w:rsidRDefault="00AC4AF2">
      <w:pPr>
        <w:ind w:firstLine="709"/>
        <w:jc w:val="both"/>
        <w:rPr>
          <w:rFonts w:eastAsia="Calibri" w:cs="Times New Roman"/>
          <w:szCs w:val="28"/>
          <w:lang w:eastAsia="en-US"/>
        </w:rPr>
      </w:pPr>
      <w:r>
        <w:rPr>
          <w:rFonts w:eastAsia="Calibri" w:cs="Times New Roman"/>
          <w:szCs w:val="28"/>
          <w:lang w:eastAsia="en-US"/>
        </w:rPr>
        <w:lastRenderedPageBreak/>
        <w:t>За нарушение требований пожарной безопасности предусмотрена уголовная и административная ответственность.</w:t>
      </w:r>
    </w:p>
    <w:p w:rsidR="00B47D11" w:rsidRDefault="00B47D11">
      <w:pPr>
        <w:jc w:val="both"/>
        <w:rPr>
          <w:szCs w:val="28"/>
        </w:rPr>
      </w:pPr>
    </w:p>
    <w:p w:rsidR="00B47D11" w:rsidRDefault="00B47D11">
      <w:pPr>
        <w:jc w:val="both"/>
        <w:rPr>
          <w:szCs w:val="28"/>
        </w:rPr>
      </w:pPr>
    </w:p>
    <w:p w:rsidR="00B47D11" w:rsidRDefault="00B47D11">
      <w:pPr>
        <w:jc w:val="both"/>
        <w:rPr>
          <w:szCs w:val="28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  <w:lang w:val="en-US"/>
        </w:rPr>
      </w:pPr>
    </w:p>
    <w:p w:rsidR="00B47D11" w:rsidRDefault="00B47D11">
      <w:pPr>
        <w:jc w:val="both"/>
        <w:rPr>
          <w:szCs w:val="28"/>
        </w:rPr>
      </w:pPr>
    </w:p>
    <w:p w:rsidR="00B47D11" w:rsidRDefault="00B47D11">
      <w:pPr>
        <w:jc w:val="both"/>
        <w:rPr>
          <w:szCs w:val="28"/>
        </w:rPr>
      </w:pPr>
    </w:p>
    <w:p w:rsidR="00B47D11" w:rsidRDefault="00B47D11">
      <w:pPr>
        <w:ind w:firstLine="709"/>
        <w:jc w:val="both"/>
        <w:rPr>
          <w:sz w:val="26"/>
          <w:szCs w:val="26"/>
        </w:rPr>
      </w:pPr>
    </w:p>
    <w:sectPr w:rsidR="00B47D11">
      <w:headerReference w:type="default" r:id="rId8"/>
      <w:footerReference w:type="default" r:id="rId9"/>
      <w:pgSz w:w="11906" w:h="16838"/>
      <w:pgMar w:top="1134" w:right="851" w:bottom="567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F2" w:rsidRDefault="00AC4AF2">
      <w:r>
        <w:separator/>
      </w:r>
    </w:p>
  </w:endnote>
  <w:endnote w:type="continuationSeparator" w:id="0">
    <w:p w:rsidR="00AC4AF2" w:rsidRDefault="00AC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11" w:rsidRDefault="00B47D11">
    <w:pPr>
      <w:pStyle w:val="af0"/>
    </w:pPr>
  </w:p>
  <w:p w:rsidR="00B47D11" w:rsidRDefault="00B47D1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F2" w:rsidRDefault="00AC4AF2">
      <w:r>
        <w:separator/>
      </w:r>
    </w:p>
  </w:footnote>
  <w:footnote w:type="continuationSeparator" w:id="0">
    <w:p w:rsidR="00AC4AF2" w:rsidRDefault="00AC4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метка1"/>
      <w:id w:val="965271483"/>
      <w:docPartObj>
        <w:docPartGallery w:val="Page Numbers (Top of Page)"/>
        <w:docPartUnique/>
      </w:docPartObj>
    </w:sdtPr>
    <w:sdtEndPr/>
    <w:sdtContent>
      <w:p w:rsidR="00B47D11" w:rsidRDefault="00B47D11">
        <w:pPr>
          <w:pStyle w:val="af"/>
          <w:jc w:val="center"/>
        </w:pPr>
      </w:p>
      <w:p w:rsidR="00B47D11" w:rsidRDefault="00AC4AF2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337E4">
          <w:rPr>
            <w:noProof/>
          </w:rPr>
          <w:t>2</w:t>
        </w:r>
        <w:r>
          <w:fldChar w:fldCharType="end"/>
        </w:r>
      </w:p>
    </w:sdtContent>
  </w:sdt>
  <w:p w:rsidR="00B47D11" w:rsidRDefault="00B47D11">
    <w:pPr>
      <w:pStyle w:val="af"/>
      <w:tabs>
        <w:tab w:val="clear" w:pos="4677"/>
        <w:tab w:val="clear" w:pos="9355"/>
        <w:tab w:val="left" w:pos="40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D11"/>
    <w:rsid w:val="00AC4AF2"/>
    <w:rsid w:val="00B47D11"/>
    <w:rsid w:val="00E3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95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E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07E5A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30">
    <w:name w:val="Заголовок 3 Знак"/>
    <w:basedOn w:val="a0"/>
    <w:link w:val="3"/>
    <w:qFormat/>
    <w:rsid w:val="00D07E5A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07E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7738CB"/>
    <w:rPr>
      <w:rFonts w:ascii="Times New Roman" w:hAnsi="Times New Roman"/>
      <w:sz w:val="28"/>
    </w:rPr>
  </w:style>
  <w:style w:type="character" w:customStyle="1" w:styleId="-">
    <w:name w:val="Интернет-ссылка"/>
    <w:basedOn w:val="a0"/>
    <w:uiPriority w:val="99"/>
    <w:unhideWhenUsed/>
    <w:rsid w:val="009356B8"/>
    <w:rPr>
      <w:color w:val="0000FF" w:themeColor="hyperlink"/>
      <w:u w:val="single"/>
    </w:rPr>
  </w:style>
  <w:style w:type="character" w:customStyle="1" w:styleId="searchresult">
    <w:name w:val="search_result"/>
    <w:basedOn w:val="a0"/>
    <w:qFormat/>
    <w:rsid w:val="000D336E"/>
  </w:style>
  <w:style w:type="character" w:customStyle="1" w:styleId="10">
    <w:name w:val="Заголовок 1 Знак"/>
    <w:basedOn w:val="a0"/>
    <w:link w:val="1"/>
    <w:uiPriority w:val="9"/>
    <w:qFormat/>
    <w:rsid w:val="00E95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Body Text"/>
    <w:basedOn w:val="a"/>
    <w:rsid w:val="00C86A98"/>
    <w:pPr>
      <w:spacing w:after="140" w:line="276" w:lineRule="auto"/>
    </w:pPr>
  </w:style>
  <w:style w:type="paragraph" w:styleId="aa">
    <w:name w:val="List"/>
    <w:basedOn w:val="a9"/>
    <w:rsid w:val="00C86A98"/>
    <w:rPr>
      <w:rFonts w:cs="Arial"/>
    </w:rPr>
  </w:style>
  <w:style w:type="paragraph" w:styleId="ab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9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2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d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3">
    <w:name w:val="Обычный1"/>
    <w:qFormat/>
    <w:rsid w:val="00D07E5A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qFormat/>
    <w:rsid w:val="00DF6872"/>
    <w:pPr>
      <w:widowControl w:val="0"/>
      <w:ind w:left="720"/>
      <w:contextualSpacing/>
    </w:pPr>
    <w:rPr>
      <w:rFonts w:eastAsia="Times New Roman" w:cs="Times New Roman"/>
      <w:sz w:val="20"/>
      <w:szCs w:val="20"/>
    </w:rPr>
  </w:style>
  <w:style w:type="paragraph" w:styleId="af2">
    <w:name w:val="Body Text Indent"/>
    <w:basedOn w:val="a"/>
    <w:uiPriority w:val="99"/>
    <w:semiHidden/>
    <w:unhideWhenUsed/>
    <w:rsid w:val="007738CB"/>
    <w:pPr>
      <w:spacing w:after="120"/>
      <w:ind w:left="283"/>
    </w:pPr>
  </w:style>
  <w:style w:type="paragraph" w:customStyle="1" w:styleId="headertext">
    <w:name w:val="headertext"/>
    <w:basedOn w:val="a"/>
    <w:qFormat/>
    <w:rsid w:val="00590F63"/>
    <w:pPr>
      <w:spacing w:beforeAutospacing="1" w:afterAutospacing="1"/>
    </w:pPr>
    <w:rPr>
      <w:rFonts w:eastAsia="Times New Roman" w:cs="Times New Roman"/>
      <w:sz w:val="24"/>
      <w:szCs w:val="24"/>
    </w:rPr>
  </w:style>
  <w:style w:type="table" w:styleId="af3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7514"/>
    <w:rsid w:val="0001138C"/>
    <w:rsid w:val="0008697F"/>
    <w:rsid w:val="001A62C6"/>
    <w:rsid w:val="0026184F"/>
    <w:rsid w:val="002F762A"/>
    <w:rsid w:val="003475C7"/>
    <w:rsid w:val="00437514"/>
    <w:rsid w:val="00467A16"/>
    <w:rsid w:val="007D6C64"/>
    <w:rsid w:val="00B17537"/>
    <w:rsid w:val="00B40164"/>
    <w:rsid w:val="00CE6D5D"/>
    <w:rsid w:val="00ED1EE3"/>
    <w:rsid w:val="00FA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184F"/>
    <w:rPr>
      <w:color w:val="808080"/>
    </w:rPr>
  </w:style>
  <w:style w:type="paragraph" w:customStyle="1" w:styleId="DA0AE660A25744129206D384AFCD28DB">
    <w:name w:val="DA0AE660A25744129206D384AFCD28DB"/>
    <w:rsid w:val="002F762A"/>
    <w:pPr>
      <w:spacing w:after="200" w:line="276" w:lineRule="auto"/>
    </w:pPr>
  </w:style>
  <w:style w:type="paragraph" w:customStyle="1" w:styleId="1F81FCBE9046481D93554FBE64E4BA5C">
    <w:name w:val="1F81FCBE9046481D93554FBE64E4BA5C"/>
    <w:rsid w:val="0026184F"/>
    <w:pPr>
      <w:spacing w:after="200" w:line="276" w:lineRule="auto"/>
    </w:pPr>
  </w:style>
  <w:style w:type="paragraph" w:customStyle="1" w:styleId="A9EAA57E624A4C0EA2189E1EBAAE4000">
    <w:name w:val="A9EAA57E624A4C0EA2189E1EBAAE4000"/>
    <w:rsid w:val="0026184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E05A-660C-482B-9098-87B3D27DE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926</Words>
  <Characters>5280</Characters>
  <Application>Microsoft Office Word</Application>
  <DocSecurity>0</DocSecurity>
  <Lines>44</Lines>
  <Paragraphs>12</Paragraphs>
  <ScaleCrop>false</ScaleCrop>
  <Company>Microsoft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Макаров Гарий Геннадьевич</cp:lastModifiedBy>
  <cp:revision>56</cp:revision>
  <cp:lastPrinted>2022-04-05T06:58:00Z</cp:lastPrinted>
  <dcterms:created xsi:type="dcterms:W3CDTF">2021-01-13T03:53:00Z</dcterms:created>
  <dcterms:modified xsi:type="dcterms:W3CDTF">2022-04-12T07:20:00Z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