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7FCBAB82" wp14:editId="437F92DC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627A4F" w:rsidRPr="00536BC4" w:rsidRDefault="00627A4F" w:rsidP="00627A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СЧЕТНАЯ ПАЛАТА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Pr="00BA70B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55" w:rsidRPr="002C3A55" w:rsidRDefault="00BA70BF" w:rsidP="002C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2C3A55" w:rsidRPr="002C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2C3A55" w:rsidRPr="002C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ДОСТОВЕРНОСТЬЮ,</w:t>
      </w:r>
    </w:p>
    <w:p w:rsidR="002C3A55" w:rsidRPr="002C3A55" w:rsidRDefault="002C3A55" w:rsidP="002C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ПОЛНОТОЙ И СООТВЕТСТВИЕМ НОРМАТИВНЫМ ТРЕБОВАНИЯМ</w:t>
      </w:r>
    </w:p>
    <w:p w:rsidR="002C3A55" w:rsidRDefault="002C3A55" w:rsidP="002C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СОСТАВЛЕНИЯ И ПРЕДСТАВЛЕНИЯ КВАРТАЛЬНОГО ОТЧЕТА</w:t>
      </w:r>
    </w:p>
    <w:p w:rsidR="00BA70BF" w:rsidRPr="00BA70BF" w:rsidRDefault="002C3A55" w:rsidP="002C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ИСПОЛНЕНИИ БЮДЖЕТА ГОРОДА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ХАНТЫ-МАНСИЙСКА</w:t>
      </w:r>
      <w:r w:rsidR="00BA70BF"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41141" w:rsidRDefault="00D41141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2D81">
        <w:rPr>
          <w:rFonts w:ascii="Times New Roman" w:hAnsi="Times New Roman" w:cs="Times New Roman"/>
          <w:sz w:val="28"/>
          <w:szCs w:val="28"/>
        </w:rPr>
        <w:t>№</w:t>
      </w:r>
      <w:r w:rsidR="00600F83">
        <w:rPr>
          <w:rFonts w:ascii="Times New Roman" w:hAnsi="Times New Roman" w:cs="Times New Roman"/>
          <w:sz w:val="28"/>
          <w:szCs w:val="28"/>
        </w:rPr>
        <w:t>10</w:t>
      </w:r>
      <w:r w:rsidR="00C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D71AA" w:rsidRDefault="00CD71AA" w:rsidP="00CD7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CD71AA" w:rsidRDefault="00CD71AA" w:rsidP="00CD7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D71AA" w:rsidRDefault="00CD71AA" w:rsidP="00CD71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26.05.2022 № 9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71AA" w:rsidRDefault="00CD71AA" w:rsidP="00CD71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действия: с 26.05.2022</w:t>
      </w: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:rsidR="00C54BCE" w:rsidRDefault="00C54BCE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A39" w:rsidRPr="00F44B75" w:rsidRDefault="006A1A39" w:rsidP="006A1A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6A1A39" w:rsidRDefault="006A1A39" w:rsidP="006A1A3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22"/>
        <w:gridCol w:w="8731"/>
      </w:tblGrid>
      <w:tr w:rsidR="006A1A39" w:rsidTr="00E46479">
        <w:tc>
          <w:tcPr>
            <w:tcW w:w="1122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8731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6A1A39" w:rsidTr="00E46479">
        <w:trPr>
          <w:trHeight w:val="39"/>
        </w:trPr>
        <w:tc>
          <w:tcPr>
            <w:tcW w:w="1122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1" w:type="dxa"/>
          </w:tcPr>
          <w:p w:rsidR="006A1A39" w:rsidRPr="00DD6F9A" w:rsidRDefault="006A1A39" w:rsidP="006A1A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6A1A39" w:rsidTr="00E46479">
        <w:trPr>
          <w:trHeight w:val="365"/>
        </w:trPr>
        <w:tc>
          <w:tcPr>
            <w:tcW w:w="1122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1" w:type="dxa"/>
          </w:tcPr>
          <w:p w:rsidR="006A1A39" w:rsidRPr="00DD6F9A" w:rsidRDefault="00DD6474" w:rsidP="00E464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gramStart"/>
            <w:r w:rsidRPr="00DD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D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достоверностью, полнотой и соответствием нормативным требованиям составления и представления квартального отчета об исполнении бюджета города</w:t>
            </w:r>
          </w:p>
        </w:tc>
      </w:tr>
      <w:tr w:rsidR="006A1A39" w:rsidTr="00E46479">
        <w:trPr>
          <w:trHeight w:val="276"/>
        </w:trPr>
        <w:tc>
          <w:tcPr>
            <w:tcW w:w="1122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1" w:type="dxa"/>
          </w:tcPr>
          <w:p w:rsidR="006A1A39" w:rsidRPr="00DD6F9A" w:rsidRDefault="00DD6474" w:rsidP="006A1A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правила и требования осуществления </w:t>
            </w:r>
            <w:proofErr w:type="gramStart"/>
            <w:r w:rsidRPr="00DD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D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достоверностью, полнотой и соответствием нормативным требованиям составления и представления квартального отчета об исполнении бюджета города</w:t>
            </w:r>
          </w:p>
        </w:tc>
      </w:tr>
      <w:tr w:rsidR="00DD6474" w:rsidTr="00E46479">
        <w:trPr>
          <w:trHeight w:val="276"/>
        </w:trPr>
        <w:tc>
          <w:tcPr>
            <w:tcW w:w="1122" w:type="dxa"/>
          </w:tcPr>
          <w:p w:rsidR="00DD6474" w:rsidRDefault="00DD6474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31" w:type="dxa"/>
          </w:tcPr>
          <w:p w:rsidR="00DD6474" w:rsidRPr="00DD6474" w:rsidRDefault="00DD6474" w:rsidP="006A1A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подготовки экспертного заключения на отчет об исполнении бюджета</w:t>
            </w:r>
          </w:p>
        </w:tc>
      </w:tr>
    </w:tbl>
    <w:p w:rsidR="00DD6F9A" w:rsidRDefault="006A1A39" w:rsidP="006A1A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1C">
        <w:rPr>
          <w:rFonts w:ascii="Times New Roman" w:hAnsi="Times New Roman" w:cs="Times New Roman"/>
          <w:sz w:val="24"/>
          <w:szCs w:val="24"/>
        </w:rPr>
        <w:br w:type="page"/>
      </w:r>
    </w:p>
    <w:p w:rsidR="00DD6F9A" w:rsidRDefault="00DD6F9A" w:rsidP="00DD6F9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9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6F9A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Контроль за достоверностью, полнотой и соответствием нормативным требованиям составления и представления квартального отчета об исполнении бюджета города Ханты-Мансийска» </w:t>
      </w:r>
      <w:r w:rsidRPr="00DD6F9A">
        <w:rPr>
          <w:rFonts w:ascii="Times New Roman" w:hAnsi="Times New Roman" w:cs="Times New Roman"/>
          <w:sz w:val="28"/>
          <w:szCs w:val="28"/>
        </w:rPr>
        <w:t>(далее по тексту – Стандарт) подготовлен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реализации статьи 11 Федерального закона от 07.02.2011 № 6-ФЗ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принципах организации и деятельности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образований» (далее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 xml:space="preserve">тексту – Федеральный закон </w:t>
      </w:r>
      <w:r>
        <w:rPr>
          <w:rFonts w:ascii="Times New Roman" w:hAnsi="Times New Roman" w:cs="Times New Roman"/>
          <w:sz w:val="28"/>
          <w:szCs w:val="28"/>
        </w:rPr>
        <w:t>№ 6-ФЗ</w:t>
      </w:r>
      <w:r w:rsidRPr="00DD6F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Pr="00DD6F9A">
        <w:rPr>
          <w:rFonts w:ascii="Times New Roman" w:hAnsi="Times New Roman" w:cs="Times New Roman"/>
          <w:sz w:val="28"/>
          <w:szCs w:val="28"/>
        </w:rPr>
        <w:t xml:space="preserve"> с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РФ (протоко</w:t>
      </w:r>
      <w:r>
        <w:rPr>
          <w:rFonts w:ascii="Times New Roman" w:hAnsi="Times New Roman" w:cs="Times New Roman"/>
          <w:sz w:val="28"/>
          <w:szCs w:val="28"/>
        </w:rPr>
        <w:t>л от 29.03.2022 №2ПК).</w:t>
      </w:r>
    </w:p>
    <w:p w:rsid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1.2. Целью настоящего Стандарта является установление общих правил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 xml:space="preserve">требований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палатой города Ханты-Мансийска </w:t>
      </w:r>
      <w:r w:rsidRPr="00DD6F9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палата) </w:t>
      </w:r>
      <w:r w:rsidRPr="00DD6F9A">
        <w:rPr>
          <w:rFonts w:ascii="Times New Roman" w:hAnsi="Times New Roman" w:cs="Times New Roman"/>
          <w:sz w:val="28"/>
          <w:szCs w:val="28"/>
        </w:rPr>
        <w:t>контроля за достоверностью, полнотой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соответствием нормативным требованиям составления 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 xml:space="preserve">квартального отчета об исполнении бюджета города </w:t>
      </w:r>
      <w:r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9A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proofErr w:type="gramStart"/>
      <w:r w:rsidRPr="00DD6F9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D6F9A">
        <w:rPr>
          <w:rFonts w:ascii="Times New Roman" w:hAnsi="Times New Roman" w:cs="Times New Roman"/>
          <w:b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квартального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b/>
          <w:sz w:val="28"/>
          <w:szCs w:val="28"/>
        </w:rPr>
        <w:t>отчета об исполнении бюджета города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2.1. В соответствии с пунктом 1 статьи 268.1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палата </w:t>
      </w:r>
      <w:r w:rsidRPr="00DD6F9A">
        <w:rPr>
          <w:rFonts w:ascii="Times New Roman" w:hAnsi="Times New Roman" w:cs="Times New Roman"/>
          <w:sz w:val="28"/>
          <w:szCs w:val="28"/>
        </w:rPr>
        <w:t>осуществляет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достоверностью, полнотой и соответствием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составления и представления квартального отчета об исполнении бюджета города.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F9A">
        <w:rPr>
          <w:rFonts w:ascii="Times New Roman" w:hAnsi="Times New Roman" w:cs="Times New Roman"/>
          <w:sz w:val="28"/>
          <w:szCs w:val="28"/>
        </w:rPr>
        <w:t xml:space="preserve">. Целями </w:t>
      </w:r>
      <w:proofErr w:type="gramStart"/>
      <w:r w:rsidRPr="00DD6F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6F9A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нормативным требованиям составления и представления квартального отчета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исполнении бюджета города являются проверка соответствия отчета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нормативных правовых актов по составу и содержанию, анализ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отчета данным, полученным в ходе проверки, соблюдение порядка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отчета.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6F9A">
        <w:rPr>
          <w:rFonts w:ascii="Times New Roman" w:hAnsi="Times New Roman" w:cs="Times New Roman"/>
          <w:sz w:val="28"/>
          <w:szCs w:val="28"/>
        </w:rPr>
        <w:t xml:space="preserve">. Задачами </w:t>
      </w:r>
      <w:proofErr w:type="gramStart"/>
      <w:r w:rsidRPr="00DD6F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6F9A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нормативным требованиям составления и представления квартального отчета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исполнении бюджета города являются: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оценка полноты квартального отчета об исполнении бюджета города;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анализ соблюдения положений правовых актов, регулирующих 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правоотношения, при составлении и представлении квартального отчета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исполнении бюджета города.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D6F9A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gramStart"/>
      <w:r w:rsidRPr="00DD6F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6F9A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нормативным требованиям составления и представления квартального отчета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исполнении бюджета города является деятельность объекта контроля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lastRenderedPageBreak/>
        <w:t>составлению и представлению квартального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города.</w:t>
      </w:r>
    </w:p>
    <w:p w:rsid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6F9A">
        <w:rPr>
          <w:rFonts w:ascii="Times New Roman" w:hAnsi="Times New Roman" w:cs="Times New Roman"/>
          <w:sz w:val="28"/>
          <w:szCs w:val="28"/>
        </w:rPr>
        <w:t xml:space="preserve">. Объектом </w:t>
      </w:r>
      <w:proofErr w:type="gramStart"/>
      <w:r w:rsidRPr="00DD6F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6F9A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нормативным требованиям составления и представления квартального отчета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исполнении бюджета города является финансовый орган.</w:t>
      </w:r>
    </w:p>
    <w:p w:rsidR="005F0E9D" w:rsidRPr="00DD6F9A" w:rsidRDefault="005F0E9D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F9A" w:rsidRDefault="00DD6F9A" w:rsidP="005F0E9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9D">
        <w:rPr>
          <w:rFonts w:ascii="Times New Roman" w:hAnsi="Times New Roman" w:cs="Times New Roman"/>
          <w:b/>
          <w:sz w:val="28"/>
          <w:szCs w:val="28"/>
        </w:rPr>
        <w:t xml:space="preserve">3. Общие правила и требования осуществления </w:t>
      </w:r>
      <w:proofErr w:type="gramStart"/>
      <w:r w:rsidRPr="005F0E9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F0E9D">
        <w:rPr>
          <w:rFonts w:ascii="Times New Roman" w:hAnsi="Times New Roman" w:cs="Times New Roman"/>
          <w:b/>
          <w:sz w:val="28"/>
          <w:szCs w:val="28"/>
        </w:rPr>
        <w:t xml:space="preserve"> достоверностью, полнотой</w:t>
      </w:r>
      <w:r w:rsidR="005F0E9D" w:rsidRPr="005F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E9D">
        <w:rPr>
          <w:rFonts w:ascii="Times New Roman" w:hAnsi="Times New Roman" w:cs="Times New Roman"/>
          <w:b/>
          <w:sz w:val="28"/>
          <w:szCs w:val="28"/>
        </w:rPr>
        <w:t>и соответствием нормативным требованиям составления и</w:t>
      </w:r>
      <w:r w:rsidR="005F0E9D" w:rsidRPr="005F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E9D">
        <w:rPr>
          <w:rFonts w:ascii="Times New Roman" w:hAnsi="Times New Roman" w:cs="Times New Roman"/>
          <w:b/>
          <w:sz w:val="28"/>
          <w:szCs w:val="28"/>
        </w:rPr>
        <w:t>представления квартального отчета об исполнении бюджета города</w:t>
      </w:r>
    </w:p>
    <w:p w:rsidR="005F0E9D" w:rsidRPr="005F0E9D" w:rsidRDefault="005F0E9D" w:rsidP="005F0E9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D6F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F9A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требованиям составления и представления отчета об исполнении бюджета города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за соответствующий квартал текущего финансового года осуществляется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5F0E9D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DD6F9A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5F0E9D">
        <w:rPr>
          <w:rFonts w:ascii="Times New Roman" w:hAnsi="Times New Roman" w:cs="Times New Roman"/>
          <w:sz w:val="28"/>
          <w:szCs w:val="28"/>
        </w:rPr>
        <w:t>работы Счетной палаты на год</w:t>
      </w:r>
      <w:r w:rsidRPr="00DD6F9A">
        <w:rPr>
          <w:rFonts w:ascii="Times New Roman" w:hAnsi="Times New Roman" w:cs="Times New Roman"/>
          <w:sz w:val="28"/>
          <w:szCs w:val="28"/>
        </w:rPr>
        <w:t>.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3.</w:t>
      </w:r>
      <w:r w:rsidR="005F0E9D">
        <w:rPr>
          <w:rFonts w:ascii="Times New Roman" w:hAnsi="Times New Roman" w:cs="Times New Roman"/>
          <w:sz w:val="28"/>
          <w:szCs w:val="28"/>
        </w:rPr>
        <w:t>2</w:t>
      </w:r>
      <w:r w:rsidRPr="00DD6F9A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Pr="00DD6F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6F9A">
        <w:rPr>
          <w:rFonts w:ascii="Times New Roman" w:hAnsi="Times New Roman" w:cs="Times New Roman"/>
          <w:sz w:val="28"/>
          <w:szCs w:val="28"/>
        </w:rPr>
        <w:t xml:space="preserve"> достоверностью, полнотой и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соответствием нормативным требованиям составления и представления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 xml:space="preserve">квартального отчета об исполнении бюджета города </w:t>
      </w:r>
      <w:r w:rsidR="005F0E9D">
        <w:rPr>
          <w:rFonts w:ascii="Times New Roman" w:hAnsi="Times New Roman" w:cs="Times New Roman"/>
          <w:sz w:val="28"/>
          <w:szCs w:val="28"/>
        </w:rPr>
        <w:t>С</w:t>
      </w:r>
      <w:r w:rsidRPr="00DD6F9A">
        <w:rPr>
          <w:rFonts w:ascii="Times New Roman" w:hAnsi="Times New Roman" w:cs="Times New Roman"/>
          <w:sz w:val="28"/>
          <w:szCs w:val="28"/>
        </w:rPr>
        <w:t>четной палатой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проводятся контрольные мероприятия.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DD6F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6F9A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нормативным требованиям составления и представления квартального отчета об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исполнении бюджета города проверяется: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соответствие отчета об исполнении бюджета города требованиям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нормативных правовых актов по составу и содержанию;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соответствие порядка составления и представления отчета об исполнении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бюджета города методологии и стандартам, установленным Министерством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финансов Российской Федерации;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соответствие данных по исполнению бюджета консолидированных отчетов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средств, главных администраторов доходов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бюджета, главных администраторов источников финансирования дефицита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бюджета, представленных на отчетную дату, показателям квартального отчета об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исполнении бюджета города.</w:t>
      </w:r>
    </w:p>
    <w:p w:rsid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3.</w:t>
      </w:r>
      <w:r w:rsidR="005F0E9D">
        <w:rPr>
          <w:rFonts w:ascii="Times New Roman" w:hAnsi="Times New Roman" w:cs="Times New Roman"/>
          <w:sz w:val="28"/>
          <w:szCs w:val="28"/>
        </w:rPr>
        <w:t>3</w:t>
      </w:r>
      <w:r w:rsidRPr="00DD6F9A">
        <w:rPr>
          <w:rFonts w:ascii="Times New Roman" w:hAnsi="Times New Roman" w:cs="Times New Roman"/>
          <w:sz w:val="28"/>
          <w:szCs w:val="28"/>
        </w:rPr>
        <w:t xml:space="preserve">. Проведение контрольных мероприятий по </w:t>
      </w:r>
      <w:proofErr w:type="gramStart"/>
      <w:r w:rsidRPr="00DD6F9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D6F9A">
        <w:rPr>
          <w:rFonts w:ascii="Times New Roman" w:hAnsi="Times New Roman" w:cs="Times New Roman"/>
          <w:sz w:val="28"/>
          <w:szCs w:val="28"/>
        </w:rPr>
        <w:t xml:space="preserve"> достоверностью,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полнотой и соответствием нормативным требованиям составления и представления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отчета об исполнении бюджета города за соответствующий квартал текущего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финансового года осуществляется в соответствии со стандартом внешнего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муниципального финансового контроля, определяющим общие правила,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требования и процедуры проведения контрольных мероприятий, с учетом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положений настоящего Стандарта.</w:t>
      </w:r>
    </w:p>
    <w:p w:rsidR="005F0E9D" w:rsidRDefault="005F0E9D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D" w:rsidRDefault="005F0E9D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D" w:rsidRDefault="005F0E9D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D" w:rsidRDefault="005F0E9D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D" w:rsidRDefault="005F0E9D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D" w:rsidRPr="00DD6F9A" w:rsidRDefault="005F0E9D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D" w:rsidRDefault="00DD6F9A" w:rsidP="005F0E9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подготовки </w:t>
      </w:r>
      <w:r w:rsidR="00AE6F74">
        <w:rPr>
          <w:rFonts w:ascii="Times New Roman" w:hAnsi="Times New Roman" w:cs="Times New Roman"/>
          <w:b/>
          <w:sz w:val="28"/>
          <w:szCs w:val="28"/>
        </w:rPr>
        <w:t>экспертного заключения на отчет об исполнении бюджета</w:t>
      </w:r>
    </w:p>
    <w:p w:rsidR="00AE6F74" w:rsidRPr="005F0E9D" w:rsidRDefault="00AE6F74" w:rsidP="005F0E9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9A" w:rsidRPr="00DD6F9A" w:rsidRDefault="00DD6F9A" w:rsidP="008257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D6F9A">
        <w:rPr>
          <w:rFonts w:ascii="Times New Roman" w:hAnsi="Times New Roman" w:cs="Times New Roman"/>
          <w:sz w:val="28"/>
          <w:szCs w:val="28"/>
        </w:rPr>
        <w:t>В соответствии с пунктом 9 части 2 статьи 9 Федерального закона «Об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общих принципах организации и деятельности контрольно-счетных органов</w:t>
      </w:r>
      <w:r w:rsidR="005F0E9D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образований», </w:t>
      </w:r>
      <w:r w:rsidR="00825714">
        <w:rPr>
          <w:rFonts w:ascii="Times New Roman" w:hAnsi="Times New Roman" w:cs="Times New Roman"/>
          <w:sz w:val="28"/>
          <w:szCs w:val="28"/>
        </w:rPr>
        <w:t>статьей 7 Положения об отдельных вопросах организации и осуществления бюджетного процесса в городе Ханты-Мансийске, утвержденного решением Думы города Ханты-Мансийска от 30.06.2017 №</w:t>
      </w:r>
      <w:r w:rsidR="00825714" w:rsidRPr="00825714">
        <w:rPr>
          <w:rFonts w:ascii="Times New Roman" w:hAnsi="Times New Roman" w:cs="Times New Roman"/>
          <w:sz w:val="28"/>
          <w:szCs w:val="28"/>
        </w:rPr>
        <w:t>141-VI РД</w:t>
      </w:r>
      <w:r w:rsidR="00825714">
        <w:rPr>
          <w:rFonts w:ascii="Times New Roman" w:hAnsi="Times New Roman" w:cs="Times New Roman"/>
          <w:sz w:val="28"/>
          <w:szCs w:val="28"/>
        </w:rPr>
        <w:t xml:space="preserve">, Счетная </w:t>
      </w:r>
      <w:r w:rsidRPr="00DD6F9A">
        <w:rPr>
          <w:rFonts w:ascii="Times New Roman" w:hAnsi="Times New Roman" w:cs="Times New Roman"/>
          <w:sz w:val="28"/>
          <w:szCs w:val="28"/>
        </w:rPr>
        <w:t xml:space="preserve"> палата осуществляет подготовку </w:t>
      </w:r>
      <w:r w:rsidR="00825714">
        <w:rPr>
          <w:rFonts w:ascii="Times New Roman" w:hAnsi="Times New Roman" w:cs="Times New Roman"/>
          <w:sz w:val="28"/>
          <w:szCs w:val="28"/>
        </w:rPr>
        <w:t xml:space="preserve">экспертного заключения на проект решения Думы </w:t>
      </w:r>
      <w:r w:rsidRPr="00DD6F9A">
        <w:rPr>
          <w:rFonts w:ascii="Times New Roman" w:hAnsi="Times New Roman" w:cs="Times New Roman"/>
          <w:sz w:val="28"/>
          <w:szCs w:val="28"/>
        </w:rPr>
        <w:t xml:space="preserve"> </w:t>
      </w:r>
      <w:r w:rsidR="0082571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D6F9A">
        <w:rPr>
          <w:rFonts w:ascii="Times New Roman" w:hAnsi="Times New Roman" w:cs="Times New Roman"/>
          <w:sz w:val="28"/>
          <w:szCs w:val="28"/>
        </w:rPr>
        <w:t>о</w:t>
      </w:r>
      <w:r w:rsidR="008257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71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825714">
        <w:rPr>
          <w:rFonts w:ascii="Times New Roman" w:hAnsi="Times New Roman" w:cs="Times New Roman"/>
          <w:sz w:val="28"/>
          <w:szCs w:val="28"/>
        </w:rPr>
        <w:t xml:space="preserve"> о</w:t>
      </w:r>
      <w:r w:rsidR="00825714" w:rsidRPr="00825714">
        <w:rPr>
          <w:rFonts w:ascii="Times New Roman" w:hAnsi="Times New Roman" w:cs="Times New Roman"/>
          <w:sz w:val="28"/>
          <w:szCs w:val="28"/>
        </w:rPr>
        <w:t>тчет</w:t>
      </w:r>
      <w:r w:rsidR="00825714">
        <w:rPr>
          <w:rFonts w:ascii="Times New Roman" w:hAnsi="Times New Roman" w:cs="Times New Roman"/>
          <w:sz w:val="28"/>
          <w:szCs w:val="28"/>
        </w:rPr>
        <w:t>а</w:t>
      </w:r>
      <w:r w:rsidR="00825714" w:rsidRPr="00825714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 за первый квартал, полугодие и девять месяцев текущего финансового года</w:t>
      </w:r>
      <w:r w:rsidR="00825714">
        <w:rPr>
          <w:rFonts w:ascii="Times New Roman" w:hAnsi="Times New Roman" w:cs="Times New Roman"/>
          <w:sz w:val="28"/>
          <w:szCs w:val="28"/>
        </w:rPr>
        <w:t>.</w:t>
      </w:r>
    </w:p>
    <w:p w:rsidR="00825714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 xml:space="preserve">4.2. Подготовка </w:t>
      </w:r>
      <w:r w:rsidR="00825714">
        <w:rPr>
          <w:rFonts w:ascii="Times New Roman" w:hAnsi="Times New Roman" w:cs="Times New Roman"/>
          <w:sz w:val="28"/>
          <w:szCs w:val="28"/>
        </w:rPr>
        <w:t xml:space="preserve">экспертного заключения </w:t>
      </w:r>
      <w:r w:rsidRPr="00DD6F9A">
        <w:rPr>
          <w:rFonts w:ascii="Times New Roman" w:hAnsi="Times New Roman" w:cs="Times New Roman"/>
          <w:sz w:val="28"/>
          <w:szCs w:val="28"/>
        </w:rPr>
        <w:t>осуществляется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 xml:space="preserve">ответственным исполнителем, указанным в </w:t>
      </w:r>
      <w:r w:rsidR="00825714">
        <w:rPr>
          <w:rFonts w:ascii="Times New Roman" w:hAnsi="Times New Roman" w:cs="Times New Roman"/>
          <w:sz w:val="28"/>
          <w:szCs w:val="28"/>
        </w:rPr>
        <w:t xml:space="preserve">плане работы Счетной палаты </w:t>
      </w:r>
      <w:r w:rsidRPr="00DD6F9A">
        <w:rPr>
          <w:rFonts w:ascii="Times New Roman" w:hAnsi="Times New Roman" w:cs="Times New Roman"/>
          <w:sz w:val="28"/>
          <w:szCs w:val="28"/>
        </w:rPr>
        <w:t xml:space="preserve">(далее по тексту – ответственный исполнитель). 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4.3. При подготовке</w:t>
      </w:r>
      <w:r w:rsidR="00825714">
        <w:rPr>
          <w:rFonts w:ascii="Times New Roman" w:hAnsi="Times New Roman" w:cs="Times New Roman"/>
          <w:sz w:val="28"/>
          <w:szCs w:val="28"/>
        </w:rPr>
        <w:t xml:space="preserve"> экспертного заключения и</w:t>
      </w:r>
      <w:r w:rsidRPr="00DD6F9A">
        <w:rPr>
          <w:rFonts w:ascii="Times New Roman" w:hAnsi="Times New Roman" w:cs="Times New Roman"/>
          <w:sz w:val="28"/>
          <w:szCs w:val="28"/>
        </w:rPr>
        <w:t>спользуется информация, полученная по итогам проведения контрольных и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экспертно-аналитических мероприятий по анализу хода исполнения бюджета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города, а также результаты анализа показателей отчета об исполнении бюджета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города за соответствующий период текущего финансового года и мониторинга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показателей бюджета города за соответствующий период текущего финансового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года.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 xml:space="preserve">4.4. В </w:t>
      </w:r>
      <w:r w:rsidR="00825714">
        <w:rPr>
          <w:rFonts w:ascii="Times New Roman" w:hAnsi="Times New Roman" w:cs="Times New Roman"/>
          <w:sz w:val="28"/>
          <w:szCs w:val="28"/>
        </w:rPr>
        <w:t xml:space="preserve">экспертном заключении </w:t>
      </w:r>
      <w:r w:rsidRPr="00DD6F9A">
        <w:rPr>
          <w:rFonts w:ascii="Times New Roman" w:hAnsi="Times New Roman" w:cs="Times New Roman"/>
          <w:sz w:val="28"/>
          <w:szCs w:val="28"/>
        </w:rPr>
        <w:t>в зависимости от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объема и содержания полученной информации отражаются: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анализ организации исполнения решения о бюджете города;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особенности исполнения решения о бюджете города;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анализ своевременности подготовки и принятия администрацией города</w:t>
      </w:r>
      <w:r w:rsidR="00825714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DD6F9A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необходимых для реализации решения о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бюджете города;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F9A">
        <w:rPr>
          <w:rFonts w:ascii="Times New Roman" w:hAnsi="Times New Roman" w:cs="Times New Roman"/>
          <w:sz w:val="28"/>
          <w:szCs w:val="28"/>
        </w:rPr>
        <w:t>анализ исполнения доходов бюджета города по объемам и структуре,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включая анализ показателей, характеризующих исполнение доходов бюджета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города за отчетный период текущего года, их соответствие показателям прогноза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поступлений доходов бюджета города, анализ объемов поступлений доходов,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неучтенных в прогнозе к решению о бюджете города, недостатки при исполнении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доходов бюджета города, анализ изменений показателей кассового плана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исполнения бюджета города по доходам, качество администрирования</w:t>
      </w:r>
      <w:proofErr w:type="gramEnd"/>
      <w:r w:rsidRPr="00DD6F9A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825714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бюджета города, анализ их поступления в разрезе администраторов доходов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 xml:space="preserve">бюджета города, анализ </w:t>
      </w:r>
      <w:proofErr w:type="gramStart"/>
      <w:r w:rsidRPr="00DD6F9A">
        <w:rPr>
          <w:rFonts w:ascii="Times New Roman" w:hAnsi="Times New Roman" w:cs="Times New Roman"/>
          <w:sz w:val="28"/>
          <w:szCs w:val="28"/>
        </w:rPr>
        <w:t>хода реализации прогнозного плана приватизации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proofErr w:type="gramEnd"/>
      <w:r w:rsidRPr="00DD6F9A">
        <w:rPr>
          <w:rFonts w:ascii="Times New Roman" w:hAnsi="Times New Roman" w:cs="Times New Roman"/>
          <w:sz w:val="28"/>
          <w:szCs w:val="28"/>
        </w:rPr>
        <w:t>;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анализ исполнения расходов бюджета города, включая анализ исполнения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расходов бюджета города по разделам, группам видов расходов классификации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расходов, по муниципальным программам и непрограммным направлениям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деятельности, анализ исполнения главными распорядителями средств бюджета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города с указанием основных причин отклонений фактического исполнения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бюджета от плановых назначений, причин неравномерного исполнения расходов;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F9A">
        <w:rPr>
          <w:rFonts w:ascii="Times New Roman" w:hAnsi="Times New Roman" w:cs="Times New Roman"/>
          <w:sz w:val="28"/>
          <w:szCs w:val="28"/>
        </w:rPr>
        <w:lastRenderedPageBreak/>
        <w:t>анализ исполнения бюджета города по источникам финансирования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дефицита бюджета, включая анализ показателей, характеризующих исполнение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города, анализ и оценка уровня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исполнения бюджета города по источникам внутреннего финансирования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дефицита бюджета в разрезе источников, анализ исполнения источников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в части возврата бюджетных кредитов,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анализ состояния остатков средств бюджета города на соответствующую отчетную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дату и анализ их</w:t>
      </w:r>
      <w:proofErr w:type="gramEnd"/>
      <w:r w:rsidRPr="00DD6F9A">
        <w:rPr>
          <w:rFonts w:ascii="Times New Roman" w:hAnsi="Times New Roman" w:cs="Times New Roman"/>
          <w:sz w:val="28"/>
          <w:szCs w:val="28"/>
        </w:rPr>
        <w:t xml:space="preserve"> изменения, анализ объема и структуры муниципального долга,</w:t>
      </w:r>
      <w:r w:rsidR="00A96A3A">
        <w:rPr>
          <w:rFonts w:ascii="Times New Roman" w:hAnsi="Times New Roman" w:cs="Times New Roman"/>
          <w:sz w:val="28"/>
          <w:szCs w:val="28"/>
        </w:rPr>
        <w:t xml:space="preserve"> </w:t>
      </w:r>
      <w:r w:rsidRPr="00DD6F9A">
        <w:rPr>
          <w:rFonts w:ascii="Times New Roman" w:hAnsi="Times New Roman" w:cs="Times New Roman"/>
          <w:sz w:val="28"/>
          <w:szCs w:val="28"/>
        </w:rPr>
        <w:t>размера дефицита (профицита) бюджета;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анализ правомерности внесенных в сводную бюджетную роспись изменений;</w:t>
      </w:r>
    </w:p>
    <w:p w:rsidR="00DD6F9A" w:rsidRPr="00DD6F9A" w:rsidRDefault="00A96A3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- </w:t>
      </w:r>
      <w:r w:rsidR="00DD6F9A" w:rsidRPr="00DD6F9A">
        <w:rPr>
          <w:rFonts w:ascii="Times New Roman" w:hAnsi="Times New Roman" w:cs="Times New Roman"/>
          <w:sz w:val="28"/>
          <w:szCs w:val="28"/>
        </w:rPr>
        <w:t xml:space="preserve">анализ реализации предложений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D6F9A" w:rsidRPr="00DD6F9A">
        <w:rPr>
          <w:rFonts w:ascii="Times New Roman" w:hAnsi="Times New Roman" w:cs="Times New Roman"/>
          <w:sz w:val="28"/>
          <w:szCs w:val="28"/>
        </w:rPr>
        <w:t>четной палаты,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F9A" w:rsidRPr="00DD6F9A">
        <w:rPr>
          <w:rFonts w:ascii="Times New Roman" w:hAnsi="Times New Roman" w:cs="Times New Roman"/>
          <w:sz w:val="28"/>
          <w:szCs w:val="28"/>
        </w:rPr>
        <w:t>в информационных письмах и иных документах, направленных объектам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F9A" w:rsidRPr="00DD6F9A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экспертно-аналитических мероприятий;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выводы и предложения (при необходимости).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4.</w:t>
      </w:r>
      <w:r w:rsidR="00A96A3A">
        <w:rPr>
          <w:rFonts w:ascii="Times New Roman" w:hAnsi="Times New Roman" w:cs="Times New Roman"/>
          <w:sz w:val="28"/>
          <w:szCs w:val="28"/>
        </w:rPr>
        <w:t>5</w:t>
      </w:r>
      <w:r w:rsidRPr="00DD6F9A">
        <w:rPr>
          <w:rFonts w:ascii="Times New Roman" w:hAnsi="Times New Roman" w:cs="Times New Roman"/>
          <w:sz w:val="28"/>
          <w:szCs w:val="28"/>
        </w:rPr>
        <w:t xml:space="preserve">. </w:t>
      </w:r>
      <w:r w:rsidR="00A96A3A">
        <w:rPr>
          <w:rFonts w:ascii="Times New Roman" w:hAnsi="Times New Roman" w:cs="Times New Roman"/>
          <w:sz w:val="28"/>
          <w:szCs w:val="28"/>
        </w:rPr>
        <w:t xml:space="preserve">Проект экспертного заключения </w:t>
      </w:r>
      <w:r w:rsidRPr="00DD6F9A">
        <w:rPr>
          <w:rFonts w:ascii="Times New Roman" w:hAnsi="Times New Roman" w:cs="Times New Roman"/>
          <w:sz w:val="28"/>
          <w:szCs w:val="28"/>
        </w:rPr>
        <w:t xml:space="preserve">представляется на рассмотрение и подписание </w:t>
      </w:r>
      <w:r w:rsidR="00A96A3A">
        <w:rPr>
          <w:rFonts w:ascii="Times New Roman" w:hAnsi="Times New Roman" w:cs="Times New Roman"/>
          <w:sz w:val="28"/>
          <w:szCs w:val="28"/>
        </w:rPr>
        <w:t>п</w:t>
      </w:r>
      <w:r w:rsidRPr="00DD6F9A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A96A3A">
        <w:rPr>
          <w:rFonts w:ascii="Times New Roman" w:hAnsi="Times New Roman" w:cs="Times New Roman"/>
          <w:sz w:val="28"/>
          <w:szCs w:val="28"/>
        </w:rPr>
        <w:t xml:space="preserve">Счетной палаты и оформляется </w:t>
      </w:r>
      <w:proofErr w:type="gramStart"/>
      <w:r w:rsidR="00A96A3A">
        <w:rPr>
          <w:rFonts w:ascii="Times New Roman" w:hAnsi="Times New Roman" w:cs="Times New Roman"/>
          <w:sz w:val="28"/>
          <w:szCs w:val="28"/>
        </w:rPr>
        <w:t xml:space="preserve">на бланке Счетной палаты в </w:t>
      </w:r>
      <w:r w:rsidRPr="00DD6F9A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Инструкции по делопроизводству в </w:t>
      </w:r>
      <w:r w:rsidR="00A96A3A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DD6F9A">
        <w:rPr>
          <w:rFonts w:ascii="Times New Roman" w:hAnsi="Times New Roman" w:cs="Times New Roman"/>
          <w:sz w:val="28"/>
          <w:szCs w:val="28"/>
        </w:rPr>
        <w:t>палате</w:t>
      </w:r>
      <w:proofErr w:type="gramEnd"/>
      <w:r w:rsidRPr="00DD6F9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A96A3A">
        <w:rPr>
          <w:rFonts w:ascii="Times New Roman" w:hAnsi="Times New Roman" w:cs="Times New Roman"/>
          <w:sz w:val="28"/>
          <w:szCs w:val="28"/>
        </w:rPr>
        <w:t>Ханты-Мансийска</w:t>
      </w:r>
      <w:r w:rsidRPr="00DD6F9A">
        <w:rPr>
          <w:rFonts w:ascii="Times New Roman" w:hAnsi="Times New Roman" w:cs="Times New Roman"/>
          <w:sz w:val="28"/>
          <w:szCs w:val="28"/>
        </w:rPr>
        <w:t>.</w:t>
      </w:r>
    </w:p>
    <w:p w:rsidR="00DD6F9A" w:rsidRPr="00DD6F9A" w:rsidRDefault="00DD6F9A" w:rsidP="00DD6F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Информация о ходе исполнения бюджета города направляется в Думу города</w:t>
      </w:r>
      <w:r w:rsidR="00DD6474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DD6F9A">
        <w:rPr>
          <w:rFonts w:ascii="Times New Roman" w:hAnsi="Times New Roman" w:cs="Times New Roman"/>
          <w:sz w:val="28"/>
          <w:szCs w:val="28"/>
        </w:rPr>
        <w:t>.</w:t>
      </w:r>
    </w:p>
    <w:p w:rsidR="003A48B3" w:rsidRPr="003A48B3" w:rsidRDefault="00DD6F9A" w:rsidP="00DD64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9A">
        <w:rPr>
          <w:rFonts w:ascii="Times New Roman" w:hAnsi="Times New Roman" w:cs="Times New Roman"/>
          <w:sz w:val="28"/>
          <w:szCs w:val="28"/>
        </w:rPr>
        <w:t>4.</w:t>
      </w:r>
      <w:r w:rsidR="00DD6474">
        <w:rPr>
          <w:rFonts w:ascii="Times New Roman" w:hAnsi="Times New Roman" w:cs="Times New Roman"/>
          <w:sz w:val="28"/>
          <w:szCs w:val="28"/>
        </w:rPr>
        <w:t>6</w:t>
      </w:r>
      <w:r w:rsidRPr="00DD6F9A">
        <w:rPr>
          <w:rFonts w:ascii="Times New Roman" w:hAnsi="Times New Roman" w:cs="Times New Roman"/>
          <w:sz w:val="28"/>
          <w:szCs w:val="28"/>
        </w:rPr>
        <w:t xml:space="preserve">. </w:t>
      </w:r>
      <w:r w:rsidR="00DD6474">
        <w:rPr>
          <w:rFonts w:ascii="Times New Roman" w:hAnsi="Times New Roman" w:cs="Times New Roman"/>
          <w:sz w:val="28"/>
          <w:szCs w:val="28"/>
        </w:rPr>
        <w:t xml:space="preserve">Экспертное заключение подлежит размещению </w:t>
      </w:r>
      <w:r w:rsidR="003A48B3" w:rsidRPr="003A48B3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proofErr w:type="spellStart"/>
      <w:r w:rsidR="003A48B3" w:rsidRPr="00147A3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3A48B3" w:rsidRPr="00147A32">
        <w:rPr>
          <w:rFonts w:ascii="Times New Roman" w:hAnsi="Times New Roman" w:cs="Times New Roman"/>
          <w:sz w:val="28"/>
          <w:szCs w:val="28"/>
        </w:rPr>
        <w:t>.</w:t>
      </w:r>
      <w:r w:rsidR="00147A32" w:rsidRPr="00147A32">
        <w:rPr>
          <w:rFonts w:ascii="Times New Roman" w:hAnsi="Times New Roman" w:cs="Times New Roman"/>
          <w:sz w:val="28"/>
          <w:szCs w:val="28"/>
          <w:lang w:val="en-US"/>
        </w:rPr>
        <w:t>admhmansy</w:t>
      </w:r>
      <w:r w:rsidR="003A48B3" w:rsidRPr="00147A32">
        <w:rPr>
          <w:rFonts w:ascii="Times New Roman" w:hAnsi="Times New Roman" w:cs="Times New Roman"/>
          <w:sz w:val="28"/>
          <w:szCs w:val="28"/>
        </w:rPr>
        <w:t>.ru</w:t>
      </w:r>
      <w:r w:rsidR="003A48B3" w:rsidRPr="003A48B3">
        <w:rPr>
          <w:rFonts w:ascii="Times New Roman" w:hAnsi="Times New Roman" w:cs="Times New Roman"/>
          <w:sz w:val="28"/>
          <w:szCs w:val="28"/>
        </w:rPr>
        <w:t>.</w:t>
      </w:r>
    </w:p>
    <w:p w:rsid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Default="003A48B3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Default="003A48B3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Default="003A48B3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Default="003A48B3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Default="003A48B3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Default="003A48B3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48B3" w:rsidSect="00610E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93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75" w:rsidRDefault="00323B75">
      <w:pPr>
        <w:spacing w:after="0" w:line="240" w:lineRule="auto"/>
      </w:pPr>
      <w:r>
        <w:separator/>
      </w:r>
    </w:p>
  </w:endnote>
  <w:endnote w:type="continuationSeparator" w:id="0">
    <w:p w:rsidR="00323B75" w:rsidRDefault="0032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323B75" w:rsidP="0048377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323B75">
    <w:pPr>
      <w:pStyle w:val="aa"/>
    </w:pPr>
  </w:p>
  <w:p w:rsidR="00FF3314" w:rsidRDefault="00323B75" w:rsidP="00483771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323B75" w:rsidP="00CF75C9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75" w:rsidRDefault="00323B75">
      <w:pPr>
        <w:spacing w:after="0" w:line="240" w:lineRule="auto"/>
      </w:pPr>
      <w:r>
        <w:separator/>
      </w:r>
    </w:p>
  </w:footnote>
  <w:footnote w:type="continuationSeparator" w:id="0">
    <w:p w:rsidR="00323B75" w:rsidRDefault="0032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323B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FF3314" w:rsidRDefault="00BA70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61F"/>
    <w:multiLevelType w:val="multilevel"/>
    <w:tmpl w:val="2BB65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9A3E1A"/>
    <w:multiLevelType w:val="multilevel"/>
    <w:tmpl w:val="98882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8" w:hanging="2160"/>
      </w:pPr>
      <w:rPr>
        <w:rFonts w:hint="default"/>
      </w:rPr>
    </w:lvl>
  </w:abstractNum>
  <w:abstractNum w:abstractNumId="2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147A32"/>
    <w:rsid w:val="00162689"/>
    <w:rsid w:val="00254E9D"/>
    <w:rsid w:val="00291BB4"/>
    <w:rsid w:val="002C3A55"/>
    <w:rsid w:val="003117EC"/>
    <w:rsid w:val="00323B75"/>
    <w:rsid w:val="003272E9"/>
    <w:rsid w:val="003A48B3"/>
    <w:rsid w:val="004C094A"/>
    <w:rsid w:val="004C12F7"/>
    <w:rsid w:val="004F0958"/>
    <w:rsid w:val="00595BA8"/>
    <w:rsid w:val="005F0E9D"/>
    <w:rsid w:val="00600F83"/>
    <w:rsid w:val="00610EC4"/>
    <w:rsid w:val="00616D66"/>
    <w:rsid w:val="00627A4F"/>
    <w:rsid w:val="00635287"/>
    <w:rsid w:val="00674258"/>
    <w:rsid w:val="006A1A39"/>
    <w:rsid w:val="00700E21"/>
    <w:rsid w:val="0079650C"/>
    <w:rsid w:val="007E53A2"/>
    <w:rsid w:val="00825714"/>
    <w:rsid w:val="008A04BA"/>
    <w:rsid w:val="008F7AB7"/>
    <w:rsid w:val="0097072D"/>
    <w:rsid w:val="009A2D4D"/>
    <w:rsid w:val="009A3AF4"/>
    <w:rsid w:val="00A135A2"/>
    <w:rsid w:val="00A369E7"/>
    <w:rsid w:val="00A96A3A"/>
    <w:rsid w:val="00AA0C59"/>
    <w:rsid w:val="00AE6F74"/>
    <w:rsid w:val="00AF2363"/>
    <w:rsid w:val="00B0172C"/>
    <w:rsid w:val="00B62644"/>
    <w:rsid w:val="00BA70BF"/>
    <w:rsid w:val="00C22D81"/>
    <w:rsid w:val="00C54BCE"/>
    <w:rsid w:val="00C6203F"/>
    <w:rsid w:val="00CD169D"/>
    <w:rsid w:val="00CD3923"/>
    <w:rsid w:val="00CD71AA"/>
    <w:rsid w:val="00D41141"/>
    <w:rsid w:val="00D55459"/>
    <w:rsid w:val="00D577AB"/>
    <w:rsid w:val="00D92DB8"/>
    <w:rsid w:val="00DC5D3D"/>
    <w:rsid w:val="00DD6474"/>
    <w:rsid w:val="00DD6F9A"/>
    <w:rsid w:val="00E239C6"/>
    <w:rsid w:val="00E46479"/>
    <w:rsid w:val="00E50A20"/>
    <w:rsid w:val="00E903E1"/>
    <w:rsid w:val="00E97F95"/>
    <w:rsid w:val="00EE5BD1"/>
    <w:rsid w:val="00F453CB"/>
    <w:rsid w:val="00F8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A3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uiPriority w:val="99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5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A3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4">
    <w:name w:val="Body Text 3"/>
    <w:basedOn w:val="a"/>
    <w:link w:val="35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5">
    <w:name w:val="Основной текст 3 Знак"/>
    <w:basedOn w:val="a0"/>
    <w:link w:val="34"/>
    <w:rsid w:val="006A1A39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ConsNormal">
    <w:name w:val="ConsNormal"/>
    <w:uiPriority w:val="99"/>
    <w:rsid w:val="006A1A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6A1A39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Plain Text"/>
    <w:basedOn w:val="a"/>
    <w:link w:val="afd"/>
    <w:uiPriority w:val="99"/>
    <w:unhideWhenUsed/>
    <w:rsid w:val="006A1A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6A1A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6A1A39"/>
    <w:rPr>
      <w:rFonts w:ascii="Times New Roman" w:hAnsi="Times New Roman" w:cs="Times New Roman" w:hint="default"/>
      <w:b/>
      <w:bCs/>
      <w:color w:val="000080"/>
    </w:rPr>
  </w:style>
  <w:style w:type="character" w:customStyle="1" w:styleId="submenu-table">
    <w:name w:val="submenu-table"/>
    <w:uiPriority w:val="99"/>
    <w:rsid w:val="006A1A39"/>
    <w:rPr>
      <w:rFonts w:cs="Times New Roman"/>
    </w:rPr>
  </w:style>
  <w:style w:type="paragraph" w:styleId="afe">
    <w:name w:val="Title"/>
    <w:basedOn w:val="a"/>
    <w:link w:val="aff"/>
    <w:uiPriority w:val="99"/>
    <w:qFormat/>
    <w:rsid w:val="006A1A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6A1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6A1A39"/>
    <w:rPr>
      <w:color w:val="106BBE"/>
    </w:rPr>
  </w:style>
  <w:style w:type="paragraph" w:customStyle="1" w:styleId="2110">
    <w:name w:val="Основной текст 211"/>
    <w:basedOn w:val="a"/>
    <w:uiPriority w:val="99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21">
    <w:name w:val="hl21"/>
    <w:rsid w:val="006A1A39"/>
    <w:rPr>
      <w:rFonts w:cs="Times New Roman"/>
      <w:b/>
      <w:bCs/>
      <w:sz w:val="24"/>
      <w:szCs w:val="24"/>
    </w:rPr>
  </w:style>
  <w:style w:type="paragraph" w:customStyle="1" w:styleId="aff1">
    <w:name w:val="Знак"/>
    <w:basedOn w:val="a"/>
    <w:rsid w:val="006A1A3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A3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uiPriority w:val="99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5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A3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4">
    <w:name w:val="Body Text 3"/>
    <w:basedOn w:val="a"/>
    <w:link w:val="35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5">
    <w:name w:val="Основной текст 3 Знак"/>
    <w:basedOn w:val="a0"/>
    <w:link w:val="34"/>
    <w:rsid w:val="006A1A39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ConsNormal">
    <w:name w:val="ConsNormal"/>
    <w:uiPriority w:val="99"/>
    <w:rsid w:val="006A1A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6A1A39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Plain Text"/>
    <w:basedOn w:val="a"/>
    <w:link w:val="afd"/>
    <w:uiPriority w:val="99"/>
    <w:unhideWhenUsed/>
    <w:rsid w:val="006A1A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6A1A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6A1A39"/>
    <w:rPr>
      <w:rFonts w:ascii="Times New Roman" w:hAnsi="Times New Roman" w:cs="Times New Roman" w:hint="default"/>
      <w:b/>
      <w:bCs/>
      <w:color w:val="000080"/>
    </w:rPr>
  </w:style>
  <w:style w:type="character" w:customStyle="1" w:styleId="submenu-table">
    <w:name w:val="submenu-table"/>
    <w:uiPriority w:val="99"/>
    <w:rsid w:val="006A1A39"/>
    <w:rPr>
      <w:rFonts w:cs="Times New Roman"/>
    </w:rPr>
  </w:style>
  <w:style w:type="paragraph" w:styleId="afe">
    <w:name w:val="Title"/>
    <w:basedOn w:val="a"/>
    <w:link w:val="aff"/>
    <w:uiPriority w:val="99"/>
    <w:qFormat/>
    <w:rsid w:val="006A1A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6A1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6A1A39"/>
    <w:rPr>
      <w:color w:val="106BBE"/>
    </w:rPr>
  </w:style>
  <w:style w:type="paragraph" w:customStyle="1" w:styleId="2110">
    <w:name w:val="Основной текст 211"/>
    <w:basedOn w:val="a"/>
    <w:uiPriority w:val="99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21">
    <w:name w:val="hl21"/>
    <w:rsid w:val="006A1A39"/>
    <w:rPr>
      <w:rFonts w:cs="Times New Roman"/>
      <w:b/>
      <w:bCs/>
      <w:sz w:val="24"/>
      <w:szCs w:val="24"/>
    </w:rPr>
  </w:style>
  <w:style w:type="paragraph" w:customStyle="1" w:styleId="aff1">
    <w:name w:val="Знак"/>
    <w:basedOn w:val="a"/>
    <w:rsid w:val="006A1A3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Швецов Дмитрий Викторович</cp:lastModifiedBy>
  <cp:revision>47</cp:revision>
  <cp:lastPrinted>2021-12-20T06:03:00Z</cp:lastPrinted>
  <dcterms:created xsi:type="dcterms:W3CDTF">2021-12-17T09:33:00Z</dcterms:created>
  <dcterms:modified xsi:type="dcterms:W3CDTF">2022-05-26T05:37:00Z</dcterms:modified>
</cp:coreProperties>
</file>