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7FCBAB82" wp14:editId="437F92DC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627A4F" w:rsidRPr="00536BC4" w:rsidRDefault="00627A4F" w:rsidP="00627A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СЧЕТНАЯ ПАЛАТА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Pr="00BA70B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E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СОВМЕСТНЫХ ИЛИ ПАРАЛЛЕЛЬНЫХ КОНТРОЛЬНЫХ, ЭКСПЕРТНО-АНАЛИТИЧЕСКИХ МЕРОПРИЯТИЙ</w:t>
      </w: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E28DA" w:rsidRPr="00BA70BF" w:rsidRDefault="001E28DA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41141" w:rsidRDefault="00D41141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2D81">
        <w:rPr>
          <w:rFonts w:ascii="Times New Roman" w:hAnsi="Times New Roman" w:cs="Times New Roman"/>
          <w:sz w:val="28"/>
          <w:szCs w:val="28"/>
        </w:rPr>
        <w:t>№</w:t>
      </w:r>
      <w:r w:rsidR="009A3AF4">
        <w:rPr>
          <w:rFonts w:ascii="Times New Roman" w:hAnsi="Times New Roman" w:cs="Times New Roman"/>
          <w:sz w:val="28"/>
          <w:szCs w:val="28"/>
        </w:rPr>
        <w:t>4</w:t>
      </w:r>
      <w:r w:rsidR="00C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96E3A" w:rsidRDefault="00E96E3A" w:rsidP="00E9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E96E3A" w:rsidRDefault="00E96E3A" w:rsidP="00E9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96E3A" w:rsidRDefault="00E96E3A" w:rsidP="00E96E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26.05.2022 № 9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6E3A" w:rsidRDefault="00E96E3A" w:rsidP="00E96E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действия: с 26.05.2022</w:t>
      </w: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:rsidR="009A3AF4" w:rsidRPr="009A3AF4" w:rsidRDefault="009A3AF4" w:rsidP="009A3A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9A3AF4" w:rsidRPr="009A3AF4" w:rsidRDefault="009A3AF4" w:rsidP="009A3A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8105"/>
      </w:tblGrid>
      <w:tr w:rsidR="009A3AF4" w:rsidRPr="009A3AF4" w:rsidTr="009A3A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№ раздела/подраздела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Наименование раздела/подраздела</w:t>
            </w:r>
          </w:p>
        </w:tc>
      </w:tr>
      <w:tr w:rsidR="009A3AF4" w:rsidRPr="009A3AF4" w:rsidTr="009A3A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</w:tr>
      <w:tr w:rsidR="009A3AF4" w:rsidRPr="009A3AF4" w:rsidTr="009A3AF4">
        <w:trPr>
          <w:trHeight w:val="3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Планирование совместных или параллельных контрольных, экспертно-аналитических мероприятий</w:t>
            </w:r>
          </w:p>
        </w:tc>
      </w:tr>
      <w:tr w:rsidR="009A3AF4" w:rsidRPr="009A3AF4" w:rsidTr="009A3AF4">
        <w:trPr>
          <w:trHeight w:val="3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Подготовка обращений Счетной палаты в адрес иных органов о проведении совместных или параллельных контрольных, экспертно-аналитических мероприятий при формировании плана деятельности на очередной год</w:t>
            </w:r>
          </w:p>
        </w:tc>
      </w:tr>
      <w:tr w:rsidR="009A3AF4" w:rsidRPr="009A3AF4" w:rsidTr="009A3AF4">
        <w:trPr>
          <w:trHeight w:val="3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Рассмотрение предложений иных органов о проведении совместных или параллельных контрольных, экспертно-аналитических мероприятий при формировании плана деятельности на очередной год</w:t>
            </w:r>
          </w:p>
        </w:tc>
      </w:tr>
      <w:tr w:rsidR="009A3AF4" w:rsidRPr="009A3AF4" w:rsidTr="009A3A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Подготовка обращений и рассмотрение предложений о проведении совместных или параллельных контрольных, экспертно-аналитических мероприятий в ходе исполнения плана деятельности Счетной палаты на текущий год</w:t>
            </w:r>
          </w:p>
        </w:tc>
      </w:tr>
      <w:tr w:rsidR="009A3AF4" w:rsidRPr="009A3AF4" w:rsidTr="009A3A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Подготовка и проведение совместных или параллельных контрольных, экспертно-аналитических мероприятий</w:t>
            </w:r>
          </w:p>
        </w:tc>
      </w:tr>
      <w:tr w:rsidR="009A3AF4" w:rsidRPr="009A3AF4" w:rsidTr="009A3A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4" w:rsidRPr="009A3AF4" w:rsidRDefault="009A3AF4" w:rsidP="009A3A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AF4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совместных или параллельных контрольных, экспертно-аналитических мероприятий </w:t>
            </w:r>
          </w:p>
        </w:tc>
      </w:tr>
    </w:tbl>
    <w:p w:rsidR="009A3AF4" w:rsidRPr="009A3AF4" w:rsidRDefault="009A3AF4" w:rsidP="009A3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A3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«Проведение совместных или параллельных контрольных, экспертно-аналитических мероприятий» 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стандартам внешнего государственного и муниципального аудита (контроля</w:t>
      </w:r>
      <w:proofErr w:type="gramEnd"/>
      <w:r w:rsidRP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P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Коллегии Счетной палаты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29.03.2022 №</w:t>
      </w:r>
      <w:r w:rsidRP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2ПК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3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учетом международных Стандартов в области государственного финансового контроля, аудита и финансовой отчетности. 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настоящего Стандарта является регламентация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Счетная палата) по организации и проведению контрольных, экспертно-аналитических мероприятий совместно или параллельно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</w:t>
      </w:r>
      <w:proofErr w:type="gramEnd"/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субъектов Российской Федерации и муниципальных образований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совместные или параллельные контрольные, экспертно-аналитические мероприятия; иные органы), в том числе на основании заключенных соглашений о взаимодействии.</w:t>
      </w:r>
    </w:p>
    <w:p w:rsidR="009A3AF4" w:rsidRPr="009A3AF4" w:rsidRDefault="009A3AF4" w:rsidP="009A3AF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9A3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Стандарта являются:</w:t>
      </w:r>
    </w:p>
    <w:p w:rsidR="009A3AF4" w:rsidRPr="009A3AF4" w:rsidRDefault="009A3AF4" w:rsidP="009A3AF4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планирования, подготовки и проведения совместных или параллельных контрольных, экспертно-аналитических мероприятий;</w:t>
      </w:r>
    </w:p>
    <w:p w:rsidR="009A3AF4" w:rsidRPr="009A3AF4" w:rsidRDefault="009A3AF4" w:rsidP="009A3AF4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взаимодействия Счетной палаты с иными органами (далее – Стороны) в процессе проведения совместных или параллельных контрольных, экспертно-аналитических мероприятий;</w:t>
      </w:r>
    </w:p>
    <w:p w:rsidR="009A3AF4" w:rsidRPr="009A3AF4" w:rsidRDefault="009A3AF4" w:rsidP="009A3AF4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требований по оформлению результатов совместных или параллельных контрольных, экспертно-аналитических мероприятий.</w:t>
      </w:r>
    </w:p>
    <w:p w:rsidR="009A3AF4" w:rsidRPr="009A3AF4" w:rsidRDefault="009A3AF4" w:rsidP="009A3AF4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Совместные контрольные, экспертно-аналитические мероприятия – это контрольные, экспертно-аналитические мероприятия, осуществляемые в согласованные сроки Счетной палатой и иными органами на двусторонней или многосторонней основе в соответствии с общей программой, в том числе по предложениям иных органов.</w:t>
      </w:r>
    </w:p>
    <w:p w:rsidR="009A3AF4" w:rsidRPr="009A3AF4" w:rsidRDefault="009A3AF4" w:rsidP="009A3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Параллельные контрольные и экспертно-аналитические мероприятия – это форма организации контрольных и экспертно-аналитических мероприятий, осуществляемых Счетной палатой и иными органами по взаимному соглашению каждой из Сторон самостоятельно по раздельным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программам, в согласованные сроки, с последующим обменом и использованием информации по их результатам.</w:t>
      </w:r>
    </w:p>
    <w:p w:rsidR="009A3AF4" w:rsidRDefault="009A3AF4" w:rsidP="009A3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Проведение совместных или параллельных контрольных, экспертно-аналитических мероприятий осуществляется в соответствии с требованиями Регламента Счетной палаты, настоящего Стандарта и стандартов финансового контроля Счетной палаты «Общие правила проведения контрольного мероприятия», «Общие правила проведения экспертно-аналитического мероприятия».</w:t>
      </w:r>
    </w:p>
    <w:p w:rsidR="009A3AF4" w:rsidRPr="009A3AF4" w:rsidRDefault="009A3AF4" w:rsidP="009A3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AF4" w:rsidRPr="009A3AF4" w:rsidRDefault="009A3AF4" w:rsidP="009A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Планирование</w:t>
      </w:r>
      <w:r w:rsidRPr="009A3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3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совместных или параллельных контрольных, экспертно-аналитических мероприятий</w:t>
      </w:r>
    </w:p>
    <w:p w:rsidR="009A3AF4" w:rsidRPr="009A3AF4" w:rsidRDefault="009A3AF4" w:rsidP="009A3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AF4" w:rsidRPr="009A3AF4" w:rsidRDefault="009A3AF4" w:rsidP="009A3A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Подготовка обращений Счетной палаты в адрес иных органов о проведении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совместных или параллельных контрольных,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 при формировании плана деятельности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очередной год.</w:t>
      </w:r>
    </w:p>
    <w:p w:rsidR="009A3AF4" w:rsidRPr="009A3AF4" w:rsidRDefault="009A3AF4" w:rsidP="009A3AF4">
      <w:pPr>
        <w:widowControl w:val="0"/>
        <w:tabs>
          <w:tab w:val="left" w:pos="0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Совместные или параллельные контрольные, экспертно-аналитические мероприятия Счетной палаты проводятся в соответствии с утвержденным планом деятельности Счетной палаты.</w:t>
      </w:r>
    </w:p>
    <w:p w:rsidR="009A3AF4" w:rsidRPr="009A3AF4" w:rsidRDefault="009A3AF4" w:rsidP="009A3A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2.1.2. </w:t>
      </w:r>
      <w:proofErr w:type="gramStart"/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необходимости проведения совместных или параллельных контрольных,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в очередном году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в адрес иных органов, содержащие предложения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их проведении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планируемого срока проведения, подготавливаются должностными лицами Счетной палаты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направляются за подписью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Счетной палаты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адрес иных органов до 01 декабря текущего года с указанием даты, до которой необходимо предоставить ответ, устанавливаемой с учетом необходимости</w:t>
      </w:r>
      <w:proofErr w:type="gramEnd"/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своевременности формирования и утверждения плана деятельности Счетной палаты на очередной год. 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2.1.3. При получении от иного органа положительного ответа на обращение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палаты, содержащее предложение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совместного или параллельного </w:t>
      </w:r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контрольного,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(далее также – обращение) данное мероприятие включается в план деятельности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год.</w:t>
      </w:r>
    </w:p>
    <w:p w:rsidR="009A3AF4" w:rsidRPr="009A3AF4" w:rsidRDefault="009A3AF4" w:rsidP="009A3AF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иного органа направляется письмо, содержащее информацию о включении совместного или параллельного контрольного, экспертно-аналитического мероприятия в план деятельности Счетной палаты на очередной год с указанием планируемого срока его проведения.</w:t>
      </w:r>
    </w:p>
    <w:p w:rsidR="009A3AF4" w:rsidRPr="009A3AF4" w:rsidRDefault="009A3AF4" w:rsidP="009A3A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Рассмотрение предложений иных органов о проведении совместных или параллельных контрольных,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мероприятий, направляемых при формировании плана деятельности на очередной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3AF4" w:rsidRPr="009A3AF4" w:rsidRDefault="009A3AF4" w:rsidP="009A3A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При поступлении в адрес Счетной палаты предложений иного органа о проведении совместного или параллельного контрольного, экспертно-аналитического мероприятия (далее – предложения), до утверждения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деятельности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год, председатель Счетной палаты поручает сотруднику, к компетенции которого относятся вопросы предложения, проработку данного вопроса. 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Сотрудник Счетной палаты, получивший поручение, указанное в пункте 2.2.1 настоящего Стандарта, организует проработку и согласование с органом – инициатором предложения вопросов, связанных с проведением совместного или параллельного контрольного, экспертно-аналитического мероприятия, и вносит председателю Счетной палаты одно из следующих предложений:</w:t>
      </w:r>
    </w:p>
    <w:p w:rsidR="009A3AF4" w:rsidRPr="009A3AF4" w:rsidRDefault="009A3AF4" w:rsidP="009A3A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включить в план деятельности Счетной палаты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год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совместного или параллельного </w:t>
      </w:r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контрольного,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в соответствии с предложением;</w:t>
      </w:r>
    </w:p>
    <w:p w:rsidR="009A3AF4" w:rsidRPr="009A3AF4" w:rsidRDefault="009A3AF4" w:rsidP="009A3A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учесть отдельные вопросы из предложения иного органа при проведении иных контрольных,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мероприятий, которые планируются к включению в план деятельности Счетной палаты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год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3AF4" w:rsidRPr="009A3AF4" w:rsidRDefault="009A3AF4" w:rsidP="009A3AF4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отклонить предложение. </w:t>
      </w:r>
    </w:p>
    <w:p w:rsidR="009A3AF4" w:rsidRPr="009A3AF4" w:rsidRDefault="009A3AF4" w:rsidP="009A3AF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 адрес иного органа – инициатора предложения направляется ответ за подписью председателя Счетной палаты по вопросу о проведении совместного или параллельного контрольного, экспертно-аналитического мероприятия с указанием принятого в соответствии с пунктом 2.2.2 настоящего Стандарта решения.</w:t>
      </w:r>
    </w:p>
    <w:p w:rsidR="009A3AF4" w:rsidRPr="009A3AF4" w:rsidRDefault="009A3AF4" w:rsidP="009A3AF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 проведении совместного или параллельного контрольного, экспертно-аналитического мероприятия в соответствии с предложением, ответ иному органу – инициатору предложения должен быть мотивирован.</w:t>
      </w:r>
    </w:p>
    <w:p w:rsidR="009A3AF4" w:rsidRPr="009A3AF4" w:rsidRDefault="009A3AF4" w:rsidP="009A3AF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Ответ, содержащий информацию о соответствующих решениях, подготавливается сотрудником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получившим поручение, указанное в пункте 2.2.1 настоящего Стандарта, и направляется иному органу – инициатору предложения за подписью председателя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палаты.</w:t>
      </w:r>
    </w:p>
    <w:p w:rsidR="009A3AF4" w:rsidRPr="009A3AF4" w:rsidRDefault="009A3AF4" w:rsidP="009A3AF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AF4" w:rsidRPr="009A3AF4" w:rsidRDefault="009A3AF4" w:rsidP="009A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Подготовка обращений и рассмотрение предложений о проведении совместных или параллельных контрольных, экспертно-аналитических мероприятий в ходе исполнения плана деятельности Счетной палаты на текущий год</w:t>
      </w:r>
    </w:p>
    <w:p w:rsidR="009A3AF4" w:rsidRPr="009A3AF4" w:rsidRDefault="009A3AF4" w:rsidP="009A3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в течение года необходимости проведения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совместного или параллельного контрольного,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председатель Счетной палаты поручает сотруднику, к компетенции которого относятся вопросы данного мероприятия, подготовить проект обращения в адрес иного органа с предложением о проведении соответствующего совместного или параллельного мероприятия.</w:t>
      </w:r>
    </w:p>
    <w:p w:rsidR="009A3AF4" w:rsidRPr="009A3AF4" w:rsidRDefault="009A3AF4" w:rsidP="009A3AF4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Обращение в адрес иного органа о проведении совместного или параллельного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направляется за подписью председателя Счетной палаты. </w:t>
      </w:r>
    </w:p>
    <w:p w:rsidR="009A3AF4" w:rsidRPr="009A3AF4" w:rsidRDefault="009A3AF4" w:rsidP="009A3AF4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После получения согласия иного органа на проведение соответствующего совместного или параллельного мероприятия сотрудник Счетной палаты, подготовивший обращение, вносит предложение о включении данного совместного или параллельного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аналитического мероприятия в план деятельности Счетной палаты на текущий год.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в ходе исполнения плана деятельности Счетной палаты на текущий год поступило предложение иного органа о проведении совместного или параллельного контрольного,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мероприятия, председатель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поручает сотруднику, к компетенции которого относятся вопросы, содержащиеся в предложении, подготовить мотивированное обоснование для принятия одного из решений о возможности проведения соответствующего мероприятия, установленных в пункте 2.2.2 настоящего Стандарта.</w:t>
      </w:r>
      <w:proofErr w:type="gramEnd"/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В адрес иного органа – инициатора предложения направляется ответ за подписью председателя Счетной палаты по вопросу о проведении совместного или параллельного контрольного, экспертно-аналитического мероприятия с указанием принятого решения.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отказа от участия в проведении совместного или параллельного контрольного, экспертно-аналитического мероприятия в соответствии с предложением, ответ иному органу – инициатору предложения должен быть мотивирован.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Ответ, содержащий информацию о соответствующих решениях, подготавливается сотрудником Счетной палаты, получившим поручение, указанное в пункте 3.4 настоящего Стандарта, и направляется иному органу – инициатору предложения за подписью председателя Счетной палаты.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AF4" w:rsidRPr="009A3AF4" w:rsidRDefault="009A3AF4" w:rsidP="009A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Подготовка и проведение совместных или параллельных контрольных, экспертно-аналитических мероприятий</w:t>
      </w:r>
    </w:p>
    <w:p w:rsidR="009A3AF4" w:rsidRPr="009A3AF4" w:rsidRDefault="009A3AF4" w:rsidP="009A3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AF4" w:rsidRPr="009A3AF4" w:rsidRDefault="009A3AF4" w:rsidP="009A3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Решение о проведении совместного или параллельного контрольного, экспертно-аналитического мероприятия принимает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едатель Счетной палаты в форме приказа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совместного или параллельного контрольного,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3AF4" w:rsidRPr="009A3AF4" w:rsidRDefault="009A3AF4" w:rsidP="009A3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При проведении совместного контрольного, экспертно-аналитического мероприятия контрольные действия могут проводиться как в составе сформированной рабочей группы из представителей Сторон, так и должностным лицом (рабочей группой) Счетной палаты на отдельных объектах контроля (по отдельным вопросам) мероприятия, согласно программе мероприятия.</w:t>
      </w:r>
    </w:p>
    <w:p w:rsidR="009A3AF4" w:rsidRPr="009A3AF4" w:rsidRDefault="009A3AF4" w:rsidP="009A3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совместного или параллельного контрольного,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и иных документов, необходимых для его проведения, а также проведение мероприятия осуществляются в порядке, установленном стандартами финансового контроля Счетной палаты «Общие правила проведения контрольного мероприятия» и «Общие правила проведения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мероприятия», соответственно, а также иными внутренними нормативными документами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учетом положений настоящего Стандарта, и соглашения о взаимодействии, заключенного</w:t>
      </w:r>
      <w:proofErr w:type="gramEnd"/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Сторонами (при наличии).</w:t>
      </w:r>
    </w:p>
    <w:p w:rsidR="009A3AF4" w:rsidRPr="009A3AF4" w:rsidRDefault="009A3AF4" w:rsidP="009A3A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4.4.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приказе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совместного контрольного,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на объектах дополнительно указываются:</w:t>
      </w:r>
    </w:p>
    <w:p w:rsidR="009A3AF4" w:rsidRPr="009A3AF4" w:rsidRDefault="009A3AF4" w:rsidP="009A3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иной орган, участвующий в проведении совместного мероприятия;</w:t>
      </w:r>
    </w:p>
    <w:p w:rsidR="009A3AF4" w:rsidRPr="009A3AF4" w:rsidRDefault="009A3AF4" w:rsidP="009A3A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персональный состав сотрудников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сотрудников иного органа, направляемых на объекты контроля по совместному контрольному, экспертно-аналитическому мероприятию (при формировании рабочих групп из представителей Сторон);</w:t>
      </w:r>
    </w:p>
    <w:p w:rsidR="009A3AF4" w:rsidRPr="009A3AF4" w:rsidRDefault="009A3AF4" w:rsidP="009A3AF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о взаимодействии между Счетной палатой и иными органами.</w:t>
      </w:r>
    </w:p>
    <w:p w:rsidR="009A3AF4" w:rsidRPr="009A3AF4" w:rsidRDefault="009A3AF4" w:rsidP="009A3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Проведение совместного или параллельного контрольного,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осуществляется в соответствии с его программой (далее – программа мероприятия).</w:t>
      </w:r>
    </w:p>
    <w:p w:rsidR="009A3AF4" w:rsidRPr="009A3AF4" w:rsidRDefault="009A3AF4" w:rsidP="009A3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При участии сотрудников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совместных мероприятиях программа сотрудниками Счетной палаты составляется только в случае, если аналогичные документы не составляются иным органом, инициирующим проведение контрольного,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мероприятия.</w:t>
      </w:r>
    </w:p>
    <w:p w:rsidR="009A3AF4" w:rsidRPr="009A3AF4" w:rsidRDefault="009A3AF4" w:rsidP="009A3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параллельного контрольного и экспертно-аналитического мероприятия программы утверждаются каждой Стороной самостоятельно.</w:t>
      </w:r>
    </w:p>
    <w:p w:rsidR="009A3AF4" w:rsidRPr="009A3AF4" w:rsidRDefault="009A3AF4" w:rsidP="009A3AF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совместного контрольного, экспертно-аналитического мероприятия дополнительно указываются:</w:t>
      </w:r>
    </w:p>
    <w:p w:rsidR="009A3AF4" w:rsidRPr="009A3AF4" w:rsidRDefault="009A3AF4" w:rsidP="009A3AF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 иного органа, ответственное за проведение совместного мероприятия;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AF4" w:rsidRPr="009A3AF4" w:rsidRDefault="009A3AF4" w:rsidP="009A3AF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обмена информацией, оформления результатов совместного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форма, порядок подписания и согласования документов;</w:t>
      </w:r>
    </w:p>
    <w:p w:rsidR="009A3AF4" w:rsidRPr="009A3AF4" w:rsidRDefault="009A3AF4" w:rsidP="009A3A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и принятия решений по результатам совместного мероприятия;</w:t>
      </w:r>
    </w:p>
    <w:p w:rsidR="009A3AF4" w:rsidRPr="009A3AF4" w:rsidRDefault="009A3AF4" w:rsidP="009A3AF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согласования программы совместного контрольного или экспертно-аналитического мероприятия руководителем иного органа.</w:t>
      </w:r>
    </w:p>
    <w:p w:rsidR="009A3AF4" w:rsidRPr="009A3AF4" w:rsidRDefault="009A3AF4" w:rsidP="009A3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Подготовка проекта программы совместного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контрольного, экспертно-аналитического мероприятия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проводимого по инициативе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палаты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3A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осуществляется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сотрудника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палаты</w:t>
      </w:r>
      <w:r w:rsidRPr="009A3A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за проведение данного совместного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контрольного,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</w:t>
      </w:r>
      <w:r w:rsidRPr="009A3A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по согласованию с руководителем соответствующего иного органа.</w:t>
      </w:r>
    </w:p>
    <w:p w:rsidR="009A3AF4" w:rsidRPr="009A3AF4" w:rsidRDefault="009A3AF4" w:rsidP="009A3A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proofErr w:type="gramStart"/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совместное к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онтрольное,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экспертно-аналитическое мероприятие проводится по инициативе Счетной палаты, в случае формирования рабочих групп из представителей Сторон руководство проведением</w:t>
      </w:r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данного контрольного,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осуществляет руководитель совместного контрольного,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от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если по инициативе иного органа, то руководитель совместного контрольного,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мероприятия определяется по согласованию Сторон, с учетом заключенного между ними соглашения о взаимодействии (при наличии).</w:t>
      </w:r>
      <w:proofErr w:type="gramEnd"/>
    </w:p>
    <w:p w:rsidR="009A3AF4" w:rsidRPr="009A3AF4" w:rsidRDefault="009A3AF4" w:rsidP="009A3A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параллельного контрольного, экспертно-аналитического мероприятия руководство осуществляется представителями каждой Стороны самостоятельно.</w:t>
      </w:r>
    </w:p>
    <w:p w:rsidR="009A3AF4" w:rsidRPr="009A3AF4" w:rsidRDefault="009A3AF4" w:rsidP="009A3A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Передача информации, запрашиваемой у Счетной палаты другой Стороной в ходе проведения совместного или параллельного контрольного,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9A3AF4" w:rsidRPr="009A3AF4" w:rsidRDefault="009A3AF4" w:rsidP="009A3A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F4" w:rsidRPr="009A3AF4" w:rsidRDefault="009A3AF4" w:rsidP="009A3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5.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результатов совместного или параллельного контрольного, экспертно-аналитического мероприятия</w:t>
      </w:r>
    </w:p>
    <w:p w:rsidR="009A3AF4" w:rsidRPr="009A3AF4" w:rsidRDefault="009A3AF4" w:rsidP="009A3AF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AF4" w:rsidRPr="009A3AF4" w:rsidRDefault="009A3AF4" w:rsidP="009A3A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Оформление результатов проведенного совместного или параллельного контрольного, экспертно-аналитического мероприятия осуществляется в порядке, установленном стандартами финансового контроля Счетной палаты «Общие правила проведения контрольного мероприятия» и «Общие правила проведения экспертно-аналитического мероприятия», соответственно, а также иными внутренними нормативными документами Счетной палаты, с учетом положений настоящего Стандарта и соглашения о взаимодействии, заключенного между Сторонами.</w:t>
      </w:r>
    </w:p>
    <w:p w:rsidR="009A3AF4" w:rsidRPr="009A3AF4" w:rsidRDefault="009A3AF4" w:rsidP="009A3A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5.2. Результаты совместного контрольного мероприятия, в части, проведенной Счетной палатой, оформляются актом, в соответствии со стандартом финансового контроля Счетной палаты «Общие правила проведения контрольного мероприятия», его копия направляется органу, инициирующему проведение контрольного мероприятия.</w:t>
      </w:r>
    </w:p>
    <w:p w:rsidR="009A3AF4" w:rsidRPr="009A3AF4" w:rsidRDefault="009A3AF4" w:rsidP="009A3A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органом, инициировавшим проведение контрольного мероприятия, составляется комплексный акт (акты) с участием всех проверяющих должностных лиц, данный акт (акты) от имени Счетной палаты подписывается должностными лицами Счетной палаты, участвующими в проведении совместного контрольного мероприятия, в случаях и порядке, предусмотренном в соответствующем соглашении о взаимодействии (при наличии), программе мероприятия.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наличии противоречий при проведении совместного контрольного, экспертно-аналитического мероприятия </w:t>
      </w:r>
      <w:proofErr w:type="gramStart"/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Счетная</w:t>
      </w:r>
      <w:proofErr w:type="gramEnd"/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палата вправе выразить особое мнение путем изложения его в форме отдельного документа, направляемого иным Сторонам.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проведении параллельного контрольного мероприятия акты составляются каждой Стороной самостоятельно.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5.4.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A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 результатам проведенного совместного или параллельного контрольного мероприятия подготавливается отчет о его результатах, направляемый Думе города, также при</w:t>
      </w:r>
      <w:r w:rsidRPr="009A3A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наличии соответствующих оснований выносятся представления, предписания.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Отчет, представления и предписания формируются и направляются </w:t>
      </w:r>
      <w:r w:rsidRPr="009A3A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lastRenderedPageBreak/>
        <w:t>соответствующим лицам в соответствии со стандартом финансового контроля Счетной палаты «Общие правила проведения контрольного мероприятия».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Результаты </w:t>
      </w:r>
      <w:r w:rsidRPr="009A3A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совместного или параллельного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 мероприятия оформляются заключением. Заключение оформляется в соответствии с требованиями стандарта финансового контроля Счетной палаты «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экспертно-аналитического мероприятия» и направляется руководителю иного органа, участвующего в мероприятии, </w:t>
      </w:r>
      <w:r w:rsidR="00FA51CD"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адрес соответствующих объектов контроля (при их наличии),</w:t>
      </w:r>
      <w:r w:rsidR="00FA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FA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решению председателя Счетной палаты - </w:t>
      </w:r>
      <w:r w:rsidR="00FA51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A5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FA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Думу города</w:t>
      </w: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3AF4" w:rsidRPr="009A3AF4" w:rsidRDefault="009A3AF4" w:rsidP="009A3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По результатам проведенного Счетной палатой параллельного контрольного, экспертно-аналитического мероприятия составляется отчет, который направляется иным Сторонам параллельного мероприятия в соответствии с заключенным соглашением о взаимодействии.</w:t>
      </w:r>
    </w:p>
    <w:p w:rsidR="009A3AF4" w:rsidRPr="009A3AF4" w:rsidRDefault="009A3AF4" w:rsidP="009A3A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5.7. Подготовка и принятие решений иных органов по результатам совместных или параллельных </w:t>
      </w:r>
      <w:r w:rsidRPr="009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контрольных, экспертно-аналитических </w:t>
      </w:r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мероприятий, направление представлений, предписаний и информационных писем, </w:t>
      </w:r>
      <w:proofErr w:type="gramStart"/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9A3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их исполнением осуществляются в соответствии с порядком, изложенным в локальных нормативных правовых актах, регламентирующих деятельность этих органов, а также в соглашении о взаимодействии с этими органами.</w:t>
      </w:r>
    </w:p>
    <w:p w:rsidR="00BA70BF" w:rsidRPr="003117EC" w:rsidRDefault="00BA70BF" w:rsidP="009A3AF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BA70BF" w:rsidRPr="003117EC" w:rsidSect="00610E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93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EB" w:rsidRDefault="00D53CEB">
      <w:pPr>
        <w:spacing w:after="0" w:line="240" w:lineRule="auto"/>
      </w:pPr>
      <w:r>
        <w:separator/>
      </w:r>
    </w:p>
  </w:endnote>
  <w:endnote w:type="continuationSeparator" w:id="0">
    <w:p w:rsidR="00D53CEB" w:rsidRDefault="00D5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D53CEB" w:rsidP="0048377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D53CEB">
    <w:pPr>
      <w:pStyle w:val="aa"/>
    </w:pPr>
  </w:p>
  <w:p w:rsidR="00FF3314" w:rsidRDefault="00D53CEB" w:rsidP="00483771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D53CEB" w:rsidP="00CF75C9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EB" w:rsidRDefault="00D53CEB">
      <w:pPr>
        <w:spacing w:after="0" w:line="240" w:lineRule="auto"/>
      </w:pPr>
      <w:r>
        <w:separator/>
      </w:r>
    </w:p>
  </w:footnote>
  <w:footnote w:type="continuationSeparator" w:id="0">
    <w:p w:rsidR="00D53CEB" w:rsidRDefault="00D5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D53C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FF3314" w:rsidRDefault="00BA70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E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>
    <w:nsid w:val="075C1238"/>
    <w:multiLevelType w:val="hybridMultilevel"/>
    <w:tmpl w:val="64441F02"/>
    <w:lvl w:ilvl="0" w:tplc="CC2C5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E70B72"/>
    <w:multiLevelType w:val="hybridMultilevel"/>
    <w:tmpl w:val="C5FAA5EA"/>
    <w:lvl w:ilvl="0" w:tplc="7932D3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FD6BC8"/>
    <w:multiLevelType w:val="hybridMultilevel"/>
    <w:tmpl w:val="381A96F6"/>
    <w:lvl w:ilvl="0" w:tplc="F83A716E">
      <w:start w:val="7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2E42385"/>
    <w:multiLevelType w:val="hybridMultilevel"/>
    <w:tmpl w:val="27D6818E"/>
    <w:lvl w:ilvl="0" w:tplc="0EAE9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FF7343D"/>
    <w:multiLevelType w:val="hybridMultilevel"/>
    <w:tmpl w:val="F0EC1DEC"/>
    <w:lvl w:ilvl="0" w:tplc="0E34622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BA23D6A"/>
    <w:multiLevelType w:val="hybridMultilevel"/>
    <w:tmpl w:val="DFC05C1A"/>
    <w:lvl w:ilvl="0" w:tplc="25DA9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EB20F3"/>
    <w:multiLevelType w:val="hybridMultilevel"/>
    <w:tmpl w:val="5716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5"/>
  </w:num>
  <w:num w:numId="7">
    <w:abstractNumId w:val="20"/>
  </w:num>
  <w:num w:numId="8">
    <w:abstractNumId w:val="2"/>
  </w:num>
  <w:num w:numId="9">
    <w:abstractNumId w:val="12"/>
  </w:num>
  <w:num w:numId="10">
    <w:abstractNumId w:val="15"/>
  </w:num>
  <w:num w:numId="11">
    <w:abstractNumId w:val="0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 w:numId="18">
    <w:abstractNumId w:val="3"/>
  </w:num>
  <w:num w:numId="19">
    <w:abstractNumId w:val="18"/>
  </w:num>
  <w:num w:numId="20">
    <w:abstractNumId w:val="16"/>
  </w:num>
  <w:num w:numId="21">
    <w:abstractNumId w:val="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1E28DA"/>
    <w:rsid w:val="003117EC"/>
    <w:rsid w:val="003272E9"/>
    <w:rsid w:val="004C12F7"/>
    <w:rsid w:val="00610EC4"/>
    <w:rsid w:val="00627A4F"/>
    <w:rsid w:val="00635287"/>
    <w:rsid w:val="00700E21"/>
    <w:rsid w:val="0079650C"/>
    <w:rsid w:val="007E53A2"/>
    <w:rsid w:val="00886BE6"/>
    <w:rsid w:val="008F7AB7"/>
    <w:rsid w:val="009A2D4D"/>
    <w:rsid w:val="009A3AF4"/>
    <w:rsid w:val="00B62644"/>
    <w:rsid w:val="00BA70BF"/>
    <w:rsid w:val="00C22D81"/>
    <w:rsid w:val="00C6203F"/>
    <w:rsid w:val="00CD3923"/>
    <w:rsid w:val="00D41141"/>
    <w:rsid w:val="00D53CEB"/>
    <w:rsid w:val="00D55459"/>
    <w:rsid w:val="00E239C6"/>
    <w:rsid w:val="00E96E3A"/>
    <w:rsid w:val="00E97F95"/>
    <w:rsid w:val="00EA2DF3"/>
    <w:rsid w:val="00F453CB"/>
    <w:rsid w:val="00F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Швецов Дмитрий Викторович</cp:lastModifiedBy>
  <cp:revision>24</cp:revision>
  <cp:lastPrinted>2021-12-20T06:03:00Z</cp:lastPrinted>
  <dcterms:created xsi:type="dcterms:W3CDTF">2021-12-17T09:33:00Z</dcterms:created>
  <dcterms:modified xsi:type="dcterms:W3CDTF">2022-05-26T05:35:00Z</dcterms:modified>
</cp:coreProperties>
</file>