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6E" w:rsidRPr="00D44551" w:rsidRDefault="00621F6E" w:rsidP="00464D13">
      <w:pPr>
        <w:shd w:val="clear" w:color="auto" w:fill="FFFFFF"/>
        <w:ind w:firstLine="567"/>
        <w:rPr>
          <w:rFonts w:eastAsia="Calibri"/>
          <w:i/>
          <w:color w:val="000000"/>
          <w:sz w:val="24"/>
          <w:szCs w:val="24"/>
          <w:lang w:eastAsia="en-US"/>
        </w:rPr>
      </w:pPr>
    </w:p>
    <w:p w:rsidR="00F9770E" w:rsidRPr="003452F0" w:rsidRDefault="00F9770E" w:rsidP="00464D13">
      <w:pPr>
        <w:shd w:val="clear" w:color="auto" w:fill="FFFFFF"/>
        <w:ind w:firstLine="567"/>
        <w:jc w:val="right"/>
        <w:rPr>
          <w:rFonts w:eastAsia="Calibri"/>
          <w:i/>
          <w:color w:val="000000"/>
          <w:sz w:val="28"/>
          <w:szCs w:val="28"/>
          <w:lang w:eastAsia="en-US"/>
        </w:rPr>
      </w:pPr>
      <w:r w:rsidRPr="003452F0">
        <w:rPr>
          <w:rFonts w:eastAsia="Calibri"/>
          <w:i/>
          <w:color w:val="000000"/>
          <w:sz w:val="28"/>
          <w:szCs w:val="28"/>
          <w:lang w:eastAsia="en-US"/>
        </w:rPr>
        <w:t>Информационная справка к вопросу</w:t>
      </w:r>
      <w:r w:rsidR="00CD0AF9" w:rsidRPr="003452F0">
        <w:rPr>
          <w:rFonts w:eastAsia="Calibri"/>
          <w:i/>
          <w:color w:val="000000"/>
          <w:sz w:val="28"/>
          <w:szCs w:val="28"/>
          <w:lang w:eastAsia="en-US"/>
        </w:rPr>
        <w:t xml:space="preserve"> </w:t>
      </w:r>
      <w:r w:rsidR="00CC63CE">
        <w:rPr>
          <w:rFonts w:eastAsia="Calibri"/>
          <w:i/>
          <w:color w:val="000000"/>
          <w:sz w:val="28"/>
          <w:szCs w:val="28"/>
          <w:lang w:eastAsia="en-US"/>
        </w:rPr>
        <w:t>3</w:t>
      </w:r>
    </w:p>
    <w:p w:rsidR="00602D9D" w:rsidRPr="003452F0" w:rsidRDefault="00602D9D" w:rsidP="00464D13">
      <w:pPr>
        <w:shd w:val="clear" w:color="auto" w:fill="FFFFFF"/>
        <w:ind w:firstLine="567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0A53B0" w:rsidRPr="003452F0" w:rsidRDefault="000A53B0" w:rsidP="00464D13">
      <w:pPr>
        <w:tabs>
          <w:tab w:val="left" w:pos="9356"/>
        </w:tabs>
        <w:ind w:firstLine="567"/>
        <w:jc w:val="center"/>
        <w:rPr>
          <w:b/>
          <w:color w:val="000000" w:themeColor="text1"/>
          <w:sz w:val="28"/>
          <w:szCs w:val="28"/>
        </w:rPr>
      </w:pPr>
      <w:r w:rsidRPr="003452F0">
        <w:rPr>
          <w:b/>
          <w:color w:val="000000" w:themeColor="text1"/>
          <w:sz w:val="28"/>
          <w:szCs w:val="28"/>
        </w:rPr>
        <w:t>Об исполнении принятых Комиссией решений</w:t>
      </w:r>
    </w:p>
    <w:p w:rsidR="000A53B0" w:rsidRPr="003452F0" w:rsidRDefault="000A53B0" w:rsidP="00464D13">
      <w:pPr>
        <w:tabs>
          <w:tab w:val="left" w:pos="9356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tbl>
      <w:tblPr>
        <w:tblW w:w="9747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464D13" w:rsidRPr="00464D13" w:rsidTr="00464D13">
        <w:trPr>
          <w:trHeight w:val="125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64D13" w:rsidRDefault="000A53B0" w:rsidP="00464D13">
            <w:pPr>
              <w:pStyle w:val="Default"/>
              <w:spacing w:line="360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3452F0">
              <w:rPr>
                <w:color w:val="000000" w:themeColor="text1"/>
                <w:sz w:val="28"/>
                <w:szCs w:val="28"/>
              </w:rPr>
              <w:t> </w:t>
            </w:r>
            <w:r w:rsidR="004F2C18" w:rsidRPr="003452F0">
              <w:rPr>
                <w:color w:val="000000" w:themeColor="text1"/>
                <w:sz w:val="28"/>
                <w:szCs w:val="28"/>
              </w:rPr>
              <w:tab/>
            </w:r>
            <w:r w:rsidR="00464D13" w:rsidRPr="00464D13">
              <w:rPr>
                <w:color w:val="000000" w:themeColor="text1"/>
                <w:sz w:val="28"/>
                <w:szCs w:val="28"/>
              </w:rPr>
              <w:t>Отметить неисполнение поручений заседания Комиссии №2 от 20 июня 2022 года:</w:t>
            </w:r>
          </w:p>
          <w:p w:rsidR="00464D13" w:rsidRPr="00464D13" w:rsidRDefault="00464D13" w:rsidP="00464D13">
            <w:pPr>
              <w:pStyle w:val="Default"/>
              <w:spacing w:line="360" w:lineRule="auto"/>
              <w:ind w:firstLine="567"/>
              <w:jc w:val="both"/>
              <w:rPr>
                <w:color w:val="000000" w:themeColor="text1"/>
                <w:sz w:val="28"/>
                <w:szCs w:val="28"/>
              </w:rPr>
            </w:pPr>
            <w:r w:rsidRPr="00464D13">
              <w:rPr>
                <w:color w:val="000000" w:themeColor="text1"/>
                <w:sz w:val="28"/>
                <w:szCs w:val="28"/>
              </w:rPr>
              <w:t>пункта 1.2.1: Департаментом городского хозяйства Администрации города Ханты-Мансийска, Департаментом муниципальной собственности Администрации города Ханты-Мансийска, Департаментом градостроительства и архитектуры Администрации города</w:t>
            </w:r>
            <w:r>
              <w:rPr>
                <w:color w:val="000000" w:themeColor="text1"/>
                <w:sz w:val="28"/>
                <w:szCs w:val="28"/>
              </w:rPr>
              <w:t xml:space="preserve"> Х</w:t>
            </w:r>
            <w:r w:rsidRPr="00464D13">
              <w:rPr>
                <w:color w:val="000000" w:themeColor="text1"/>
                <w:sz w:val="28"/>
                <w:szCs w:val="28"/>
              </w:rPr>
              <w:t xml:space="preserve">анты-Мансийска и продлить срок исполнения </w:t>
            </w:r>
            <w:r w:rsidRPr="00464D13">
              <w:rPr>
                <w:b/>
                <w:color w:val="000000" w:themeColor="text1"/>
                <w:sz w:val="28"/>
                <w:szCs w:val="28"/>
              </w:rPr>
              <w:t>до 7 октября 2022 года</w:t>
            </w:r>
            <w:r w:rsidRPr="00464D13">
              <w:rPr>
                <w:color w:val="000000" w:themeColor="text1"/>
                <w:sz w:val="28"/>
                <w:szCs w:val="28"/>
              </w:rPr>
              <w:t>;</w:t>
            </w:r>
          </w:p>
        </w:tc>
      </w:tr>
    </w:tbl>
    <w:p w:rsidR="00464D13" w:rsidRPr="00464D13" w:rsidRDefault="00464D13" w:rsidP="00464D13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пу</w:t>
      </w:r>
      <w:r w:rsidRPr="00464D13">
        <w:rPr>
          <w:color w:val="000000" w:themeColor="text1"/>
          <w:sz w:val="28"/>
          <w:szCs w:val="28"/>
        </w:rPr>
        <w:t xml:space="preserve">нкта 2.1.1:  ООО «Городские электрические сети», МП «Ханты-Мансийские городские электрические сети», МКУ «Управление гражданской защиты населения», МКУ «Управление логистики», Департаментом муниципальной собственности Администрации города Ханты-Мансийска, Департаментом градостроительства и архитектуры Администрации города Ханты-Мансийска, Департаментом управления финансами Администрации города Ханты-Мансийска, МКУ «Служба социальной поддержки населения», МБУ «Управление по развитию туризма и внешних связей», МБУ «Городской информационный центр» и продлить срок исполнения </w:t>
      </w:r>
      <w:r w:rsidRPr="00464D13">
        <w:rPr>
          <w:b/>
          <w:color w:val="000000" w:themeColor="text1"/>
          <w:sz w:val="28"/>
          <w:szCs w:val="28"/>
        </w:rPr>
        <w:t>до 10 декабря 2022 года</w:t>
      </w:r>
      <w:r w:rsidRPr="00464D13">
        <w:rPr>
          <w:color w:val="000000" w:themeColor="text1"/>
          <w:sz w:val="28"/>
          <w:szCs w:val="28"/>
        </w:rPr>
        <w:t>;</w:t>
      </w:r>
    </w:p>
    <w:p w:rsidR="00464D13" w:rsidRPr="00464D13" w:rsidRDefault="00464D13" w:rsidP="00464D13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64D13">
        <w:rPr>
          <w:color w:val="000000" w:themeColor="text1"/>
          <w:sz w:val="28"/>
          <w:szCs w:val="28"/>
        </w:rPr>
        <w:t xml:space="preserve">пункта 2.1.2: ООО «Городские электрические сети», </w:t>
      </w:r>
      <w:r w:rsidRPr="00464D13">
        <w:rPr>
          <w:color w:val="000000" w:themeColor="text1"/>
          <w:sz w:val="28"/>
          <w:szCs w:val="28"/>
        </w:rPr>
        <w:br/>
        <w:t xml:space="preserve">МП «Ханты-Мансийские городские электрические сети», </w:t>
      </w:r>
      <w:r w:rsidRPr="00464D13">
        <w:rPr>
          <w:color w:val="000000" w:themeColor="text1"/>
          <w:sz w:val="28"/>
          <w:szCs w:val="28"/>
        </w:rPr>
        <w:br/>
        <w:t xml:space="preserve">МКУ «Управление гражданской защиты населения», МКУ «Управление логистики», Департаментом муниципальной собственности Администрации города Ханты-Мансийска, Департаментом градостроительства и архитектуры Администрации города Ханты-Мансийска, Департаментом управления финансами Администрации города Ханты-Мансийска, МКУ «Служба социальной поддержки населения», МБУ «Управление по развитию туризма и внешних связей», МБУ «Городской информационный центр» и продлить срок исполнения </w:t>
      </w:r>
      <w:r w:rsidRPr="00464D13">
        <w:rPr>
          <w:b/>
          <w:color w:val="000000" w:themeColor="text1"/>
          <w:sz w:val="28"/>
          <w:szCs w:val="28"/>
        </w:rPr>
        <w:t>до 10 декабря 2022 года</w:t>
      </w:r>
      <w:r w:rsidRPr="00464D13">
        <w:rPr>
          <w:color w:val="000000" w:themeColor="text1"/>
          <w:sz w:val="28"/>
          <w:szCs w:val="28"/>
        </w:rPr>
        <w:t>;</w:t>
      </w:r>
    </w:p>
    <w:p w:rsidR="00464D13" w:rsidRPr="00464D13" w:rsidRDefault="00464D13" w:rsidP="00464D13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464D13">
        <w:rPr>
          <w:color w:val="000000" w:themeColor="text1"/>
          <w:sz w:val="28"/>
          <w:szCs w:val="28"/>
        </w:rPr>
        <w:t xml:space="preserve">пункта 2.1.3: ООО «Городские электрические сети», </w:t>
      </w:r>
      <w:r w:rsidRPr="00464D13">
        <w:rPr>
          <w:color w:val="000000" w:themeColor="text1"/>
          <w:sz w:val="28"/>
          <w:szCs w:val="28"/>
        </w:rPr>
        <w:br/>
        <w:t xml:space="preserve">МП «Ханты-Мансийские городские электрические сети», МКУ «Управление </w:t>
      </w:r>
      <w:r w:rsidRPr="00464D13">
        <w:rPr>
          <w:color w:val="000000" w:themeColor="text1"/>
          <w:sz w:val="28"/>
          <w:szCs w:val="28"/>
        </w:rPr>
        <w:lastRenderedPageBreak/>
        <w:t xml:space="preserve">гражданской защиты населения», МКУ «Управление логистики», Департаментом муниципальной собственности Администрации города Ханты-Мансийска, Департаментом градостроительства и архитектуры Администрации города Ханты-Мансийска, Департаментом управления финансами Администрации города Ханты-Мансийска, МКУ «Служба социальной поддержки населения», МБУ «Управление по развитию туризма и внешних связей», МБУ «Городской информационный центр» и продлить срок исполнения </w:t>
      </w:r>
      <w:r w:rsidRPr="00464D13">
        <w:rPr>
          <w:b/>
          <w:color w:val="000000" w:themeColor="text1"/>
          <w:sz w:val="28"/>
          <w:szCs w:val="28"/>
        </w:rPr>
        <w:t>до 10 декабря 2022 года</w:t>
      </w:r>
      <w:r w:rsidRPr="00464D13">
        <w:rPr>
          <w:color w:val="000000" w:themeColor="text1"/>
          <w:sz w:val="28"/>
          <w:szCs w:val="28"/>
        </w:rPr>
        <w:t>.</w:t>
      </w:r>
    </w:p>
    <w:p w:rsidR="00464D13" w:rsidRPr="00464D13" w:rsidRDefault="00464D13" w:rsidP="00464D13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464D13">
        <w:rPr>
          <w:color w:val="000000" w:themeColor="text1"/>
          <w:sz w:val="28"/>
          <w:szCs w:val="28"/>
        </w:rPr>
        <w:t xml:space="preserve">пункта 3.2.1: ООО «Городские электрические сети», МП «Ханты-Мансийские городские электрические сети», МКУ «Управление гражданской защиты населения», МКУ «Управление логистики», Департаментом муниципальной собственности Администрации города Ханты-Мансийска, Департаментом градостроительства и архитектуры Администрации города Ханты-Мансийска, Департаментом образования Администрации города Ханты-Мансийска, Муниципальное казенное учреждение «Дирекция по содержанию имущества казны», МБУ «Управление по развитию туризма  и внешних связей», </w:t>
      </w:r>
      <w:r w:rsidRPr="00464D13">
        <w:rPr>
          <w:color w:val="000000" w:themeColor="text1"/>
          <w:sz w:val="28"/>
          <w:szCs w:val="28"/>
        </w:rPr>
        <w:br/>
        <w:t>МБУ «Городской информационный центр», МП «Водоканал» Ханты-Мансийск, МБУ «Управление по эксплуатации служебных зданий», МКУ «Служба муниципального заказа в жилищно-коммунальном хозяйстве», МБОУ «Средняя общеобразовательная школа с углубленным изучением отдельных предметов №3», МБОУ «Средняя общеобразовательная школа №2», МБОУ «Средняя общеобразовательная школа № 8»,  МБОУ «Средняя общеобразовательная школа № 6 имени Сирина Николая Ивановича», МП «Ханты-</w:t>
      </w:r>
      <w:proofErr w:type="spellStart"/>
      <w:r w:rsidRPr="00464D13">
        <w:rPr>
          <w:color w:val="000000" w:themeColor="text1"/>
          <w:sz w:val="28"/>
          <w:szCs w:val="28"/>
        </w:rPr>
        <w:t>Мансийскгаз</w:t>
      </w:r>
      <w:proofErr w:type="spellEnd"/>
      <w:r w:rsidRPr="00464D13">
        <w:rPr>
          <w:color w:val="000000" w:themeColor="text1"/>
          <w:sz w:val="28"/>
          <w:szCs w:val="28"/>
        </w:rPr>
        <w:t>», МБУ «Культурно-досуговый центр «Октябрь», МБДОЦ «Детский сад общеразвивающего вида с приоритетным осуществлением деятельности по познавательно-речевому направлению развития детей №1 «Колокольчик», МБДОУ «Детский сад  №2 «</w:t>
      </w:r>
      <w:proofErr w:type="spellStart"/>
      <w:r w:rsidRPr="00464D13">
        <w:rPr>
          <w:color w:val="000000" w:themeColor="text1"/>
          <w:sz w:val="28"/>
          <w:szCs w:val="28"/>
        </w:rPr>
        <w:t>Дюймовочка</w:t>
      </w:r>
      <w:proofErr w:type="spellEnd"/>
      <w:r w:rsidRPr="00464D13">
        <w:rPr>
          <w:color w:val="000000" w:themeColor="text1"/>
          <w:sz w:val="28"/>
          <w:szCs w:val="28"/>
        </w:rPr>
        <w:t xml:space="preserve">», МБДОУ «ЦРР детский сад №8 «Солнышко», МБДОУ «Детский сад №9 «Одуванчик», МБДОУ «Детский сад  №11 «Радуга», МБДОУ «Детский сад общеразвивающего вида с приоритетным осуществлением деятельности по социально-личностному направлению развития детей №18 «Улыбка», МБДОУ «Центр развития ребенка–детский сад </w:t>
      </w:r>
      <w:r w:rsidRPr="00464D13">
        <w:rPr>
          <w:color w:val="000000" w:themeColor="text1"/>
          <w:sz w:val="28"/>
          <w:szCs w:val="28"/>
        </w:rPr>
        <w:lastRenderedPageBreak/>
        <w:t xml:space="preserve">№20 «Сказка», МБДОУ «Детский сад №23 «Брусничка», МБДОУ «Детский сад №17 «Незнайка», МКУ «Управление по учету и контролю финансов образовательных учреждений города Ханты-Мансийска», МБДОУ «Детская школа искусств», МБУДО «Детский </w:t>
      </w:r>
      <w:proofErr w:type="spellStart"/>
      <w:r w:rsidRPr="00464D13">
        <w:rPr>
          <w:color w:val="000000" w:themeColor="text1"/>
          <w:sz w:val="28"/>
          <w:szCs w:val="28"/>
        </w:rPr>
        <w:t>этнокультурно</w:t>
      </w:r>
      <w:proofErr w:type="spellEnd"/>
      <w:r w:rsidRPr="00464D13">
        <w:rPr>
          <w:color w:val="000000" w:themeColor="text1"/>
          <w:sz w:val="28"/>
          <w:szCs w:val="28"/>
        </w:rPr>
        <w:t xml:space="preserve">-образовательный центр», МБУДО «Центр психолого-педагогической, медицинской и социальной помощи», МБУ «Спортивная школа олимпийского резерва» и продлить срок исполнения </w:t>
      </w:r>
      <w:r w:rsidRPr="00464D13">
        <w:rPr>
          <w:b/>
          <w:color w:val="000000" w:themeColor="text1"/>
          <w:sz w:val="28"/>
          <w:szCs w:val="28"/>
        </w:rPr>
        <w:t>до 10 декабря 2022 года.</w:t>
      </w:r>
    </w:p>
    <w:p w:rsidR="00C777AC" w:rsidRPr="00C777AC" w:rsidRDefault="00C777AC" w:rsidP="00C777AC">
      <w:pPr>
        <w:pStyle w:val="Default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C777AC">
        <w:rPr>
          <w:color w:val="000000" w:themeColor="text1"/>
          <w:sz w:val="28"/>
          <w:szCs w:val="28"/>
        </w:rPr>
        <w:t xml:space="preserve">Руководителям организаций и учреждений, указанных в пункте </w:t>
      </w:r>
      <w:r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C777AC">
        <w:rPr>
          <w:color w:val="000000" w:themeColor="text1"/>
          <w:sz w:val="28"/>
          <w:szCs w:val="28"/>
        </w:rPr>
        <w:t xml:space="preserve">3 протокола, провести работу по выявлению причин неисполнения протокольных поручений и принять соответствующие меры по дальнейшему недопущению своевременного их исполнения. </w:t>
      </w:r>
    </w:p>
    <w:p w:rsidR="00B256D2" w:rsidRPr="003452F0" w:rsidRDefault="00B256D2" w:rsidP="00464D13">
      <w:pPr>
        <w:pStyle w:val="Default"/>
        <w:spacing w:line="360" w:lineRule="auto"/>
        <w:ind w:firstLine="567"/>
        <w:jc w:val="both"/>
        <w:rPr>
          <w:b/>
          <w:color w:val="000000" w:themeColor="text1"/>
          <w:sz w:val="28"/>
          <w:szCs w:val="28"/>
        </w:rPr>
      </w:pPr>
    </w:p>
    <w:sectPr w:rsidR="00B256D2" w:rsidRPr="003452F0" w:rsidSect="00C21CF5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0646F"/>
    <w:multiLevelType w:val="hybridMultilevel"/>
    <w:tmpl w:val="994EDF14"/>
    <w:lvl w:ilvl="0" w:tplc="B2E47AF6">
      <w:start w:val="1"/>
      <w:numFmt w:val="decimal"/>
      <w:lvlText w:val="%1."/>
      <w:lvlJc w:val="left"/>
      <w:pPr>
        <w:ind w:left="9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3616C64"/>
    <w:multiLevelType w:val="hybridMultilevel"/>
    <w:tmpl w:val="95EAAECA"/>
    <w:lvl w:ilvl="0" w:tplc="AE28E9CA">
      <w:start w:val="3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C738C2"/>
    <w:multiLevelType w:val="hybridMultilevel"/>
    <w:tmpl w:val="AA06594C"/>
    <w:lvl w:ilvl="0" w:tplc="CCAC8130">
      <w:start w:val="5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91670D2"/>
    <w:multiLevelType w:val="hybridMultilevel"/>
    <w:tmpl w:val="AB2081CE"/>
    <w:lvl w:ilvl="0" w:tplc="197A9B12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lowerLetter"/>
      <w:lvlText w:val="%2."/>
      <w:lvlJc w:val="left"/>
      <w:pPr>
        <w:ind w:left="1251" w:hanging="360"/>
      </w:pPr>
    </w:lvl>
    <w:lvl w:ilvl="2" w:tplc="0419001B">
      <w:start w:val="1"/>
      <w:numFmt w:val="lowerRoman"/>
      <w:lvlText w:val="%3."/>
      <w:lvlJc w:val="right"/>
      <w:pPr>
        <w:ind w:left="1971" w:hanging="180"/>
      </w:pPr>
    </w:lvl>
    <w:lvl w:ilvl="3" w:tplc="0419000F">
      <w:start w:val="1"/>
      <w:numFmt w:val="decimal"/>
      <w:lvlText w:val="%4."/>
      <w:lvlJc w:val="left"/>
      <w:pPr>
        <w:ind w:left="2691" w:hanging="360"/>
      </w:pPr>
    </w:lvl>
    <w:lvl w:ilvl="4" w:tplc="04190019">
      <w:start w:val="1"/>
      <w:numFmt w:val="lowerLetter"/>
      <w:lvlText w:val="%5."/>
      <w:lvlJc w:val="left"/>
      <w:pPr>
        <w:ind w:left="3411" w:hanging="360"/>
      </w:pPr>
    </w:lvl>
    <w:lvl w:ilvl="5" w:tplc="0419001B">
      <w:start w:val="1"/>
      <w:numFmt w:val="lowerRoman"/>
      <w:lvlText w:val="%6."/>
      <w:lvlJc w:val="right"/>
      <w:pPr>
        <w:ind w:left="4131" w:hanging="180"/>
      </w:pPr>
    </w:lvl>
    <w:lvl w:ilvl="6" w:tplc="0419000F">
      <w:start w:val="1"/>
      <w:numFmt w:val="decimal"/>
      <w:lvlText w:val="%7."/>
      <w:lvlJc w:val="left"/>
      <w:pPr>
        <w:ind w:left="4851" w:hanging="360"/>
      </w:pPr>
    </w:lvl>
    <w:lvl w:ilvl="7" w:tplc="04190019">
      <w:start w:val="1"/>
      <w:numFmt w:val="lowerLetter"/>
      <w:lvlText w:val="%8."/>
      <w:lvlJc w:val="left"/>
      <w:pPr>
        <w:ind w:left="5571" w:hanging="360"/>
      </w:pPr>
    </w:lvl>
    <w:lvl w:ilvl="8" w:tplc="0419001B">
      <w:start w:val="1"/>
      <w:numFmt w:val="lowerRoman"/>
      <w:lvlText w:val="%9."/>
      <w:lvlJc w:val="right"/>
      <w:pPr>
        <w:ind w:left="6291" w:hanging="180"/>
      </w:pPr>
    </w:lvl>
  </w:abstractNum>
  <w:abstractNum w:abstractNumId="4" w15:restartNumberingAfterBreak="0">
    <w:nsid w:val="62A64727"/>
    <w:multiLevelType w:val="hybridMultilevel"/>
    <w:tmpl w:val="ED3A7242"/>
    <w:lvl w:ilvl="0" w:tplc="BDC8196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826" w:hanging="360"/>
      </w:pPr>
    </w:lvl>
    <w:lvl w:ilvl="2" w:tplc="0419001B">
      <w:start w:val="1"/>
      <w:numFmt w:val="lowerRoman"/>
      <w:lvlText w:val="%3."/>
      <w:lvlJc w:val="right"/>
      <w:pPr>
        <w:ind w:left="1546" w:hanging="180"/>
      </w:pPr>
    </w:lvl>
    <w:lvl w:ilvl="3" w:tplc="0419000F">
      <w:start w:val="1"/>
      <w:numFmt w:val="decimal"/>
      <w:lvlText w:val="%4."/>
      <w:lvlJc w:val="left"/>
      <w:pPr>
        <w:ind w:left="2266" w:hanging="360"/>
      </w:pPr>
    </w:lvl>
    <w:lvl w:ilvl="4" w:tplc="04190019">
      <w:start w:val="1"/>
      <w:numFmt w:val="lowerLetter"/>
      <w:lvlText w:val="%5."/>
      <w:lvlJc w:val="left"/>
      <w:pPr>
        <w:ind w:left="2986" w:hanging="360"/>
      </w:pPr>
    </w:lvl>
    <w:lvl w:ilvl="5" w:tplc="0419001B">
      <w:start w:val="1"/>
      <w:numFmt w:val="lowerRoman"/>
      <w:lvlText w:val="%6."/>
      <w:lvlJc w:val="right"/>
      <w:pPr>
        <w:ind w:left="3706" w:hanging="180"/>
      </w:pPr>
    </w:lvl>
    <w:lvl w:ilvl="6" w:tplc="0419000F">
      <w:start w:val="1"/>
      <w:numFmt w:val="decimal"/>
      <w:lvlText w:val="%7."/>
      <w:lvlJc w:val="left"/>
      <w:pPr>
        <w:ind w:left="4426" w:hanging="360"/>
      </w:pPr>
    </w:lvl>
    <w:lvl w:ilvl="7" w:tplc="04190019">
      <w:start w:val="1"/>
      <w:numFmt w:val="lowerLetter"/>
      <w:lvlText w:val="%8."/>
      <w:lvlJc w:val="left"/>
      <w:pPr>
        <w:ind w:left="5146" w:hanging="360"/>
      </w:pPr>
    </w:lvl>
    <w:lvl w:ilvl="8" w:tplc="0419001B">
      <w:start w:val="1"/>
      <w:numFmt w:val="lowerRoman"/>
      <w:lvlText w:val="%9."/>
      <w:lvlJc w:val="right"/>
      <w:pPr>
        <w:ind w:left="5866" w:hanging="180"/>
      </w:pPr>
    </w:lvl>
  </w:abstractNum>
  <w:abstractNum w:abstractNumId="5" w15:restartNumberingAfterBreak="0">
    <w:nsid w:val="6E713BC8"/>
    <w:multiLevelType w:val="multilevel"/>
    <w:tmpl w:val="A81CAF2A"/>
    <w:lvl w:ilvl="0">
      <w:start w:val="4"/>
      <w:numFmt w:val="decimal"/>
      <w:lvlText w:val="%1.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610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9162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185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491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796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20658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23712" w:hanging="2160"/>
      </w:pPr>
      <w:rPr>
        <w:color w:val="auto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C0"/>
    <w:rsid w:val="000358D9"/>
    <w:rsid w:val="000A53B0"/>
    <w:rsid w:val="001E1492"/>
    <w:rsid w:val="002127B7"/>
    <w:rsid w:val="002D3D9E"/>
    <w:rsid w:val="002E2E07"/>
    <w:rsid w:val="0033053D"/>
    <w:rsid w:val="003452F0"/>
    <w:rsid w:val="003458FA"/>
    <w:rsid w:val="003D7FCC"/>
    <w:rsid w:val="00440218"/>
    <w:rsid w:val="004456E9"/>
    <w:rsid w:val="00450FF4"/>
    <w:rsid w:val="00464D13"/>
    <w:rsid w:val="004816B8"/>
    <w:rsid w:val="004905FE"/>
    <w:rsid w:val="004E72BA"/>
    <w:rsid w:val="004F2C18"/>
    <w:rsid w:val="00515A11"/>
    <w:rsid w:val="0052503A"/>
    <w:rsid w:val="00527B79"/>
    <w:rsid w:val="00541736"/>
    <w:rsid w:val="00554E45"/>
    <w:rsid w:val="005E3CF4"/>
    <w:rsid w:val="00602D9D"/>
    <w:rsid w:val="00621F6E"/>
    <w:rsid w:val="00651C97"/>
    <w:rsid w:val="006D369E"/>
    <w:rsid w:val="00702907"/>
    <w:rsid w:val="00704B73"/>
    <w:rsid w:val="007079F9"/>
    <w:rsid w:val="00713679"/>
    <w:rsid w:val="007C6165"/>
    <w:rsid w:val="007D4784"/>
    <w:rsid w:val="00813A33"/>
    <w:rsid w:val="00845783"/>
    <w:rsid w:val="00867744"/>
    <w:rsid w:val="009167DF"/>
    <w:rsid w:val="009F4463"/>
    <w:rsid w:val="00A24DA1"/>
    <w:rsid w:val="00A517CA"/>
    <w:rsid w:val="00A91234"/>
    <w:rsid w:val="00AA5199"/>
    <w:rsid w:val="00B01509"/>
    <w:rsid w:val="00B256D2"/>
    <w:rsid w:val="00B37E0A"/>
    <w:rsid w:val="00B44DED"/>
    <w:rsid w:val="00B805FC"/>
    <w:rsid w:val="00B909EA"/>
    <w:rsid w:val="00BE43F2"/>
    <w:rsid w:val="00C21CF5"/>
    <w:rsid w:val="00C42F70"/>
    <w:rsid w:val="00C446F5"/>
    <w:rsid w:val="00C777AC"/>
    <w:rsid w:val="00C90E9D"/>
    <w:rsid w:val="00CA0CF0"/>
    <w:rsid w:val="00CA1603"/>
    <w:rsid w:val="00CC63CE"/>
    <w:rsid w:val="00CC6B37"/>
    <w:rsid w:val="00CD0AF9"/>
    <w:rsid w:val="00D44551"/>
    <w:rsid w:val="00D9338E"/>
    <w:rsid w:val="00D96000"/>
    <w:rsid w:val="00DC423F"/>
    <w:rsid w:val="00E442C2"/>
    <w:rsid w:val="00EB6EAE"/>
    <w:rsid w:val="00EC0E67"/>
    <w:rsid w:val="00EC6F52"/>
    <w:rsid w:val="00ED5CC0"/>
    <w:rsid w:val="00F22F62"/>
    <w:rsid w:val="00F406C7"/>
    <w:rsid w:val="00F9770E"/>
    <w:rsid w:val="00FA5F87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79098-9EA4-457E-AA84-5F33C521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8D9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02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F2C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Нежданова Ольга Викторовна</dc:creator>
  <cp:keywords/>
  <dc:description/>
  <cp:lastModifiedBy>Нежданова Ольга Викторовна</cp:lastModifiedBy>
  <cp:revision>17</cp:revision>
  <cp:lastPrinted>2022-09-23T06:19:00Z</cp:lastPrinted>
  <dcterms:created xsi:type="dcterms:W3CDTF">2022-09-20T12:19:00Z</dcterms:created>
  <dcterms:modified xsi:type="dcterms:W3CDTF">2022-09-27T10:42:00Z</dcterms:modified>
</cp:coreProperties>
</file>