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A4" w:rsidRPr="00843C20" w:rsidRDefault="00A55AA4" w:rsidP="00A55AA4">
      <w:pPr>
        <w:tabs>
          <w:tab w:val="left" w:pos="0"/>
        </w:tabs>
        <w:ind w:right="-5"/>
        <w:jc w:val="center"/>
        <w:rPr>
          <w:b/>
          <w:sz w:val="28"/>
          <w:szCs w:val="28"/>
        </w:rPr>
      </w:pPr>
      <w:bookmarkStart w:id="0" w:name="_GoBack"/>
      <w:bookmarkEnd w:id="0"/>
      <w:r w:rsidRPr="00843C20">
        <w:rPr>
          <w:b/>
          <w:sz w:val="28"/>
          <w:szCs w:val="28"/>
        </w:rPr>
        <w:t xml:space="preserve">Обзор изменений законодательства РФ о контрактной системе в сфере закупок </w:t>
      </w:r>
      <w:r w:rsidR="00B263F0" w:rsidRPr="00B263F0">
        <w:rPr>
          <w:b/>
          <w:sz w:val="28"/>
          <w:szCs w:val="28"/>
        </w:rPr>
        <w:t>за январь - май 2018 года</w:t>
      </w:r>
    </w:p>
    <w:p w:rsidR="00A55AA4" w:rsidRDefault="00A55AA4" w:rsidP="00A55AA4">
      <w:pPr>
        <w:ind w:firstLine="567"/>
        <w:rPr>
          <w:b/>
          <w:bCs/>
          <w:sz w:val="24"/>
          <w:szCs w:val="24"/>
        </w:rPr>
      </w:pPr>
    </w:p>
    <w:tbl>
      <w:tblPr>
        <w:tblStyle w:val="a9"/>
        <w:tblW w:w="15700" w:type="dxa"/>
        <w:tblLayout w:type="fixed"/>
        <w:tblLook w:val="04A0" w:firstRow="1" w:lastRow="0" w:firstColumn="1" w:lastColumn="0" w:noHBand="0" w:noVBand="1"/>
      </w:tblPr>
      <w:tblGrid>
        <w:gridCol w:w="532"/>
        <w:gridCol w:w="4396"/>
        <w:gridCol w:w="8930"/>
        <w:gridCol w:w="1842"/>
      </w:tblGrid>
      <w:tr w:rsidR="00A55AA4" w:rsidRPr="00D858B4" w:rsidTr="00B263F0">
        <w:trPr>
          <w:trHeight w:val="1144"/>
        </w:trPr>
        <w:tc>
          <w:tcPr>
            <w:tcW w:w="15700" w:type="dxa"/>
            <w:gridSpan w:val="4"/>
            <w:vAlign w:val="center"/>
          </w:tcPr>
          <w:p w:rsidR="00A55AA4" w:rsidRPr="00E91747" w:rsidRDefault="00A55AA4" w:rsidP="00902A21">
            <w:pPr>
              <w:jc w:val="center"/>
              <w:rPr>
                <w:b/>
                <w:sz w:val="28"/>
                <w:szCs w:val="28"/>
              </w:rPr>
            </w:pPr>
            <w:r w:rsidRPr="00E91747">
              <w:rPr>
                <w:b/>
                <w:sz w:val="28"/>
                <w:szCs w:val="28"/>
              </w:rPr>
              <w:t>Федеральный закон от 05.04.2013 № 44-ФЗ</w:t>
            </w:r>
          </w:p>
          <w:p w:rsidR="00A55AA4" w:rsidRPr="00D858B4" w:rsidRDefault="00A55AA4" w:rsidP="00902A21">
            <w:pPr>
              <w:jc w:val="center"/>
              <w:rPr>
                <w:b/>
              </w:rPr>
            </w:pPr>
            <w:r w:rsidRPr="00E91747">
              <w:rPr>
                <w:b/>
                <w:sz w:val="28"/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55AA4" w:rsidRPr="00D858B4" w:rsidTr="00B263F0">
        <w:tc>
          <w:tcPr>
            <w:tcW w:w="532" w:type="dxa"/>
            <w:vAlign w:val="center"/>
          </w:tcPr>
          <w:p w:rsidR="00A55AA4" w:rsidRPr="00D858B4" w:rsidRDefault="00A55AA4" w:rsidP="00902A21">
            <w:pPr>
              <w:jc w:val="center"/>
              <w:rPr>
                <w:b/>
              </w:rPr>
            </w:pPr>
            <w:r w:rsidRPr="00D858B4">
              <w:rPr>
                <w:b/>
              </w:rPr>
              <w:t xml:space="preserve">№ </w:t>
            </w:r>
            <w:proofErr w:type="gramStart"/>
            <w:r w:rsidRPr="00D858B4">
              <w:rPr>
                <w:b/>
              </w:rPr>
              <w:t>п</w:t>
            </w:r>
            <w:proofErr w:type="gramEnd"/>
            <w:r w:rsidRPr="00D858B4">
              <w:rPr>
                <w:b/>
              </w:rPr>
              <w:t>/п</w:t>
            </w:r>
          </w:p>
        </w:tc>
        <w:tc>
          <w:tcPr>
            <w:tcW w:w="4396" w:type="dxa"/>
            <w:vAlign w:val="center"/>
          </w:tcPr>
          <w:p w:rsidR="00A55AA4" w:rsidRPr="00D858B4" w:rsidRDefault="00A55AA4" w:rsidP="00902A21">
            <w:pPr>
              <w:jc w:val="center"/>
              <w:rPr>
                <w:b/>
              </w:rPr>
            </w:pPr>
            <w:r w:rsidRPr="00D858B4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и реквизиты </w:t>
            </w:r>
            <w:r w:rsidRPr="00D858B4">
              <w:rPr>
                <w:b/>
              </w:rPr>
              <w:t>нормативного документа</w:t>
            </w:r>
          </w:p>
        </w:tc>
        <w:tc>
          <w:tcPr>
            <w:tcW w:w="8930" w:type="dxa"/>
            <w:vAlign w:val="center"/>
          </w:tcPr>
          <w:p w:rsidR="00A55AA4" w:rsidRPr="00D858B4" w:rsidRDefault="00A55AA4" w:rsidP="00902A21">
            <w:pPr>
              <w:jc w:val="center"/>
              <w:rPr>
                <w:b/>
              </w:rPr>
            </w:pPr>
            <w:r>
              <w:rPr>
                <w:b/>
              </w:rPr>
              <w:t>Краткое содержание нормативного документа</w:t>
            </w:r>
          </w:p>
        </w:tc>
        <w:tc>
          <w:tcPr>
            <w:tcW w:w="1842" w:type="dxa"/>
          </w:tcPr>
          <w:p w:rsidR="00A55AA4" w:rsidRPr="00D858B4" w:rsidRDefault="00A55AA4" w:rsidP="00902A21">
            <w:pPr>
              <w:jc w:val="center"/>
              <w:rPr>
                <w:b/>
              </w:rPr>
            </w:pPr>
            <w:r w:rsidRPr="00D858B4">
              <w:rPr>
                <w:b/>
              </w:rPr>
              <w:t>Дата вступления в силу нормативного документа</w:t>
            </w:r>
          </w:p>
        </w:tc>
      </w:tr>
      <w:tr w:rsidR="00D054FB" w:rsidRPr="00D858B4" w:rsidTr="00B263F0">
        <w:tc>
          <w:tcPr>
            <w:tcW w:w="532" w:type="dxa"/>
          </w:tcPr>
          <w:p w:rsidR="00D054FB" w:rsidRDefault="003D6073" w:rsidP="001F1BB8">
            <w:r>
              <w:t>1</w:t>
            </w:r>
          </w:p>
        </w:tc>
        <w:tc>
          <w:tcPr>
            <w:tcW w:w="4396" w:type="dxa"/>
          </w:tcPr>
          <w:p w:rsidR="00A22675" w:rsidRDefault="00A22675" w:rsidP="00A22675">
            <w:r>
              <w:t>Приказ Казначейства России от 09.01.2018 № 5н</w:t>
            </w:r>
          </w:p>
          <w:p w:rsidR="00D054FB" w:rsidRDefault="00A22675" w:rsidP="00A22675">
            <w:r>
              <w:t>«Об утверждении Порядка формирования идентификатора государственного контракта, контракта учреждения, соглашения, договора о капитальных вложениях при казначейском сопровождении средств в валюте Российской Федерации в случаях, предусмотренных Федеральным законом «О федеральном бюджете на 2018 год и на плановый период 2019 и 2020 годов» (Зарегистрировано в Минюсте России 31.01.2018 «№49828)</w:t>
            </w:r>
          </w:p>
        </w:tc>
        <w:tc>
          <w:tcPr>
            <w:tcW w:w="8930" w:type="dxa"/>
          </w:tcPr>
          <w:p w:rsidR="00D054FB" w:rsidRDefault="00A22675" w:rsidP="00A05739">
            <w:pPr>
              <w:ind w:firstLine="459"/>
            </w:pPr>
            <w:r w:rsidRPr="00A22675">
              <w:t xml:space="preserve">Федеральное казначейство утвердило порядок формирования идентификатора </w:t>
            </w:r>
            <w:proofErr w:type="spellStart"/>
            <w:r w:rsidRPr="00A22675">
              <w:t>госконтракта</w:t>
            </w:r>
            <w:proofErr w:type="spellEnd"/>
            <w:r w:rsidRPr="00A22675">
              <w:t>, контракта учреждения, соглашения, договора о капитальных вложениях при казначейском сопровождении</w:t>
            </w:r>
            <w:r>
              <w:t>.</w:t>
            </w:r>
          </w:p>
        </w:tc>
        <w:tc>
          <w:tcPr>
            <w:tcW w:w="1842" w:type="dxa"/>
          </w:tcPr>
          <w:p w:rsidR="00D054FB" w:rsidRDefault="00A22675" w:rsidP="00697095">
            <w:pPr>
              <w:jc w:val="center"/>
            </w:pPr>
            <w:r>
              <w:t>12.02.2018</w:t>
            </w:r>
          </w:p>
        </w:tc>
      </w:tr>
      <w:tr w:rsidR="00D054FB" w:rsidRPr="00D858B4" w:rsidTr="00B263F0">
        <w:tc>
          <w:tcPr>
            <w:tcW w:w="532" w:type="dxa"/>
          </w:tcPr>
          <w:p w:rsidR="00D054FB" w:rsidRDefault="003D6073" w:rsidP="001F1BB8">
            <w:r>
              <w:t>2</w:t>
            </w:r>
          </w:p>
        </w:tc>
        <w:tc>
          <w:tcPr>
            <w:tcW w:w="4396" w:type="dxa"/>
          </w:tcPr>
          <w:p w:rsidR="00D054FB" w:rsidRDefault="00A22675" w:rsidP="00A22675">
            <w:r>
              <w:t>Постановление Правительства РФ от 08.02.2018 № 125 «О внесении изменений в постановление Правительства Российской Федерации от 5 сентября 2017 г. № 1072»</w:t>
            </w:r>
          </w:p>
        </w:tc>
        <w:tc>
          <w:tcPr>
            <w:tcW w:w="8930" w:type="dxa"/>
          </w:tcPr>
          <w:p w:rsidR="00A05739" w:rsidRDefault="00A05739" w:rsidP="00A05739">
            <w:pPr>
              <w:ind w:firstLine="459"/>
              <w:jc w:val="both"/>
            </w:pPr>
            <w:r>
              <w:t>Скорректировано постановление о временном запрете на допуск к закупкам некоторых зарубежных товаров мебельной и деревообрабатывающей промышленности.</w:t>
            </w:r>
          </w:p>
          <w:p w:rsidR="00A05739" w:rsidRDefault="00A05739" w:rsidP="00A05739">
            <w:pPr>
              <w:ind w:firstLine="459"/>
              <w:jc w:val="both"/>
            </w:pPr>
            <w:r>
              <w:t>В названии акта уточнено, что запрет не распространяется на товары из стран ЕАЭС.</w:t>
            </w:r>
          </w:p>
          <w:p w:rsidR="00A05739" w:rsidRDefault="00A05739" w:rsidP="00A05739">
            <w:pPr>
              <w:ind w:firstLine="459"/>
              <w:jc w:val="both"/>
            </w:pPr>
            <w:proofErr w:type="gramStart"/>
            <w:r>
              <w:t>Наименование акта, определяющего требования к промышленной продукции, предъявляемые в целях ее отнесения к произведенной на территории России, приведено в соответствие с актуальным («О подтверждении производства промышленной продукции на территории Российской Федерации»).</w:t>
            </w:r>
            <w:proofErr w:type="gramEnd"/>
          </w:p>
          <w:p w:rsidR="00D054FB" w:rsidRDefault="00A05739" w:rsidP="00A05739">
            <w:pPr>
              <w:ind w:firstLine="459"/>
              <w:jc w:val="both"/>
            </w:pPr>
            <w:r>
              <w:t xml:space="preserve">Приведен список документов, подтверждающих производство товаров в </w:t>
            </w:r>
            <w:proofErr w:type="gramStart"/>
            <w:r>
              <w:t>случаях</w:t>
            </w:r>
            <w:proofErr w:type="gramEnd"/>
            <w:r>
              <w:t>, на которые запрет не распространяется.</w:t>
            </w:r>
          </w:p>
        </w:tc>
        <w:tc>
          <w:tcPr>
            <w:tcW w:w="1842" w:type="dxa"/>
          </w:tcPr>
          <w:p w:rsidR="00D054FB" w:rsidRDefault="00A05739" w:rsidP="00697095">
            <w:pPr>
              <w:jc w:val="center"/>
            </w:pPr>
            <w:r>
              <w:t>20.02.2018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3</w:t>
            </w:r>
          </w:p>
        </w:tc>
        <w:tc>
          <w:tcPr>
            <w:tcW w:w="4396" w:type="dxa"/>
          </w:tcPr>
          <w:p w:rsidR="003D6073" w:rsidRDefault="003D6073" w:rsidP="0093337F">
            <w:r>
              <w:t>Постановление Правительства РФ от 15.01.2018 № 11 «О внесении изменений в постановление Правительства Российской Федерации от 8 ноября 2013 г. № 1005»</w:t>
            </w:r>
          </w:p>
        </w:tc>
        <w:tc>
          <w:tcPr>
            <w:tcW w:w="8930" w:type="dxa"/>
          </w:tcPr>
          <w:p w:rsidR="003D6073" w:rsidRDefault="003D6073" w:rsidP="0093337F">
            <w:pPr>
              <w:ind w:firstLine="459"/>
              <w:jc w:val="both"/>
            </w:pPr>
            <w:r>
              <w:t>Скорректированы дополнительные требования к банковской гарантии, используемой при закупках по 44-ФЗ. В частности, разграничены правила, предусмотренные для гарантий, предоставленных в качестве обеспечения заявки и исполнения контракта.</w:t>
            </w:r>
          </w:p>
          <w:p w:rsidR="003D6073" w:rsidRDefault="003D6073" w:rsidP="0093337F">
            <w:pPr>
              <w:ind w:firstLine="459"/>
              <w:jc w:val="both"/>
            </w:pPr>
            <w:r>
              <w:t>Так, в гарантии исполнения контракта обязательно закрепляется право заказчика представлять требование об уплате денежной суммы по гарантии при ненадлежащем выполнении или невыполнении поставщиком (подрядчиком, исполнителем) обеспеченных ею обязательств, а в гарантии заявки - право заказчика представлять такое требование в случаях, установленных 44-ФЗ.</w:t>
            </w:r>
          </w:p>
          <w:p w:rsidR="003D6073" w:rsidRDefault="003D6073" w:rsidP="0093337F">
            <w:pPr>
              <w:ind w:firstLine="459"/>
              <w:jc w:val="both"/>
            </w:pPr>
            <w:r>
              <w:t>И то, и другое требование представляются на бумажном носителе или в форме электронного документа. При этом в случае гарантии исполнения контракта размер требуемой суммы равен цене контракта, уменьшенной на сумму, пропорциональную объему фактически исполненных и оплаченных обязательств, но не более размера обеспечения исполнения контракта. В случае гарантии заявки требуется сумма в размере обеспечения заявки, установленном в извещении об осуществлении закупки, документации о закупке.</w:t>
            </w:r>
          </w:p>
          <w:p w:rsidR="003D6073" w:rsidRDefault="003D6073" w:rsidP="0093337F">
            <w:pPr>
              <w:ind w:firstLine="459"/>
              <w:jc w:val="both"/>
            </w:pPr>
            <w:r>
              <w:t xml:space="preserve">Разделен и перечень документов, которые заказчик представляет банку одновременно с требованием об уплате денежной суммы. Предусмотренный ранее список документов надо направлять одновременно с требованием по гарантии исполнения контракта. Если речь идет о </w:t>
            </w:r>
            <w:r>
              <w:lastRenderedPageBreak/>
              <w:t>гарантии заявки, то понадобится только документ, подтверждающий полномочия лица, подписавшего требование по банковской гарантии (доверенность) (если требование подписано лицом, не указанным в ЕГРЮЛ как лицо, имеющее право без доверенности действовать от имени бенефициара).</w:t>
            </w:r>
          </w:p>
          <w:p w:rsidR="003D6073" w:rsidRDefault="003D6073" w:rsidP="0093337F">
            <w:pPr>
              <w:ind w:firstLine="459"/>
              <w:jc w:val="both"/>
            </w:pPr>
            <w:r>
              <w:t>Уточнены правила ведения закрытого реестра банковских гарантий.</w:t>
            </w:r>
          </w:p>
        </w:tc>
        <w:tc>
          <w:tcPr>
            <w:tcW w:w="1842" w:type="dxa"/>
          </w:tcPr>
          <w:p w:rsidR="003D6073" w:rsidRDefault="003D6073" w:rsidP="0093337F">
            <w:pPr>
              <w:jc w:val="center"/>
            </w:pPr>
            <w:r>
              <w:lastRenderedPageBreak/>
              <w:t>18.03.2018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lastRenderedPageBreak/>
              <w:t>4</w:t>
            </w:r>
          </w:p>
        </w:tc>
        <w:tc>
          <w:tcPr>
            <w:tcW w:w="4396" w:type="dxa"/>
          </w:tcPr>
          <w:p w:rsidR="003D6073" w:rsidRDefault="003D6073" w:rsidP="00A05739">
            <w:r>
              <w:t>Постановление Правительства РФ от 07.03.2018 № 234 «О внесении изменения в подпункт «а» пункта 11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обеспечения»</w:t>
            </w:r>
          </w:p>
        </w:tc>
        <w:tc>
          <w:tcPr>
            <w:tcW w:w="8930" w:type="dxa"/>
          </w:tcPr>
          <w:p w:rsidR="003D6073" w:rsidRDefault="003D6073" w:rsidP="00A05739">
            <w:pPr>
              <w:ind w:firstLine="459"/>
              <w:jc w:val="both"/>
            </w:pPr>
            <w:r>
              <w:t>Скорректированы дополнительные требования к программам для ЭВМ и базам данных, сведения о которых включены в реестр российского программного обеспечения.</w:t>
            </w:r>
          </w:p>
          <w:p w:rsidR="003D6073" w:rsidRDefault="003D6073" w:rsidP="00A05739">
            <w:pPr>
              <w:ind w:firstLine="459"/>
              <w:jc w:val="both"/>
            </w:pPr>
            <w:r>
              <w:t xml:space="preserve">В настоящее время абонентские устройства радиоподвижной связи должны находиться под управлением операционных систем </w:t>
            </w:r>
            <w:proofErr w:type="spellStart"/>
            <w:r>
              <w:t>Android</w:t>
            </w:r>
            <w:proofErr w:type="spellEnd"/>
            <w:r>
              <w:t xml:space="preserve">, </w:t>
            </w:r>
            <w:proofErr w:type="spellStart"/>
            <w:r>
              <w:t>iOS</w:t>
            </w:r>
            <w:proofErr w:type="spellEnd"/>
            <w:r>
              <w:t>.</w:t>
            </w:r>
          </w:p>
          <w:p w:rsidR="003D6073" w:rsidRDefault="003D6073" w:rsidP="00A05739">
            <w:pPr>
              <w:ind w:firstLine="459"/>
              <w:jc w:val="both"/>
            </w:pPr>
            <w:r>
              <w:t xml:space="preserve">Указывается, что устройства также могут находиться под управлением </w:t>
            </w:r>
            <w:proofErr w:type="gramStart"/>
            <w:r>
              <w:t>мобильной</w:t>
            </w:r>
            <w:proofErr w:type="gramEnd"/>
            <w:r>
              <w:t xml:space="preserve"> ОС, сведения о которой включены в единый реестр российского программного обеспечения.</w:t>
            </w:r>
          </w:p>
        </w:tc>
        <w:tc>
          <w:tcPr>
            <w:tcW w:w="1842" w:type="dxa"/>
          </w:tcPr>
          <w:p w:rsidR="003D6073" w:rsidRDefault="003D6073" w:rsidP="00697095">
            <w:pPr>
              <w:jc w:val="center"/>
            </w:pPr>
            <w:r>
              <w:t>21.03.2018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5</w:t>
            </w:r>
          </w:p>
        </w:tc>
        <w:tc>
          <w:tcPr>
            <w:tcW w:w="4396" w:type="dxa"/>
          </w:tcPr>
          <w:p w:rsidR="003D6073" w:rsidRPr="00D3185D" w:rsidRDefault="003D6073" w:rsidP="00852B1E">
            <w:r>
              <w:t>Приказ Казначейства России от 22.02.2018 № 12н «О внесении изменений в Порядок регистрации в единой информационной системе в сфере закупок, утвержденный приказом Федерального казначейства от 30 декабря 2015 г. № 27н» (Зарегистрировано в Минюсте России 20.03.2018 N 50412)</w:t>
            </w:r>
          </w:p>
        </w:tc>
        <w:tc>
          <w:tcPr>
            <w:tcW w:w="8930" w:type="dxa"/>
          </w:tcPr>
          <w:p w:rsidR="003D6073" w:rsidRDefault="003D6073" w:rsidP="00852B1E">
            <w:pPr>
              <w:ind w:firstLine="459"/>
              <w:jc w:val="both"/>
            </w:pPr>
            <w:r>
              <w:t>А</w:t>
            </w:r>
            <w:r w:rsidRPr="00852B1E">
              <w:t>ктуализирован порядок регистрации в ЕИС участников контрактной системы в сфере закупок, а также иных лиц, использующих ЕИС для реализации своих функций и полномочий, предусмотренных Законами № 44-ФЗ и № 223-ФЗ, за исключением участников закупок. Приказом № 12н в частности предусмотрено, что региональные и муниципальные информационные системы в сфере закупок регистрируются в ЕИС исключительно после тестирования информационного взаимодействия между системами.</w:t>
            </w:r>
          </w:p>
        </w:tc>
        <w:tc>
          <w:tcPr>
            <w:tcW w:w="1842" w:type="dxa"/>
          </w:tcPr>
          <w:p w:rsidR="003D6073" w:rsidRDefault="003D6073" w:rsidP="00697095">
            <w:pPr>
              <w:jc w:val="center"/>
            </w:pPr>
            <w:r w:rsidRPr="00852B1E">
              <w:t xml:space="preserve">01.04.2018 </w:t>
            </w:r>
          </w:p>
          <w:p w:rsidR="003D6073" w:rsidRDefault="003D6073" w:rsidP="00697095">
            <w:pPr>
              <w:jc w:val="center"/>
            </w:pPr>
            <w:r w:rsidRPr="00852B1E">
              <w:t>(за и</w:t>
            </w:r>
            <w:r>
              <w:t>сключением отдельных положений)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6</w:t>
            </w:r>
          </w:p>
        </w:tc>
        <w:tc>
          <w:tcPr>
            <w:tcW w:w="4396" w:type="dxa"/>
          </w:tcPr>
          <w:p w:rsidR="003D6073" w:rsidRDefault="003D6073" w:rsidP="00852B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 Минфина России от 15.01.2018 № 6н</w:t>
            </w:r>
          </w:p>
          <w:p w:rsidR="003D6073" w:rsidRDefault="003D6073" w:rsidP="00852B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«Об утверждении Порядка представления головным исполнителем (исполнителем) в территориальный орган Федерального казначейства выписки из государственного контракта на поставку товаров (выполнение работ, оказание услуг), заключенного в целях реализации государственного оборонного заказа, контракта (договора), заключенного в рамках исполнения указанного государственного контракта, и выписки из документа, подтверждающего возникновение денежного обязательства головного исполнителя (исполнителя), содержащих сведения, составляющие государственную тайну, а также форм данных выписок»</w:t>
            </w:r>
            <w:proofErr w:type="gramEnd"/>
          </w:p>
          <w:p w:rsidR="003D6073" w:rsidRDefault="003D6073" w:rsidP="00852B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(Зарегистрировано в </w:t>
            </w:r>
            <w:proofErr w:type="gramStart"/>
            <w:r>
              <w:rPr>
                <w:rFonts w:eastAsiaTheme="minorHAnsi"/>
                <w:lang w:eastAsia="en-US"/>
              </w:rPr>
              <w:t>Минюсте</w:t>
            </w:r>
            <w:proofErr w:type="gramEnd"/>
            <w:r>
              <w:rPr>
                <w:rFonts w:eastAsiaTheme="minorHAnsi"/>
                <w:lang w:eastAsia="en-US"/>
              </w:rPr>
              <w:t xml:space="preserve"> России 20.03.2018 № 50418)</w:t>
            </w:r>
          </w:p>
          <w:p w:rsidR="003D6073" w:rsidRPr="00A77EC8" w:rsidRDefault="003D6073" w:rsidP="00852B1E"/>
        </w:tc>
        <w:tc>
          <w:tcPr>
            <w:tcW w:w="8930" w:type="dxa"/>
          </w:tcPr>
          <w:p w:rsidR="003D6073" w:rsidRPr="00A77EC8" w:rsidRDefault="003D6073" w:rsidP="00A07020">
            <w:pPr>
              <w:ind w:firstLine="459"/>
            </w:pPr>
            <w:r>
              <w:t>П</w:t>
            </w:r>
            <w:r w:rsidRPr="00852B1E">
              <w:t>ринят порядок предоставления выписок из документов, содержащих гос</w:t>
            </w:r>
            <w:r>
              <w:t xml:space="preserve">ударственную </w:t>
            </w:r>
            <w:r w:rsidRPr="00852B1E">
              <w:t xml:space="preserve">тайну, при казначейском сопровождении средств </w:t>
            </w:r>
            <w:proofErr w:type="spellStart"/>
            <w:r w:rsidRPr="00852B1E">
              <w:t>гособоронзаказа</w:t>
            </w:r>
            <w:proofErr w:type="spellEnd"/>
            <w:r w:rsidRPr="00852B1E">
              <w:t xml:space="preserve">, которые предоставляются в территориальный орган Федерального казначейства. </w:t>
            </w:r>
            <w:proofErr w:type="gramStart"/>
            <w:r w:rsidRPr="00852B1E">
              <w:t>Также утверждены формы выписок из гос</w:t>
            </w:r>
            <w:r>
              <w:t xml:space="preserve">ударственного </w:t>
            </w:r>
            <w:r w:rsidRPr="00852B1E">
              <w:t xml:space="preserve">контракта, заключенного в целях реализации </w:t>
            </w:r>
            <w:proofErr w:type="spellStart"/>
            <w:r w:rsidRPr="00852B1E">
              <w:t>гособоронзаказа</w:t>
            </w:r>
            <w:proofErr w:type="spellEnd"/>
            <w:r w:rsidRPr="00852B1E">
              <w:t xml:space="preserve"> и содержащего гос</w:t>
            </w:r>
            <w:r>
              <w:t xml:space="preserve">ударственную </w:t>
            </w:r>
            <w:r w:rsidRPr="00852B1E">
              <w:t>тайну, а также из документа, подтверждающего возникновение денежного обязательства головного исполнителя, содержащего гос</w:t>
            </w:r>
            <w:r>
              <w:t xml:space="preserve">ударственную </w:t>
            </w:r>
            <w:r w:rsidRPr="00852B1E">
              <w:t>тайну</w:t>
            </w:r>
            <w:r>
              <w:t>.</w:t>
            </w:r>
            <w:proofErr w:type="gramEnd"/>
          </w:p>
        </w:tc>
        <w:tc>
          <w:tcPr>
            <w:tcW w:w="1842" w:type="dxa"/>
          </w:tcPr>
          <w:p w:rsidR="003D6073" w:rsidRDefault="003D6073" w:rsidP="00697095">
            <w:pPr>
              <w:jc w:val="center"/>
            </w:pPr>
            <w:r>
              <w:t>01.04.2018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7</w:t>
            </w:r>
          </w:p>
        </w:tc>
        <w:tc>
          <w:tcPr>
            <w:tcW w:w="4396" w:type="dxa"/>
          </w:tcPr>
          <w:p w:rsidR="003D6073" w:rsidRDefault="003D6073" w:rsidP="00852B1E">
            <w:r>
              <w:t>Постановление Правительства РФ от 31.03.2018 № 387 «О внесении изменения в постановление Правительства Российской Федерации от 13 января 2014 г. № 19»</w:t>
            </w:r>
          </w:p>
        </w:tc>
        <w:tc>
          <w:tcPr>
            <w:tcW w:w="8930" w:type="dxa"/>
          </w:tcPr>
          <w:p w:rsidR="003D6073" w:rsidRDefault="003D6073" w:rsidP="00A07020">
            <w:pPr>
              <w:ind w:firstLine="459"/>
            </w:pPr>
            <w:proofErr w:type="gramStart"/>
            <w:r>
              <w:t>П</w:t>
            </w:r>
            <w:r w:rsidRPr="00852B1E">
              <w:t>еречень случаев, в которых при заключении контракта в документации о закупке указываются формула цены и максимальное значение цены контракта, утвержденный постановлением Правительства РФ от 13 января 2014 г. № 19 в соответствии с ч. 2 ст. 34 Закона № 44-ФЗ, дополнен случаем заключения контракта на поставку топлива моторного, включая автомобильный и авиационный бензин</w:t>
            </w:r>
            <w:proofErr w:type="gramEnd"/>
          </w:p>
        </w:tc>
        <w:tc>
          <w:tcPr>
            <w:tcW w:w="1842" w:type="dxa"/>
          </w:tcPr>
          <w:p w:rsidR="003D6073" w:rsidRDefault="003D6073" w:rsidP="00697095">
            <w:pPr>
              <w:jc w:val="center"/>
            </w:pPr>
            <w:r>
              <w:t>11.04.2018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8</w:t>
            </w:r>
          </w:p>
        </w:tc>
        <w:tc>
          <w:tcPr>
            <w:tcW w:w="4396" w:type="dxa"/>
          </w:tcPr>
          <w:p w:rsidR="003D6073" w:rsidRDefault="003D6073" w:rsidP="00A07020">
            <w:proofErr w:type="gramStart"/>
            <w:r>
              <w:t xml:space="preserve">Приказ Казначейства России от 12.03.2018 № 14н «Об утверждении Общих требований к осуществлению органами государственного (муниципального) финансового контроля, </w:t>
            </w:r>
            <w:r>
              <w:lastRenderedPageBreak/>
              <w:t>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  <w:p w:rsidR="003D6073" w:rsidRDefault="003D6073" w:rsidP="00A07020">
            <w:r>
              <w:t xml:space="preserve">(Зарегистрировано в </w:t>
            </w:r>
            <w:proofErr w:type="gramStart"/>
            <w:r>
              <w:t>Минюсте</w:t>
            </w:r>
            <w:proofErr w:type="gramEnd"/>
            <w:r>
              <w:t xml:space="preserve"> России 29.03.2018 № 50571)</w:t>
            </w:r>
          </w:p>
        </w:tc>
        <w:tc>
          <w:tcPr>
            <w:tcW w:w="8930" w:type="dxa"/>
          </w:tcPr>
          <w:p w:rsidR="003D6073" w:rsidRDefault="003D6073" w:rsidP="00A07020">
            <w:pPr>
              <w:ind w:firstLine="459"/>
              <w:jc w:val="both"/>
            </w:pPr>
            <w:r>
              <w:lastRenderedPageBreak/>
              <w:t xml:space="preserve">Приказом </w:t>
            </w:r>
            <w:r w:rsidRPr="00A07020">
              <w:t xml:space="preserve">утверждены общие требования, в </w:t>
            </w:r>
            <w:proofErr w:type="gramStart"/>
            <w:r w:rsidRPr="00A07020">
              <w:t>соответствии</w:t>
            </w:r>
            <w:proofErr w:type="gramEnd"/>
            <w:r w:rsidRPr="00A07020">
              <w:t xml:space="preserve"> с которыми устанавливается порядок проведения контроля за соблюдением Закона № 44-ФЗ региональными и муниципальными органами финансового контроля. В Приказе, в частности, установлены права и обязанности участников проверки, установлены сроки проведения выездной и камеральной проверок, а также срок, в течение </w:t>
            </w:r>
            <w:r w:rsidRPr="00A07020">
              <w:lastRenderedPageBreak/>
              <w:t>которого субъект контроля вправе предоставить письменные возражения на акт, оформленный по результатам таких проверок</w:t>
            </w:r>
          </w:p>
        </w:tc>
        <w:tc>
          <w:tcPr>
            <w:tcW w:w="1842" w:type="dxa"/>
          </w:tcPr>
          <w:p w:rsidR="003D6073" w:rsidRDefault="003D6073" w:rsidP="00697095">
            <w:pPr>
              <w:jc w:val="center"/>
            </w:pPr>
            <w:r>
              <w:lastRenderedPageBreak/>
              <w:t>13.04.2018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3D6073">
            <w:r>
              <w:lastRenderedPageBreak/>
              <w:t>9</w:t>
            </w:r>
          </w:p>
        </w:tc>
        <w:tc>
          <w:tcPr>
            <w:tcW w:w="4396" w:type="dxa"/>
          </w:tcPr>
          <w:p w:rsidR="003D6073" w:rsidRDefault="003D6073" w:rsidP="002C77D3">
            <w:r>
              <w:t>Постановление Правительства РФ от 12.04.2018 № 444 «О внесении изменений в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нужд»</w:t>
            </w:r>
          </w:p>
        </w:tc>
        <w:tc>
          <w:tcPr>
            <w:tcW w:w="8930" w:type="dxa"/>
          </w:tcPr>
          <w:p w:rsidR="003D6073" w:rsidRPr="00A77EC8" w:rsidRDefault="003D6073" w:rsidP="002C77D3">
            <w:pPr>
              <w:ind w:firstLine="459"/>
              <w:jc w:val="both"/>
            </w:pPr>
            <w:r>
              <w:t>У</w:t>
            </w:r>
            <w:r w:rsidRPr="00A07020">
              <w:t>точнен порядок формирования и ведения в ЕИС каталога товаров, работ, услуг для обеспечения государственных и муниципальных нужд (далее – КТРУ). Определено, в частности, что федеральный орган исполнительной власти по регулированию контрактной системы в сфере закупок устанавливает состав и порядок направления соответствующими органами исполнительной власти информации, необходимой для ведения КТРУ. Установлено также, что информация об изменяемых значениях, установленных в качестве допустимых, так и о неизменных значениях характеристик товаров, работ, услуг, включается в КТРУ только после согласования с ФАС России</w:t>
            </w:r>
          </w:p>
        </w:tc>
        <w:tc>
          <w:tcPr>
            <w:tcW w:w="1842" w:type="dxa"/>
          </w:tcPr>
          <w:p w:rsidR="003D6073" w:rsidRDefault="003D6073" w:rsidP="002C77D3">
            <w:pPr>
              <w:jc w:val="center"/>
            </w:pPr>
            <w:r>
              <w:t>24.04.2018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3D6073">
            <w:r>
              <w:t>10</w:t>
            </w:r>
          </w:p>
        </w:tc>
        <w:tc>
          <w:tcPr>
            <w:tcW w:w="4396" w:type="dxa"/>
          </w:tcPr>
          <w:p w:rsidR="003D6073" w:rsidRDefault="003D6073" w:rsidP="00706C0A">
            <w:r>
              <w:t xml:space="preserve">Распоряжение Правительства РФ от 28.04.2018 № 824-р «О создании единого </w:t>
            </w:r>
            <w:proofErr w:type="spellStart"/>
            <w:r>
              <w:t>агрегатора</w:t>
            </w:r>
            <w:proofErr w:type="spellEnd"/>
            <w:r>
              <w:t xml:space="preserve"> торговли»</w:t>
            </w:r>
          </w:p>
        </w:tc>
        <w:tc>
          <w:tcPr>
            <w:tcW w:w="8930" w:type="dxa"/>
          </w:tcPr>
          <w:p w:rsidR="003D6073" w:rsidRDefault="003D6073" w:rsidP="00706C0A">
            <w:pPr>
              <w:ind w:firstLine="459"/>
              <w:jc w:val="both"/>
            </w:pPr>
            <w:r>
              <w:t>П</w:t>
            </w:r>
            <w:r w:rsidRPr="009917F2">
              <w:t xml:space="preserve">ринято решение о реализации пилотного проекта по созданию информационного ресурса для закупок малого объема – единого </w:t>
            </w:r>
            <w:proofErr w:type="spellStart"/>
            <w:r w:rsidRPr="009917F2">
              <w:t>агрегатора</w:t>
            </w:r>
            <w:proofErr w:type="spellEnd"/>
            <w:r w:rsidRPr="009917F2">
              <w:t xml:space="preserve"> торговли (далее – </w:t>
            </w:r>
            <w:proofErr w:type="spellStart"/>
            <w:r w:rsidRPr="009917F2">
              <w:t>агрегатор</w:t>
            </w:r>
            <w:proofErr w:type="spellEnd"/>
            <w:r w:rsidRPr="009917F2">
              <w:t xml:space="preserve">). </w:t>
            </w:r>
            <w:proofErr w:type="gramStart"/>
            <w:r w:rsidRPr="009917F2">
              <w:t xml:space="preserve">Установлено, что использование </w:t>
            </w:r>
            <w:proofErr w:type="spellStart"/>
            <w:r w:rsidRPr="009917F2">
              <w:t>агрегатора</w:t>
            </w:r>
            <w:proofErr w:type="spellEnd"/>
            <w:r w:rsidRPr="009917F2">
              <w:t xml:space="preserve"> при осуществлении закупок в соответствии с </w:t>
            </w:r>
            <w:proofErr w:type="spellStart"/>
            <w:r w:rsidRPr="009917F2">
              <w:t>п.п</w:t>
            </w:r>
            <w:proofErr w:type="spellEnd"/>
            <w:r w:rsidRPr="009917F2">
              <w:t>. 4, 5 и 28 ч. 1 ст. 93 Закона № 44-ФЗ с 1 июля 2018 г. будет добровольным для государственных и муниципальных заказчиков, а с 1 ноября 2018 г. станет обязательным для федеральных органов исполнительной власти (за исключением силовых и оборонных ведомств) и подведомственных им казенных учреждений, за исключением</w:t>
            </w:r>
            <w:proofErr w:type="gramEnd"/>
            <w:r w:rsidRPr="009917F2">
              <w:t xml:space="preserve"> закупок, предусмотренных в </w:t>
            </w:r>
            <w:proofErr w:type="gramStart"/>
            <w:r w:rsidRPr="009917F2">
              <w:t>пунктах</w:t>
            </w:r>
            <w:proofErr w:type="gramEnd"/>
            <w:r w:rsidRPr="009917F2">
              <w:t xml:space="preserve"> 7 и 9 Распоряжения № 824-р. Заказчикам </w:t>
            </w:r>
            <w:proofErr w:type="spellStart"/>
            <w:r w:rsidRPr="009917F2">
              <w:t>субъектового</w:t>
            </w:r>
            <w:proofErr w:type="spellEnd"/>
            <w:r w:rsidRPr="009917F2">
              <w:t xml:space="preserve"> и муниципального уровня также рекомендовано использовать </w:t>
            </w:r>
            <w:proofErr w:type="gramStart"/>
            <w:r w:rsidRPr="009917F2">
              <w:t>указанный</w:t>
            </w:r>
            <w:proofErr w:type="gramEnd"/>
            <w:r w:rsidRPr="009917F2">
              <w:t xml:space="preserve"> </w:t>
            </w:r>
            <w:proofErr w:type="spellStart"/>
            <w:r w:rsidRPr="009917F2">
              <w:t>агрегатор</w:t>
            </w:r>
            <w:proofErr w:type="spellEnd"/>
            <w:r w:rsidRPr="009917F2">
              <w:t xml:space="preserve">. Предполагается, что используя </w:t>
            </w:r>
            <w:proofErr w:type="spellStart"/>
            <w:r w:rsidRPr="009917F2">
              <w:t>агрегатор</w:t>
            </w:r>
            <w:proofErr w:type="spellEnd"/>
            <w:r w:rsidRPr="009917F2">
              <w:t xml:space="preserve">, заказчики смогут выбирать наиболее качественную продукцию по оптимальной цене. Основная функция </w:t>
            </w:r>
            <w:proofErr w:type="spellStart"/>
            <w:r w:rsidRPr="009917F2">
              <w:t>агрегатора</w:t>
            </w:r>
            <w:proofErr w:type="spellEnd"/>
            <w:r w:rsidRPr="009917F2">
              <w:t xml:space="preserve"> – обеспечение взаимодействия поставщиков продукции с заказчиками, зарегистрированными в ЕИС</w:t>
            </w:r>
            <w:r>
              <w:t>.</w:t>
            </w:r>
          </w:p>
        </w:tc>
        <w:tc>
          <w:tcPr>
            <w:tcW w:w="1842" w:type="dxa"/>
          </w:tcPr>
          <w:p w:rsidR="003D6073" w:rsidRDefault="003D6073" w:rsidP="00706C0A">
            <w:pPr>
              <w:jc w:val="center"/>
            </w:pPr>
            <w:r>
              <w:t>28.04.2018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11</w:t>
            </w:r>
          </w:p>
        </w:tc>
        <w:tc>
          <w:tcPr>
            <w:tcW w:w="4396" w:type="dxa"/>
          </w:tcPr>
          <w:p w:rsidR="003D6073" w:rsidRPr="00AB1682" w:rsidRDefault="003D6073" w:rsidP="0093337F">
            <w:r w:rsidRPr="00AB1682">
              <w:t xml:space="preserve">Постановление Правительства РФ от 21.04.2018 </w:t>
            </w:r>
            <w:r>
              <w:t>№</w:t>
            </w:r>
            <w:r w:rsidRPr="00AB1682">
              <w:t xml:space="preserve"> 486</w:t>
            </w:r>
            <w:r>
              <w:t xml:space="preserve"> «</w:t>
            </w:r>
            <w:r w:rsidRPr="00AB1682">
              <w:t xml:space="preserve">О внесении изменений в постановление Правительства Российской Федерации от 31 декабря 2009 г. </w:t>
            </w:r>
            <w:r>
              <w:t>№</w:t>
            </w:r>
            <w:r w:rsidRPr="00AB1682">
              <w:t xml:space="preserve"> 1221</w:t>
            </w:r>
            <w:r>
              <w:t>»</w:t>
            </w:r>
          </w:p>
          <w:p w:rsidR="003D6073" w:rsidRDefault="003D6073" w:rsidP="0093337F"/>
        </w:tc>
        <w:tc>
          <w:tcPr>
            <w:tcW w:w="8930" w:type="dxa"/>
          </w:tcPr>
          <w:p w:rsidR="003D6073" w:rsidRDefault="003D6073" w:rsidP="0093337F">
            <w:pPr>
              <w:ind w:firstLine="459"/>
              <w:jc w:val="both"/>
            </w:pPr>
            <w:r>
              <w:t>П</w:t>
            </w:r>
            <w:r w:rsidRPr="00AB1682">
              <w:t>равила установления требований энергетической эффективности товаров, работ, услуг при осуществлении закупок для государственных и муниципальных нужд, утвержденные постановлением Правительства РФ от 31 декабря 2009 г. № 1221 (далее – Правила), дополнены требованиями в отношении закупок работ по проектированию, строительству, реконструкции, капитальному ремонту объектов капитального строительства для гос</w:t>
            </w:r>
            <w:r>
              <w:t xml:space="preserve">ударственных </w:t>
            </w:r>
            <w:r w:rsidRPr="00AB1682">
              <w:t xml:space="preserve">нужд. Правила также дополнены первоочередными требованиями </w:t>
            </w:r>
            <w:proofErr w:type="spellStart"/>
            <w:r w:rsidRPr="00AB1682">
              <w:t>энергоэффективности</w:t>
            </w:r>
            <w:proofErr w:type="spellEnd"/>
            <w:r w:rsidRPr="00AB1682">
              <w:t xml:space="preserve"> для работ, услуг по проектированию, строительству, реконструкции многоквартирных домов, а также общественных и административных зданий. Перечень товаров, в </w:t>
            </w:r>
            <w:proofErr w:type="gramStart"/>
            <w:r w:rsidRPr="00AB1682">
              <w:t>отношении</w:t>
            </w:r>
            <w:proofErr w:type="gramEnd"/>
            <w:r w:rsidRPr="00AB1682">
              <w:t xml:space="preserve"> которых устанавливаются требования </w:t>
            </w:r>
            <w:proofErr w:type="spellStart"/>
            <w:r w:rsidRPr="00AB1682">
              <w:t>энергоэффективности</w:t>
            </w:r>
            <w:proofErr w:type="spellEnd"/>
            <w:r w:rsidRPr="00AB1682">
              <w:t xml:space="preserve">, являющий приложением к Правилам, изложен в новой редакции. Кроме того, дано указание определенным ведомствам до 1 июля 2018 г. установить требования </w:t>
            </w:r>
            <w:proofErr w:type="spellStart"/>
            <w:r w:rsidRPr="00AB1682">
              <w:t>энергоэффективности</w:t>
            </w:r>
            <w:proofErr w:type="spellEnd"/>
            <w:r w:rsidRPr="00AB1682">
              <w:t xml:space="preserve"> в </w:t>
            </w:r>
            <w:proofErr w:type="gramStart"/>
            <w:r w:rsidRPr="00AB1682">
              <w:t>отношении</w:t>
            </w:r>
            <w:proofErr w:type="gramEnd"/>
            <w:r w:rsidRPr="00AB1682">
              <w:t xml:space="preserve"> работ по проектированию, строительству, реконструкции, капитальному ремонту объектов капитального строительства, а до 1 июля 2019 г. </w:t>
            </w:r>
            <w:r>
              <w:t>–</w:t>
            </w:r>
            <w:r w:rsidRPr="00AB1682">
              <w:t xml:space="preserve"> в отношении товаров, указанных в приложении к Правилам</w:t>
            </w:r>
          </w:p>
        </w:tc>
        <w:tc>
          <w:tcPr>
            <w:tcW w:w="1842" w:type="dxa"/>
          </w:tcPr>
          <w:p w:rsidR="003D6073" w:rsidRDefault="003D6073" w:rsidP="0093337F">
            <w:pPr>
              <w:jc w:val="center"/>
            </w:pPr>
            <w:r>
              <w:t>03.05.2018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12</w:t>
            </w:r>
          </w:p>
        </w:tc>
        <w:tc>
          <w:tcPr>
            <w:tcW w:w="4396" w:type="dxa"/>
          </w:tcPr>
          <w:p w:rsidR="003D6073" w:rsidRDefault="003D6073" w:rsidP="0093337F">
            <w:r>
              <w:t>Федеральный закон от 23.04.2018 № 99-ФЗ</w:t>
            </w:r>
          </w:p>
          <w:p w:rsidR="003D6073" w:rsidRDefault="003D6073" w:rsidP="0093337F">
            <w:r>
              <w:t>«О внесении изменений в Уголовный кодекс Российской Федерации и статью 151 Уголовно-процессуального кодекса Российской Федерации»</w:t>
            </w:r>
          </w:p>
        </w:tc>
        <w:tc>
          <w:tcPr>
            <w:tcW w:w="8930" w:type="dxa"/>
          </w:tcPr>
          <w:p w:rsidR="003D6073" w:rsidRDefault="003D6073" w:rsidP="0093337F">
            <w:pPr>
              <w:ind w:firstLine="459"/>
              <w:jc w:val="both"/>
            </w:pPr>
            <w:r>
              <w:t>В Уголовный кодекс РФ (далее – УК РФ) введены две новые статьи:</w:t>
            </w:r>
          </w:p>
          <w:p w:rsidR="003D6073" w:rsidRDefault="003D6073" w:rsidP="0093337F">
            <w:pPr>
              <w:ind w:firstLine="459"/>
              <w:jc w:val="both"/>
            </w:pPr>
            <w:r>
              <w:t xml:space="preserve">1) в статье 200.4 предусмотрена уголовная ответственность за злоупотребления в сфере закупок работником контрактной службы, контрактным управляющим, членом комиссии по осуществлению закупок, лицом, осуществляющим приемку продукции по контракту, а также уполномоченным лицом, представляющим интересы заказчика в сфере закупок. За такое преступление накажут штрафом в </w:t>
            </w:r>
            <w:proofErr w:type="gramStart"/>
            <w:r>
              <w:t>размере</w:t>
            </w:r>
            <w:proofErr w:type="gramEnd"/>
            <w:r>
              <w:t xml:space="preserve"> до 1 млн. рублей либо лишением свободы на срок до 8 лет. </w:t>
            </w:r>
          </w:p>
          <w:p w:rsidR="003D6073" w:rsidRDefault="003D6073" w:rsidP="0093337F">
            <w:pPr>
              <w:ind w:firstLine="459"/>
              <w:jc w:val="both"/>
            </w:pPr>
            <w:r>
              <w:lastRenderedPageBreak/>
              <w:t xml:space="preserve">2) в статье 200.5 предусмотрена ответственность за подкуп работника контрактной службы, контрактного управляющего, члена комиссии по осуществлению закупок, лица, лица, осуществляющего приемку продукции по контракту, а также уполномоченного лица, представляющего интересы заказчика в сфере закупок. За такое преступление накажут штрафом в </w:t>
            </w:r>
            <w:proofErr w:type="gramStart"/>
            <w:r>
              <w:t>размере</w:t>
            </w:r>
            <w:proofErr w:type="gramEnd"/>
            <w:r>
              <w:t xml:space="preserve"> до 2,5 млн. рублей либо сроком лишения свободы до 8 лет со штрафом в размере до 40-кратной суммы подкупа. </w:t>
            </w:r>
          </w:p>
          <w:p w:rsidR="003D6073" w:rsidRDefault="003D6073" w:rsidP="0093337F">
            <w:pPr>
              <w:ind w:firstLine="459"/>
              <w:jc w:val="both"/>
            </w:pPr>
            <w:proofErr w:type="gramStart"/>
            <w:r>
              <w:t xml:space="preserve">Также в указанной статье предусмотрена уголовная ответственность за незаконное получение указанными выше лицами «взятки» за совершение действий в интересах дающего, а также за деяния, которые сопряжены с вымогательством предмета закупки, в том числе в особо крупном размере, за которые накажут штрафом в размере до 5 млн. рублей либо лишением свободы на срок до 12 лет. </w:t>
            </w:r>
            <w:proofErr w:type="gramEnd"/>
          </w:p>
          <w:p w:rsidR="003D6073" w:rsidRDefault="003D6073" w:rsidP="0093337F">
            <w:pPr>
              <w:ind w:firstLine="459"/>
              <w:jc w:val="both"/>
            </w:pPr>
            <w:r>
              <w:t xml:space="preserve">В примечаниях к данной статье указано, что крупным размером признается подкуп в сумме свыше 150 тыс. рублей, а особо крупным – свыше 1 млн. рублей. </w:t>
            </w:r>
          </w:p>
          <w:p w:rsidR="003D6073" w:rsidRDefault="003D6073" w:rsidP="0093337F">
            <w:pPr>
              <w:ind w:firstLine="459"/>
              <w:jc w:val="both"/>
            </w:pPr>
            <w:r>
              <w:t xml:space="preserve">Вместе с тем, предусмотрены и основания освобождения от уголовной ответственности лица, передавшего незаконное вознаграждение, если это лицо активно способствовало раскрытию преступления, либо в отношении него имело место вымогательство предмета подкупа. </w:t>
            </w:r>
          </w:p>
          <w:p w:rsidR="003D6073" w:rsidRDefault="003D6073" w:rsidP="0093337F">
            <w:pPr>
              <w:ind w:firstLine="459"/>
              <w:jc w:val="both"/>
            </w:pPr>
            <w:r>
              <w:t xml:space="preserve">Кроме того, в статье 304 УК РФ, переименованной и изложенной в новой редакции, предусмотрена уголовная ответственность за провокацию подкупа в виде штрафа до 200 тыс. рублей либо лишения свободы на срок до 5 лет. </w:t>
            </w:r>
          </w:p>
          <w:p w:rsidR="003D6073" w:rsidRDefault="003D6073" w:rsidP="0093337F">
            <w:pPr>
              <w:ind w:firstLine="459"/>
              <w:jc w:val="both"/>
            </w:pPr>
            <w:r>
              <w:t xml:space="preserve">Законом № 99-ФЗ перечень преступлений, предварительное следствие по уголовным делам о которых производится следователями Следственного комитета РФ, предусмотренный в </w:t>
            </w:r>
            <w:proofErr w:type="spellStart"/>
            <w:r>
              <w:t>пп</w:t>
            </w:r>
            <w:proofErr w:type="spellEnd"/>
            <w:r>
              <w:t>. “а” п. 1 ч. 2 ст. 151 Уголовно-процессуального кодекса РФ, дополнен ссылками на новые статьи 200.4 и 200.5 УК РФ.</w:t>
            </w:r>
          </w:p>
        </w:tc>
        <w:tc>
          <w:tcPr>
            <w:tcW w:w="1842" w:type="dxa"/>
          </w:tcPr>
          <w:p w:rsidR="003D6073" w:rsidRDefault="003D6073" w:rsidP="0093337F">
            <w:pPr>
              <w:jc w:val="center"/>
            </w:pPr>
            <w:r>
              <w:lastRenderedPageBreak/>
              <w:t>04.05.2018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lastRenderedPageBreak/>
              <w:t>13</w:t>
            </w:r>
          </w:p>
        </w:tc>
        <w:tc>
          <w:tcPr>
            <w:tcW w:w="4396" w:type="dxa"/>
          </w:tcPr>
          <w:p w:rsidR="003D6073" w:rsidRDefault="003D6073" w:rsidP="0093337F">
            <w:r>
              <w:t>Федеральный закон от 23.04.2018 № 108-ФЗ</w:t>
            </w:r>
          </w:p>
          <w:p w:rsidR="003D6073" w:rsidRDefault="003D6073" w:rsidP="0093337F">
            <w:r>
              <w:t>«О внесении изменения в статью 112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930" w:type="dxa"/>
          </w:tcPr>
          <w:p w:rsidR="003D6073" w:rsidRDefault="003D6073" w:rsidP="0093337F">
            <w:pPr>
              <w:ind w:firstLine="459"/>
              <w:jc w:val="both"/>
            </w:pPr>
            <w:r>
              <w:t>С</w:t>
            </w:r>
            <w:r w:rsidRPr="00AB1682">
              <w:t xml:space="preserve">татья 112 Закона № 44-ФЗ дополнена частью 42.1, содержащей обязанность заказчика списывать начисленные поставщику (подрядчику, исполнителю), но ранее не списанные суммы неустоек (штрафов, пеней) по неисполненным или </w:t>
            </w:r>
            <w:proofErr w:type="spellStart"/>
            <w:r w:rsidRPr="00AB1682">
              <w:t>ненадлежаще</w:t>
            </w:r>
            <w:proofErr w:type="spellEnd"/>
            <w:r w:rsidRPr="00AB1682">
              <w:t xml:space="preserve"> исполненным в 2015-2016 гг. обязательствам, предусмотренным контрактами. Случаи и порядок такого списания будут установлены Правительством РФ</w:t>
            </w:r>
            <w:r>
              <w:t>.</w:t>
            </w:r>
          </w:p>
        </w:tc>
        <w:tc>
          <w:tcPr>
            <w:tcW w:w="1842" w:type="dxa"/>
          </w:tcPr>
          <w:p w:rsidR="003D6073" w:rsidRDefault="003D6073" w:rsidP="0093337F">
            <w:pPr>
              <w:jc w:val="center"/>
            </w:pPr>
            <w:r>
              <w:t>04.05.2018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14</w:t>
            </w:r>
          </w:p>
        </w:tc>
        <w:tc>
          <w:tcPr>
            <w:tcW w:w="4396" w:type="dxa"/>
          </w:tcPr>
          <w:p w:rsidR="003D6073" w:rsidRDefault="003D6073" w:rsidP="0060171F">
            <w:r>
              <w:t>Приказ Минстроя России от 01.03.2018 № 125/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«Об утверждении типовой формы задания на проектирование объекта капитального строительства и требований к его подготовке»</w:t>
            </w:r>
          </w:p>
          <w:p w:rsidR="003D6073" w:rsidRPr="00AB1682" w:rsidRDefault="003D6073" w:rsidP="0060171F">
            <w:r>
              <w:t xml:space="preserve">(Зарегистрировано в </w:t>
            </w:r>
            <w:proofErr w:type="gramStart"/>
            <w:r>
              <w:t>Минюсте</w:t>
            </w:r>
            <w:proofErr w:type="gramEnd"/>
            <w:r>
              <w:t xml:space="preserve"> России 03.05.2018 № 50960)</w:t>
            </w:r>
          </w:p>
        </w:tc>
        <w:tc>
          <w:tcPr>
            <w:tcW w:w="8930" w:type="dxa"/>
          </w:tcPr>
          <w:p w:rsidR="003D6073" w:rsidRDefault="003D6073" w:rsidP="0060171F">
            <w:pPr>
              <w:ind w:firstLine="459"/>
              <w:jc w:val="both"/>
            </w:pPr>
            <w:r>
              <w:t>У</w:t>
            </w:r>
            <w:r w:rsidRPr="009917F2">
              <w:t xml:space="preserve">тверждены требования к подготовке задания на проектирование объекта капитального строительства, разработка которого осуществляется в </w:t>
            </w:r>
            <w:proofErr w:type="gramStart"/>
            <w:r w:rsidRPr="009917F2">
              <w:t>рамках</w:t>
            </w:r>
            <w:proofErr w:type="gramEnd"/>
            <w:r w:rsidRPr="009917F2">
              <w:t xml:space="preserve"> исполнения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строительства. Также Приказом № 125/</w:t>
            </w:r>
            <w:proofErr w:type="spellStart"/>
            <w:proofErr w:type="gramStart"/>
            <w:r w:rsidRPr="009917F2">
              <w:t>пр</w:t>
            </w:r>
            <w:proofErr w:type="spellEnd"/>
            <w:proofErr w:type="gramEnd"/>
            <w:r w:rsidRPr="009917F2">
              <w:t xml:space="preserve"> утверждена типовая форма задания на проектирование при строительстве «под ключ». Указанные форма и требования к заданию на проектирование приняты в </w:t>
            </w:r>
            <w:proofErr w:type="gramStart"/>
            <w:r w:rsidRPr="009917F2">
              <w:t>соответствии</w:t>
            </w:r>
            <w:proofErr w:type="gramEnd"/>
            <w:r w:rsidRPr="009917F2">
              <w:t xml:space="preserve"> с абзацем 5 п. 3 постановления Правительства РФ от 12.05.2017 № 563. Приказом № 125/</w:t>
            </w:r>
            <w:proofErr w:type="spellStart"/>
            <w:proofErr w:type="gramStart"/>
            <w:r w:rsidRPr="009917F2">
              <w:t>пр</w:t>
            </w:r>
            <w:proofErr w:type="spellEnd"/>
            <w:proofErr w:type="gramEnd"/>
            <w:r w:rsidRPr="009917F2">
              <w:t>, в частности, установлено, что проект задания на проектирование подлежит согласованию с руководителем главного распорядителя средств бюджета, а утверждается такое задание застройщиком только после проведения технологического и ценового аудита обоснования инвестиций.</w:t>
            </w:r>
          </w:p>
        </w:tc>
        <w:tc>
          <w:tcPr>
            <w:tcW w:w="1842" w:type="dxa"/>
          </w:tcPr>
          <w:p w:rsidR="003D6073" w:rsidRDefault="003D6073" w:rsidP="0060171F">
            <w:pPr>
              <w:jc w:val="center"/>
            </w:pPr>
            <w:r>
              <w:t>14.05.2018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15</w:t>
            </w:r>
          </w:p>
        </w:tc>
        <w:tc>
          <w:tcPr>
            <w:tcW w:w="4396" w:type="dxa"/>
          </w:tcPr>
          <w:p w:rsidR="003D6073" w:rsidRDefault="003D6073" w:rsidP="00037AEB">
            <w:proofErr w:type="gramStart"/>
            <w:r>
              <w:t xml:space="preserve">Приказ </w:t>
            </w:r>
            <w:proofErr w:type="spellStart"/>
            <w:r>
              <w:t>Минпромторга</w:t>
            </w:r>
            <w:proofErr w:type="spellEnd"/>
            <w:r>
              <w:t xml:space="preserve"> России от 12.03.2018 № 716 «Об утверждении типового контракта на оказание услуг выставочной и ярмарочной деятельности для обеспечения государственных и муниципальных нужд, типового контракта на оказание услуг по диагностике, техническому обслуживанию и ремонту автотранспортных средств для обеспечения государственных и муниципальных нужд, типового контракта на </w:t>
            </w:r>
            <w:r>
              <w:lastRenderedPageBreak/>
              <w:t>поставку продукции радиоэлектронной промышленности, судостроительной промышленности, авиационной техники для обеспечения государственных и муниципальных нужд, информационной</w:t>
            </w:r>
            <w:proofErr w:type="gramEnd"/>
            <w:r>
              <w:t xml:space="preserve"> </w:t>
            </w:r>
            <w:proofErr w:type="gramStart"/>
            <w:r>
              <w:t>карты типового контракта на оказание услуг выставочной и ярмарочной деятельности для обеспечения государственных и муниципальных нужд, информационной карты типового контракта на оказание услуг по диагностике, техническому обслуживанию и ремонту автотранспортных средств для обеспечения государственных и муниципальных нужд, информационной карты типового контракта на поставку продукции радиоэлектронной промышленности, судостроительной промышленности, авиационной техники для обеспечения государственных и муниципальных нужд и о признании утратившими</w:t>
            </w:r>
            <w:proofErr w:type="gramEnd"/>
            <w:r>
              <w:t xml:space="preserve"> силу приказов Министерства промышленности и торговли Российской Федерации от 20 февраля 2016 г. № 467 и от 19 мая 2017 г. № 1598»</w:t>
            </w:r>
          </w:p>
          <w:p w:rsidR="003D6073" w:rsidRDefault="003D6073" w:rsidP="00037AEB">
            <w:r>
              <w:t xml:space="preserve">(Зарегистрировано в </w:t>
            </w:r>
            <w:proofErr w:type="gramStart"/>
            <w:r>
              <w:t>Минюсте</w:t>
            </w:r>
            <w:proofErr w:type="gramEnd"/>
            <w:r>
              <w:t xml:space="preserve"> России 15.05.2018 N 51108)</w:t>
            </w:r>
          </w:p>
        </w:tc>
        <w:tc>
          <w:tcPr>
            <w:tcW w:w="8930" w:type="dxa"/>
          </w:tcPr>
          <w:p w:rsidR="003D6073" w:rsidRDefault="003D6073" w:rsidP="00037AEB">
            <w:pPr>
              <w:ind w:firstLine="459"/>
              <w:jc w:val="both"/>
            </w:pPr>
            <w:r>
              <w:lastRenderedPageBreak/>
              <w:t>Утверждены следующие новые типовые контракты (а также информационные карты, содержащие типовые условия контрактов):</w:t>
            </w:r>
          </w:p>
          <w:p w:rsidR="003D6073" w:rsidRDefault="003D6073" w:rsidP="00037AEB">
            <w:pPr>
              <w:ind w:firstLine="459"/>
              <w:jc w:val="both"/>
            </w:pPr>
            <w:r>
              <w:t xml:space="preserve">- на оказание услуг выставочной и ярмарочной деятельности; </w:t>
            </w:r>
          </w:p>
          <w:p w:rsidR="003D6073" w:rsidRDefault="003D6073" w:rsidP="00037AEB">
            <w:pPr>
              <w:ind w:firstLine="459"/>
              <w:jc w:val="both"/>
            </w:pPr>
            <w:r>
              <w:t xml:space="preserve">- на оказание услуг по диагностике, техническому обслуживанию и ремонту автотранспортных средств; </w:t>
            </w:r>
          </w:p>
          <w:p w:rsidR="003D6073" w:rsidRDefault="003D6073" w:rsidP="00037AEB">
            <w:pPr>
              <w:ind w:firstLine="459"/>
              <w:jc w:val="both"/>
            </w:pPr>
            <w:r>
              <w:t xml:space="preserve">- на поставку продукции радиоэлектронной промышленности, судостроительной промышленности, авиационной техники. </w:t>
            </w:r>
          </w:p>
          <w:p w:rsidR="003D6073" w:rsidRDefault="003D6073" w:rsidP="00037AEB">
            <w:pPr>
              <w:ind w:firstLine="459"/>
              <w:jc w:val="both"/>
            </w:pPr>
            <w:r>
              <w:t xml:space="preserve">Все перечисленные типовые контракты, а также типовые условия контрактов должны применяться заказчиками при осуществлении закупок указанных услуг, товаров для </w:t>
            </w:r>
            <w:r>
              <w:lastRenderedPageBreak/>
              <w:t xml:space="preserve">государственных и муниципальных нужд независимо от размера начальной (максимальной) цены контракта, цены контракта, заключаемого с единственным поставщиком (подрядчиком, исполнителем). </w:t>
            </w:r>
          </w:p>
          <w:p w:rsidR="003D6073" w:rsidRDefault="003D6073" w:rsidP="00037AEB">
            <w:pPr>
              <w:ind w:firstLine="459"/>
              <w:jc w:val="both"/>
            </w:pPr>
            <w:r>
              <w:t xml:space="preserve">Применять новые типовые контракты заказчики будут обязаны по истечении 30 календарных дней после дня их размещения в ЕИС. </w:t>
            </w:r>
          </w:p>
          <w:p w:rsidR="003D6073" w:rsidRDefault="003D6073" w:rsidP="00037AEB">
            <w:pPr>
              <w:ind w:firstLine="459"/>
              <w:jc w:val="both"/>
            </w:pPr>
            <w:r>
              <w:t xml:space="preserve">Приказ </w:t>
            </w:r>
            <w:proofErr w:type="spellStart"/>
            <w:r>
              <w:t>Минпромторга</w:t>
            </w:r>
            <w:proofErr w:type="spellEnd"/>
            <w:r>
              <w:t xml:space="preserve"> России от 20 февраля 2016 г. № 467, которым ранее были утверждены типовые контракты на оказание аналогичных услуг, признается утратившим силу.</w:t>
            </w:r>
          </w:p>
        </w:tc>
        <w:tc>
          <w:tcPr>
            <w:tcW w:w="1842" w:type="dxa"/>
          </w:tcPr>
          <w:p w:rsidR="003D6073" w:rsidRDefault="003D6073" w:rsidP="00B53BB3">
            <w:pPr>
              <w:jc w:val="center"/>
            </w:pPr>
            <w:r>
              <w:lastRenderedPageBreak/>
              <w:t>27.05.2018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lastRenderedPageBreak/>
              <w:t>16</w:t>
            </w:r>
          </w:p>
        </w:tc>
        <w:tc>
          <w:tcPr>
            <w:tcW w:w="4396" w:type="dxa"/>
          </w:tcPr>
          <w:p w:rsidR="003D6073" w:rsidRDefault="003D6073" w:rsidP="0093337F">
            <w:r>
              <w:t>Постановление Правительства РФ от 12.04.2018 № 440 «О требованиях к банкам, которые вправе выдавать банковские гарантии для обеспечения заявок и исполнения контрактов»</w:t>
            </w:r>
          </w:p>
        </w:tc>
        <w:tc>
          <w:tcPr>
            <w:tcW w:w="8930" w:type="dxa"/>
          </w:tcPr>
          <w:p w:rsidR="003D6073" w:rsidRDefault="003D6073" w:rsidP="0093337F">
            <w:pPr>
              <w:ind w:firstLine="459"/>
              <w:jc w:val="both"/>
            </w:pPr>
            <w:r>
              <w:t>О</w:t>
            </w:r>
            <w:r w:rsidRPr="00A07020">
              <w:t xml:space="preserve">пределено, что банки, осуществляющие выдачу участникам банковских гарантий для обеспечения заявок и исполнения контракта, должны одновременно соответствовать двум требованиям о размере собственных средств (капитала) и об уровне кредитного рейтинга, размер и уровень которых установлены в указанном Постановлении № 440. </w:t>
            </w:r>
            <w:proofErr w:type="gramStart"/>
            <w:r w:rsidRPr="00A07020">
              <w:t xml:space="preserve">При этом в отношении уровня кредитного рейтинга установлен переходный период до 1 января 2020 г. </w:t>
            </w:r>
            <w:r>
              <w:t>С</w:t>
            </w:r>
            <w:r w:rsidRPr="00A07020">
              <w:t xml:space="preserve"> 1 июня 2018 г. ч. 1 ст. 45 Закона № 44-ФЗ в новой редакции (ред. Федерального закона от 31.12.2017 № 504-ФЗ) предусмотрено, что заказчики в качестве обеспечения заявок и исполнения контрактов принимают банковские гарантии, выданные банками, соответствующими требованиям, установленным Правительством РФ.</w:t>
            </w:r>
            <w:proofErr w:type="gramEnd"/>
            <w:r w:rsidRPr="00A07020">
              <w:t xml:space="preserve"> Постановление № 440 принято в развитие указанного положения Закона № 44-ФЗ</w:t>
            </w:r>
            <w:r>
              <w:t>.</w:t>
            </w:r>
          </w:p>
        </w:tc>
        <w:tc>
          <w:tcPr>
            <w:tcW w:w="1842" w:type="dxa"/>
          </w:tcPr>
          <w:p w:rsidR="003D6073" w:rsidRDefault="003D6073" w:rsidP="0093337F">
            <w:pPr>
              <w:jc w:val="center"/>
            </w:pPr>
            <w:r>
              <w:t>01.06.2018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17</w:t>
            </w:r>
          </w:p>
        </w:tc>
        <w:tc>
          <w:tcPr>
            <w:tcW w:w="4396" w:type="dxa"/>
          </w:tcPr>
          <w:p w:rsidR="003D6073" w:rsidRDefault="003D6073" w:rsidP="00037AEB">
            <w:r>
              <w:t>Постановление Правительства РФ от 29.05.2018 № 608 «О внесении изменений в постановление Правительства Российской Федерации от 8 ноября 2013 г. № 1005»</w:t>
            </w:r>
          </w:p>
        </w:tc>
        <w:tc>
          <w:tcPr>
            <w:tcW w:w="8930" w:type="dxa"/>
          </w:tcPr>
          <w:p w:rsidR="003D6073" w:rsidRDefault="003D6073" w:rsidP="00037AEB">
            <w:pPr>
              <w:ind w:firstLine="459"/>
              <w:jc w:val="both"/>
            </w:pPr>
            <w:proofErr w:type="gramStart"/>
            <w:r>
              <w:t>В</w:t>
            </w:r>
            <w:r w:rsidRPr="00E57615">
              <w:t xml:space="preserve"> постановление Правительства РФ от 8 ноября 2013 г. № 1005 (далее – Постановление № 1005) внесены поправки, аналогичные изменениям, внесенным в ч. 1 ст. 45 Закона № 44-ФЗ и вступившим в силу с 1 июня текущего года (Федеральный закон № 267-ФЗ от 29.07.2017), а также в ч. 8.1 ст. 45 Закона № 44-ФЗ, вступающим в силу с 1 июля текущего года (Федеральный закон № 504-ФЗ от</w:t>
            </w:r>
            <w:proofErr w:type="gramEnd"/>
            <w:r w:rsidRPr="00E57615">
              <w:t xml:space="preserve"> 31.12.2017). Постановление № 1005 с правками, вступившими в силу 1 июня 2018 г., предусматривает, что в реестр банковских гарантий включаются банковские гарантии, выданные банками, соответствующими требованиям, установленным Правительством РФ, а с 1 июля текущего года Постановлением № 1005 будет установлено, что информация о банковских гарантиях не размещается на официальном сайте zakupki.gov.ru.</w:t>
            </w:r>
          </w:p>
        </w:tc>
        <w:tc>
          <w:tcPr>
            <w:tcW w:w="1842" w:type="dxa"/>
          </w:tcPr>
          <w:p w:rsidR="003D6073" w:rsidRDefault="003D6073" w:rsidP="00B53BB3">
            <w:pPr>
              <w:jc w:val="center"/>
            </w:pPr>
            <w:r w:rsidRPr="00037AEB">
              <w:t>01.06.2018 (за исключением отдельных положений)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3D6073">
            <w:r>
              <w:t>18</w:t>
            </w:r>
          </w:p>
        </w:tc>
        <w:tc>
          <w:tcPr>
            <w:tcW w:w="4396" w:type="dxa"/>
          </w:tcPr>
          <w:p w:rsidR="003D6073" w:rsidRDefault="003D6073" w:rsidP="0093337F">
            <w:r>
              <w:t xml:space="preserve">Постановление Правительства РФ от 12.04.2018 № 439 «Об утверждении значения начальной (максимальной) цены контракта, при превышении которого заказчик обязан </w:t>
            </w:r>
            <w:r>
              <w:lastRenderedPageBreak/>
              <w:t>установить требование к обеспечению заявок на участие в конкурсах и аукционах»</w:t>
            </w:r>
          </w:p>
        </w:tc>
        <w:tc>
          <w:tcPr>
            <w:tcW w:w="8930" w:type="dxa"/>
          </w:tcPr>
          <w:p w:rsidR="003D6073" w:rsidRDefault="003D6073" w:rsidP="0093337F">
            <w:pPr>
              <w:ind w:firstLine="459"/>
              <w:jc w:val="both"/>
            </w:pPr>
            <w:r>
              <w:lastRenderedPageBreak/>
              <w:t>О</w:t>
            </w:r>
            <w:r w:rsidRPr="00A07020">
              <w:t xml:space="preserve">пределено, что в </w:t>
            </w:r>
            <w:proofErr w:type="gramStart"/>
            <w:r w:rsidRPr="00A07020">
              <w:t>случае</w:t>
            </w:r>
            <w:proofErr w:type="gramEnd"/>
            <w:r w:rsidRPr="00A07020">
              <w:t xml:space="preserve">, если размер НМЦК при осуществлении закупки товаров, работ, услуг путем проведения конкурсов и аукционов превышает 1 млн. рублей, заказчик обязан при проведении такой закупки установить требование к обеспечению заявок на участие в закупке. </w:t>
            </w:r>
          </w:p>
          <w:p w:rsidR="003D6073" w:rsidRDefault="003D6073" w:rsidP="0093337F">
            <w:pPr>
              <w:ind w:firstLine="459"/>
              <w:jc w:val="both"/>
            </w:pPr>
            <w:r>
              <w:t>С</w:t>
            </w:r>
            <w:r w:rsidRPr="00A07020">
              <w:t xml:space="preserve"> 1 июля 2018 г. в ч. 1 ст. 44 Закона № 44-ФЗ в новой редакции (ред. Федерального закона от </w:t>
            </w:r>
            <w:r w:rsidRPr="00A07020">
              <w:lastRenderedPageBreak/>
              <w:t>31.12.2017 № 504-ФЗ) предусмотрена обязанность заказчика установить требование к обеспечению заявок на участие в конкурсах и аукционах только в случаях, когда НМЦК превышает 5 млн. рублей, если Правительством РФ не установлено иное. Постановление № 439 принято в развитие указанного положения Закона № 44-ФЗ, и им установлено иное значение НМЦК, при превышении которой заказчик обязан установить требование к обеспечению заявок</w:t>
            </w:r>
            <w:r>
              <w:t>.</w:t>
            </w:r>
          </w:p>
        </w:tc>
        <w:tc>
          <w:tcPr>
            <w:tcW w:w="1842" w:type="dxa"/>
          </w:tcPr>
          <w:p w:rsidR="003D6073" w:rsidRDefault="003D6073" w:rsidP="0093337F">
            <w:pPr>
              <w:jc w:val="center"/>
            </w:pPr>
            <w:r>
              <w:lastRenderedPageBreak/>
              <w:t>01.07.2018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lastRenderedPageBreak/>
              <w:t>19</w:t>
            </w:r>
          </w:p>
        </w:tc>
        <w:tc>
          <w:tcPr>
            <w:tcW w:w="4396" w:type="dxa"/>
          </w:tcPr>
          <w:p w:rsidR="003D6073" w:rsidRDefault="003D6073" w:rsidP="00E57615">
            <w:proofErr w:type="gramStart"/>
            <w:r w:rsidRPr="00E57615">
              <w:t xml:space="preserve">Постановление Правительства Российской Федерации от 30.05.2018 № 626 </w:t>
            </w:r>
            <w:r>
              <w:t>«</w:t>
            </w:r>
            <w:r w:rsidRPr="00E57615">
              <w:t>О требованиях к договору специального счета и порядку использования имеющегося у участника закупки банковского счета в качестве специального счета, требованиях к условиям соглашения о взаимодействии оператора электронной площадки с банком, правилах взаимодействия участника закупки, оператора электронной площадки и заказчика в случае предоставления участником закупки банковской гарантии в качестве обеспечения заявки на участие в</w:t>
            </w:r>
            <w:proofErr w:type="gramEnd"/>
            <w:r w:rsidRPr="00E57615">
              <w:t xml:space="preserve"> открытом </w:t>
            </w:r>
            <w:proofErr w:type="gramStart"/>
            <w:r w:rsidRPr="00E57615">
              <w:t>конкурсе</w:t>
            </w:r>
            <w:proofErr w:type="gramEnd"/>
            <w:r w:rsidRPr="00E57615">
              <w:t xml:space="preserve"> в электронной форме, конкурсе с ограниченным участием в электронной форме, двухэтапном конкурсе в электрон</w:t>
            </w:r>
            <w:r>
              <w:t>ной форме, электронном аукционе»</w:t>
            </w:r>
          </w:p>
        </w:tc>
        <w:tc>
          <w:tcPr>
            <w:tcW w:w="8930" w:type="dxa"/>
          </w:tcPr>
          <w:p w:rsidR="003D6073" w:rsidRDefault="003D6073" w:rsidP="00E57615">
            <w:pPr>
              <w:ind w:firstLine="459"/>
              <w:jc w:val="both"/>
            </w:pPr>
            <w:r>
              <w:t xml:space="preserve">Постановление установило требования к договору </w:t>
            </w:r>
            <w:proofErr w:type="spellStart"/>
            <w:r>
              <w:t>спецсчета</w:t>
            </w:r>
            <w:proofErr w:type="spellEnd"/>
            <w:r>
              <w:t xml:space="preserve"> и порядку использования имеющегося у участника закупки банковского счета в </w:t>
            </w:r>
            <w:proofErr w:type="gramStart"/>
            <w:r>
              <w:t>качестве</w:t>
            </w:r>
            <w:proofErr w:type="gramEnd"/>
            <w:r>
              <w:t xml:space="preserve"> </w:t>
            </w:r>
            <w:proofErr w:type="spellStart"/>
            <w:r>
              <w:t>спецсчета</w:t>
            </w:r>
            <w:proofErr w:type="spellEnd"/>
            <w:r>
              <w:t xml:space="preserve">, а также требования к условиям соглашения о взаимодействии оператора электронной площадки с банком. При этом установлено, что Постановление № 626 применяется к отношениям, связанным с осуществлением закупок, </w:t>
            </w:r>
            <w:proofErr w:type="gramStart"/>
            <w:r>
              <w:t>извещения</w:t>
            </w:r>
            <w:proofErr w:type="gramEnd"/>
            <w:r>
              <w:t xml:space="preserve"> о проведении которых будут размещены в ЕИС после даты начала работы операторов электронных площадок, отобранных Правительством РФ в соответствии с ч. 3 ст. 24.1 Закона № 44-ФЗ (в редакции от 01.07.2018). Также Постановлением № 626 утверждены правила взаимодействия участника закупки, оператора электронной площадки и заказчика в </w:t>
            </w:r>
            <w:proofErr w:type="gramStart"/>
            <w:r>
              <w:t>случае</w:t>
            </w:r>
            <w:proofErr w:type="gramEnd"/>
            <w:r>
              <w:t xml:space="preserve">, если участник закупки в качестве обеспечения заявки на участие в электронном конкурсе или аукционе предоставит банковскую гарантию, которые вступают в силу только через год - с 1 июля 2019 г. </w:t>
            </w:r>
          </w:p>
          <w:p w:rsidR="003D6073" w:rsidRDefault="003D6073" w:rsidP="00E57615">
            <w:pPr>
              <w:ind w:firstLine="459"/>
              <w:jc w:val="both"/>
            </w:pPr>
            <w:proofErr w:type="gramStart"/>
            <w:r>
              <w:t>В соответствии с ч. 10 ст. 44 Закона № 44-ФЗ с 1 июля 2018 г. при проведении следующих процедур в электронной форме: открытого конкурса, конкурса с ограниченным участием, двухэтапного конкурса, а также электронного аукциона денежные средства, предназначенные для обеспечения заявок, участники закупок должны будут вносить на специальные счета, которые открываются ими в банках, перечень которых устанавливается Правительством РФ.</w:t>
            </w:r>
            <w:proofErr w:type="gramEnd"/>
          </w:p>
        </w:tc>
        <w:tc>
          <w:tcPr>
            <w:tcW w:w="1842" w:type="dxa"/>
          </w:tcPr>
          <w:p w:rsidR="003D6073" w:rsidRPr="00037AEB" w:rsidRDefault="003D6073" w:rsidP="00E57615">
            <w:pPr>
              <w:jc w:val="center"/>
            </w:pPr>
            <w:r w:rsidRPr="00037AEB">
              <w:t>01.0</w:t>
            </w:r>
            <w:r>
              <w:t>7</w:t>
            </w:r>
            <w:r w:rsidRPr="00037AEB">
              <w:t>.2018 (за исключением отдельных положений)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20</w:t>
            </w:r>
          </w:p>
        </w:tc>
        <w:tc>
          <w:tcPr>
            <w:tcW w:w="4396" w:type="dxa"/>
          </w:tcPr>
          <w:p w:rsidR="003D6073" w:rsidRDefault="003D6073" w:rsidP="0093337F">
            <w:r>
              <w:t>Постановление Правительства РФ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</w:t>
            </w:r>
          </w:p>
          <w:p w:rsidR="003D6073" w:rsidRDefault="003D6073" w:rsidP="0093337F">
            <w:r>
              <w:t>(вместе с «Правилами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процедуры»)</w:t>
            </w:r>
          </w:p>
        </w:tc>
        <w:tc>
          <w:tcPr>
            <w:tcW w:w="8930" w:type="dxa"/>
          </w:tcPr>
          <w:p w:rsidR="003D6073" w:rsidRDefault="003D6073" w:rsidP="0093337F">
            <w:pPr>
              <w:ind w:firstLine="459"/>
              <w:jc w:val="both"/>
            </w:pPr>
            <w:r>
              <w:t xml:space="preserve">Постановление установило предельные размеры платы, которую операторы электронных (специализированных электронных) площадок начнут взимать с лиц, с которыми будут заключаться контракты по результатам проведения электронных процедур, как открытых, так и закрытых. При этом установлено, что Постановление № 564 применяется к отношениям, связанным с осуществлением закупок, </w:t>
            </w:r>
            <w:proofErr w:type="gramStart"/>
            <w:r>
              <w:t>извещения</w:t>
            </w:r>
            <w:proofErr w:type="gramEnd"/>
            <w:r>
              <w:t xml:space="preserve"> о проведении которых будут размещены в ЕИС после дня начала работы операторов указанных площадок, отобранных Правительством РФ в соответствии с ч. 3 ст. 24.1 Закона № 44-ФЗ (в редакции от 1 июля 2018 г.). Также Постановлением № 564 установлено, что участник закупки, с которым контракт будет заключен в </w:t>
            </w:r>
            <w:proofErr w:type="gramStart"/>
            <w:r>
              <w:t>случае</w:t>
            </w:r>
            <w:proofErr w:type="gramEnd"/>
            <w:r>
              <w:t xml:space="preserve"> уклонения победителя, освобождается от платы. Установлены следующие предельные размеры платы:</w:t>
            </w:r>
          </w:p>
          <w:p w:rsidR="003D6073" w:rsidRDefault="003D6073" w:rsidP="0093337F">
            <w:pPr>
              <w:ind w:firstLine="459"/>
              <w:jc w:val="both"/>
            </w:pPr>
            <w:r>
              <w:t>- не более 1% НМЦК и не более чем 2 тыс. рублей – при закупках у СМП, СОНКО;</w:t>
            </w:r>
          </w:p>
          <w:p w:rsidR="003D6073" w:rsidRDefault="003D6073" w:rsidP="0093337F">
            <w:pPr>
              <w:ind w:firstLine="459"/>
              <w:jc w:val="both"/>
            </w:pPr>
            <w:r>
              <w:t xml:space="preserve">- 1% НМЦК и не более чем 5 тыс. рублей – при прочих закупках. </w:t>
            </w:r>
          </w:p>
          <w:p w:rsidR="003D6073" w:rsidRDefault="003D6073" w:rsidP="0093337F">
            <w:pPr>
              <w:ind w:firstLine="459"/>
              <w:jc w:val="both"/>
            </w:pPr>
            <w:r>
              <w:t>Также утверждены правила взимания операторами электронных (специализированных) площадок платы за участие в электронных закупках, которыми, в частности, установлено, что оператор электронной (</w:t>
            </w:r>
            <w:proofErr w:type="gramStart"/>
            <w:r>
              <w:t xml:space="preserve">специализированной) </w:t>
            </w:r>
            <w:proofErr w:type="gramEnd"/>
            <w:r>
              <w:t>площадки устанавливает размер платы и дату начала ее взимания.</w:t>
            </w:r>
          </w:p>
        </w:tc>
        <w:tc>
          <w:tcPr>
            <w:tcW w:w="1842" w:type="dxa"/>
          </w:tcPr>
          <w:p w:rsidR="003D6073" w:rsidRDefault="003D6073" w:rsidP="0093337F">
            <w:pPr>
              <w:jc w:val="center"/>
            </w:pPr>
            <w:r>
              <w:t>01.07.2018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21</w:t>
            </w:r>
          </w:p>
        </w:tc>
        <w:tc>
          <w:tcPr>
            <w:tcW w:w="4396" w:type="dxa"/>
          </w:tcPr>
          <w:p w:rsidR="003D6073" w:rsidRDefault="003D6073" w:rsidP="0093337F">
            <w:r>
              <w:t>Постановление Правительства РФ от 04.05.2018 № 548 «О внесении изменений в постановление Правительства Российской Федерации от 13 апреля 2017 г. № 442»</w:t>
            </w:r>
          </w:p>
        </w:tc>
        <w:tc>
          <w:tcPr>
            <w:tcW w:w="8930" w:type="dxa"/>
          </w:tcPr>
          <w:p w:rsidR="003D6073" w:rsidRDefault="003D6073" w:rsidP="0093337F">
            <w:pPr>
              <w:ind w:firstLine="459"/>
              <w:jc w:val="both"/>
            </w:pPr>
            <w:r>
              <w:t>В</w:t>
            </w:r>
            <w:r w:rsidRPr="009917F2">
              <w:t xml:space="preserve">несено дополнение в постановление Правительства РФ от 13 апреля 2017 г. № 442, в соответствии с которым Федеральное казначейство в настоящее время является органом, уполномоченным, в том числе, на осуществление функций по созданию, развитию, ведению и обслуживанию ЕИС, а также по установлению порядка регистрации в ЕИС и пользованию ЕИС. </w:t>
            </w:r>
            <w:r>
              <w:t>С</w:t>
            </w:r>
            <w:r w:rsidRPr="009917F2">
              <w:t xml:space="preserve"> 1 января 2019 г. глава 3 Закона № 44-ФЗ дополняется новой статьей 24.2, которой предусмотрено ведение единого реестра участников закупок. Федеральное казначейство с 1 января 2019 г. наделяется функциями по ведению указанного единого реестра участников закупок.</w:t>
            </w:r>
          </w:p>
          <w:p w:rsidR="00B263F0" w:rsidRDefault="00B263F0" w:rsidP="0093337F">
            <w:pPr>
              <w:ind w:firstLine="459"/>
              <w:jc w:val="both"/>
            </w:pPr>
          </w:p>
          <w:p w:rsidR="00B263F0" w:rsidRDefault="00B263F0" w:rsidP="0093337F">
            <w:pPr>
              <w:ind w:firstLine="459"/>
              <w:jc w:val="both"/>
            </w:pPr>
          </w:p>
          <w:p w:rsidR="00B263F0" w:rsidRDefault="00B263F0" w:rsidP="0093337F">
            <w:pPr>
              <w:ind w:firstLine="459"/>
              <w:jc w:val="both"/>
            </w:pPr>
          </w:p>
        </w:tc>
        <w:tc>
          <w:tcPr>
            <w:tcW w:w="1842" w:type="dxa"/>
          </w:tcPr>
          <w:p w:rsidR="003D6073" w:rsidRDefault="003D6073" w:rsidP="0093337F">
            <w:pPr>
              <w:jc w:val="center"/>
            </w:pPr>
            <w:r>
              <w:t>01.01.2019</w:t>
            </w:r>
          </w:p>
        </w:tc>
      </w:tr>
      <w:tr w:rsidR="003D6073" w:rsidRPr="00D858B4" w:rsidTr="00B263F0">
        <w:tc>
          <w:tcPr>
            <w:tcW w:w="15700" w:type="dxa"/>
            <w:gridSpan w:val="4"/>
          </w:tcPr>
          <w:p w:rsidR="003D6073" w:rsidRPr="00E91747" w:rsidRDefault="003D6073" w:rsidP="00500EFD">
            <w:pPr>
              <w:jc w:val="center"/>
              <w:rPr>
                <w:b/>
                <w:sz w:val="28"/>
                <w:szCs w:val="28"/>
              </w:rPr>
            </w:pPr>
            <w:r w:rsidRPr="00E91747">
              <w:rPr>
                <w:b/>
                <w:sz w:val="28"/>
                <w:szCs w:val="28"/>
              </w:rPr>
              <w:t>Федеральный закон от 18.07.2011 № 223-ФЗ</w:t>
            </w:r>
          </w:p>
          <w:p w:rsidR="003D6073" w:rsidRDefault="003D6073" w:rsidP="00500EFD">
            <w:pPr>
              <w:jc w:val="center"/>
            </w:pPr>
            <w:r w:rsidRPr="00E91747">
              <w:rPr>
                <w:b/>
                <w:sz w:val="28"/>
                <w:szCs w:val="28"/>
              </w:rPr>
              <w:lastRenderedPageBreak/>
              <w:t>«О закупках товаров, работ, услуг отдельными видами юридических лиц»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lastRenderedPageBreak/>
              <w:t>1</w:t>
            </w:r>
          </w:p>
        </w:tc>
        <w:tc>
          <w:tcPr>
            <w:tcW w:w="4396" w:type="dxa"/>
          </w:tcPr>
          <w:p w:rsidR="003D6073" w:rsidRDefault="003D6073" w:rsidP="00A22675">
            <w:r>
              <w:t xml:space="preserve">Распоряжение Правительства РФ от 20.01.2018 № 51-р «Перечень финансовых услуг, </w:t>
            </w:r>
            <w:proofErr w:type="gramStart"/>
            <w:r>
              <w:t>сведения</w:t>
            </w:r>
            <w:proofErr w:type="gramEnd"/>
            <w:r>
              <w:t xml:space="preserve"> о закупке которых не составляют государственную тайну, но не подлежат размещению в единой информационной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930" w:type="dxa"/>
          </w:tcPr>
          <w:p w:rsidR="003D6073" w:rsidRDefault="003D6073" w:rsidP="00852B1E">
            <w:pPr>
              <w:ind w:firstLine="459"/>
              <w:jc w:val="both"/>
            </w:pPr>
            <w:r>
              <w:t xml:space="preserve">Установлен перечень финансовых услуг, </w:t>
            </w:r>
            <w:proofErr w:type="gramStart"/>
            <w:r>
              <w:t>сведения</w:t>
            </w:r>
            <w:proofErr w:type="gramEnd"/>
            <w:r>
              <w:t xml:space="preserve"> о закупке которых не составляют государственную тайну, но не подлежат размещению в единой информационной системе в сфере закупок.</w:t>
            </w:r>
          </w:p>
          <w:p w:rsidR="003D6073" w:rsidRDefault="003D6073" w:rsidP="00852B1E">
            <w:pPr>
              <w:ind w:firstLine="459"/>
              <w:jc w:val="both"/>
            </w:pPr>
            <w:r>
              <w:t xml:space="preserve">Это банковские и страховые услуги, предоставление займов и поручительств, услуги по финансовой аренде (лизинг, </w:t>
            </w:r>
            <w:proofErr w:type="spellStart"/>
            <w:r>
              <w:t>сублизинг</w:t>
            </w:r>
            <w:proofErr w:type="spellEnd"/>
            <w:r>
              <w:t>).</w:t>
            </w:r>
          </w:p>
        </w:tc>
        <w:tc>
          <w:tcPr>
            <w:tcW w:w="1842" w:type="dxa"/>
          </w:tcPr>
          <w:p w:rsidR="003D6073" w:rsidRDefault="003D6073" w:rsidP="00B53BB3">
            <w:pPr>
              <w:jc w:val="center"/>
            </w:pPr>
            <w:r>
              <w:t>20.01.2018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2</w:t>
            </w:r>
          </w:p>
        </w:tc>
        <w:tc>
          <w:tcPr>
            <w:tcW w:w="4396" w:type="dxa"/>
          </w:tcPr>
          <w:p w:rsidR="003D6073" w:rsidRDefault="003D6073" w:rsidP="009D4ECC">
            <w:r>
              <w:t>Распоряжение Правительства РФ от 16.03.2018 № 441-р «О внесении изменений в акты Правительства РФ»</w:t>
            </w:r>
          </w:p>
        </w:tc>
        <w:tc>
          <w:tcPr>
            <w:tcW w:w="8930" w:type="dxa"/>
          </w:tcPr>
          <w:p w:rsidR="003D6073" w:rsidRDefault="003D6073" w:rsidP="009D4ECC">
            <w:pPr>
              <w:ind w:firstLine="459"/>
              <w:jc w:val="both"/>
            </w:pPr>
            <w:proofErr w:type="gramStart"/>
            <w:r>
              <w:t>Р</w:t>
            </w:r>
            <w:r w:rsidRPr="00A05739">
              <w:t>асширены утвержденные распоряжениями Правительства РФ от 6 ноября 2015 г. № 2258-р и от 19 апреля 2016 г. № 717-р перечни конкретных заказчиков по Закону № 223-ФЗ, проекты планов закупки инновационной продукции, высокотехнологичной продукции, лекарственных средств которых, а также проекты изменений, вносимых в такие планы, до их утверждения подлежат оценке соответственно Федеральной корпорацией по развитию малого и среднего предпринимательства или органами исполнительной власти</w:t>
            </w:r>
            <w:proofErr w:type="gramEnd"/>
            <w:r w:rsidRPr="00A05739">
              <w:t xml:space="preserve"> субъектов РФ (созданными ими организациями) на предмет соответствия требованиям законодательства РФ, предусматривающим участие субъектов малого и среднего предпринимательства в закупке.</w:t>
            </w:r>
          </w:p>
        </w:tc>
        <w:tc>
          <w:tcPr>
            <w:tcW w:w="1842" w:type="dxa"/>
          </w:tcPr>
          <w:p w:rsidR="003D6073" w:rsidRDefault="003D6073" w:rsidP="009D4ECC">
            <w:pPr>
              <w:jc w:val="center"/>
            </w:pPr>
            <w:r>
              <w:t>16.03.2018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3</w:t>
            </w:r>
          </w:p>
        </w:tc>
        <w:tc>
          <w:tcPr>
            <w:tcW w:w="4396" w:type="dxa"/>
          </w:tcPr>
          <w:p w:rsidR="003D6073" w:rsidRDefault="003D6073" w:rsidP="00A05739">
            <w:r>
              <w:t>Постановление Правительства РФ от 15.03.2018 № 255 «О внесении изменений в Правила ведения реестра договоров, заключенных заказчиками по результатам закупки»</w:t>
            </w:r>
          </w:p>
        </w:tc>
        <w:tc>
          <w:tcPr>
            <w:tcW w:w="8930" w:type="dxa"/>
          </w:tcPr>
          <w:p w:rsidR="003D6073" w:rsidRPr="00A05739" w:rsidRDefault="003D6073" w:rsidP="00852B1E">
            <w:pPr>
              <w:ind w:firstLine="459"/>
              <w:jc w:val="both"/>
            </w:pPr>
            <w:proofErr w:type="gramStart"/>
            <w:r>
              <w:t>П</w:t>
            </w:r>
            <w:r w:rsidRPr="00A05739">
              <w:t xml:space="preserve">равила ведения реестра договоров, заключенных заказчиками по результатам закупки, утвержденные постановлением Правительства РФ от 31 октября 2014 г. № 1132, внесены изменения, в соответствии с которыми сведения об осуществлении закупки, участниками которой могут быть только субъекты </w:t>
            </w:r>
            <w:r>
              <w:t>малого и среднего предпринимательства</w:t>
            </w:r>
            <w:r w:rsidRPr="00A05739">
              <w:t>, обязаны включать в реестр договоров только заказчики, определенные постановлением Правительства от 29 октября 2015 г. № 1169.</w:t>
            </w:r>
            <w:proofErr w:type="gramEnd"/>
          </w:p>
        </w:tc>
        <w:tc>
          <w:tcPr>
            <w:tcW w:w="1842" w:type="dxa"/>
          </w:tcPr>
          <w:p w:rsidR="003D6073" w:rsidRDefault="003D6073" w:rsidP="00B53BB3">
            <w:pPr>
              <w:jc w:val="center"/>
            </w:pPr>
            <w:r>
              <w:t>24.03.2018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4</w:t>
            </w:r>
          </w:p>
        </w:tc>
        <w:tc>
          <w:tcPr>
            <w:tcW w:w="4396" w:type="dxa"/>
          </w:tcPr>
          <w:p w:rsidR="003D6073" w:rsidRPr="00D3185D" w:rsidRDefault="003D6073" w:rsidP="00DC07CE">
            <w:r>
              <w:t>Приказ Казначейства России от 22.02.2018 № 12н «О внесении изменений в Порядок регистрации в единой информационной системе в сфере закупок, утвержденный приказом Федерального казначейства от 30 декабря 2015 г. № 27н» (Зарегистрировано в Минюсте России 20.03.2018 N 50412)</w:t>
            </w:r>
          </w:p>
        </w:tc>
        <w:tc>
          <w:tcPr>
            <w:tcW w:w="8930" w:type="dxa"/>
          </w:tcPr>
          <w:p w:rsidR="003D6073" w:rsidRDefault="003D6073" w:rsidP="00DC07CE">
            <w:pPr>
              <w:ind w:firstLine="459"/>
              <w:jc w:val="both"/>
            </w:pPr>
            <w:r>
              <w:t>А</w:t>
            </w:r>
            <w:r w:rsidRPr="00852B1E">
              <w:t>ктуализирован порядок регистрации в ЕИС участников контрактной системы в сфере закупок, а также иных лиц, использующих ЕИС для реализации своих функций и полномочий, предусмотренных Законами № 44-ФЗ и № 223-ФЗ, за исключением участников закупок. Приказом № 12н в частности предусмотрено, что региональные и муниципальные информационные системы в сфере закупок регистрируются в ЕИС исключительно после тестирования информационного взаимодействия между системами.</w:t>
            </w:r>
          </w:p>
        </w:tc>
        <w:tc>
          <w:tcPr>
            <w:tcW w:w="1842" w:type="dxa"/>
          </w:tcPr>
          <w:p w:rsidR="003D6073" w:rsidRDefault="003D6073" w:rsidP="00DC07CE">
            <w:pPr>
              <w:jc w:val="center"/>
            </w:pPr>
            <w:r w:rsidRPr="00852B1E">
              <w:t xml:space="preserve">01.04.2018 </w:t>
            </w:r>
          </w:p>
          <w:p w:rsidR="003D6073" w:rsidRDefault="003D6073" w:rsidP="00DC07CE">
            <w:pPr>
              <w:jc w:val="center"/>
            </w:pPr>
            <w:r w:rsidRPr="00852B1E">
              <w:t>(за и</w:t>
            </w:r>
            <w:r>
              <w:t>сключением отдельных положений)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5</w:t>
            </w:r>
          </w:p>
        </w:tc>
        <w:tc>
          <w:tcPr>
            <w:tcW w:w="4396" w:type="dxa"/>
          </w:tcPr>
          <w:p w:rsidR="003D6073" w:rsidRDefault="003D6073" w:rsidP="00C975FA">
            <w:r>
              <w:t>Постановление Правительства РФ от 30.05.2018 № 625 «О внесении изменений в постановление Правительства Российской Федерации от 29 октября 2015 г. № 1169»</w:t>
            </w:r>
          </w:p>
        </w:tc>
        <w:tc>
          <w:tcPr>
            <w:tcW w:w="8930" w:type="dxa"/>
          </w:tcPr>
          <w:p w:rsidR="003D6073" w:rsidRDefault="003D6073" w:rsidP="00C975FA">
            <w:pPr>
              <w:ind w:firstLine="459"/>
              <w:jc w:val="both"/>
            </w:pPr>
            <w:r>
              <w:t xml:space="preserve">В постановление Правительства РФ от 29 октября 2015 г. № 1169, определяющее порядок </w:t>
            </w:r>
            <w:proofErr w:type="gramStart"/>
            <w:r>
              <w:t>проведения мониторинга соответствия утвержденных планов закупки</w:t>
            </w:r>
            <w:proofErr w:type="gramEnd"/>
            <w:r>
              <w:t xml:space="preserve"> и порядок проведения оценки соответствия проектов планов закупки товаров, работ, услуг, а также планов закупки инновационной, высокотехнологичной продукции и лекарственных средств заказчиков, работающих по Закону № 223-ФЗ, внесены следующие изменения:</w:t>
            </w:r>
          </w:p>
          <w:p w:rsidR="003D6073" w:rsidRDefault="003D6073" w:rsidP="00C975FA">
            <w:pPr>
              <w:ind w:firstLine="459"/>
              <w:jc w:val="both"/>
            </w:pPr>
            <w:r>
              <w:t>- предусмотрено, что все документы размещаются в единой информационной системе в сфере закупок. Слова «официальный сайт» исключены;</w:t>
            </w:r>
          </w:p>
          <w:p w:rsidR="003D6073" w:rsidRDefault="003D6073" w:rsidP="00C975FA">
            <w:pPr>
              <w:ind w:firstLine="459"/>
              <w:jc w:val="both"/>
            </w:pPr>
            <w:r>
              <w:t>- исключено направление документов в бумажной форме.</w:t>
            </w:r>
          </w:p>
        </w:tc>
        <w:tc>
          <w:tcPr>
            <w:tcW w:w="1842" w:type="dxa"/>
          </w:tcPr>
          <w:p w:rsidR="003D6073" w:rsidRPr="00852B1E" w:rsidRDefault="003D6073" w:rsidP="00C975FA">
            <w:pPr>
              <w:jc w:val="center"/>
            </w:pPr>
            <w:r>
              <w:t>09.06.2018</w:t>
            </w:r>
          </w:p>
        </w:tc>
      </w:tr>
      <w:tr w:rsidR="003D6073" w:rsidRPr="00D858B4" w:rsidTr="00B263F0">
        <w:tc>
          <w:tcPr>
            <w:tcW w:w="532" w:type="dxa"/>
          </w:tcPr>
          <w:p w:rsidR="003D6073" w:rsidRDefault="003D6073" w:rsidP="001F1BB8">
            <w:r>
              <w:t>6</w:t>
            </w:r>
          </w:p>
        </w:tc>
        <w:tc>
          <w:tcPr>
            <w:tcW w:w="4396" w:type="dxa"/>
          </w:tcPr>
          <w:p w:rsidR="003D6073" w:rsidRDefault="003D6073" w:rsidP="006F4FF7">
            <w:r>
              <w:t>«Обзор судебной практики по вопросам, связанным с применением Федерального закона от 18.07.2011 № 223-ФЗ «О закупках товаров, работ, услуг отдельными видами юридических лиц» (утв. Президиумом Верховного Суда РФ 16.05.2018)</w:t>
            </w:r>
          </w:p>
        </w:tc>
        <w:tc>
          <w:tcPr>
            <w:tcW w:w="8930" w:type="dxa"/>
          </w:tcPr>
          <w:p w:rsidR="003D6073" w:rsidRDefault="003D6073" w:rsidP="006F4FF7">
            <w:pPr>
              <w:ind w:firstLine="459"/>
            </w:pPr>
            <w:r>
              <w:t>П</w:t>
            </w:r>
            <w:r w:rsidRPr="00037AEB">
              <w:t>роанализирована судебная практика арбитражных судов и поступившие от судов вопросы, связанные с применением положений Закона № 223-ФЗ и возникающие у заказчиков, в том числе, при установлении требований к участникам закупок, при заключении и исполнении договоров.</w:t>
            </w:r>
          </w:p>
        </w:tc>
        <w:tc>
          <w:tcPr>
            <w:tcW w:w="1842" w:type="dxa"/>
          </w:tcPr>
          <w:p w:rsidR="003D6073" w:rsidRDefault="003D6073" w:rsidP="006F4FF7">
            <w:pPr>
              <w:jc w:val="center"/>
            </w:pPr>
            <w:r>
              <w:t>-</w:t>
            </w:r>
          </w:p>
        </w:tc>
      </w:tr>
    </w:tbl>
    <w:p w:rsidR="007F49AA" w:rsidRPr="007E278A" w:rsidRDefault="007F49AA" w:rsidP="005B555B">
      <w:pPr>
        <w:tabs>
          <w:tab w:val="left" w:pos="0"/>
        </w:tabs>
        <w:ind w:right="-5"/>
        <w:rPr>
          <w:b/>
          <w:sz w:val="24"/>
          <w:szCs w:val="24"/>
        </w:rPr>
      </w:pPr>
    </w:p>
    <w:sectPr w:rsidR="007F49AA" w:rsidRPr="007E278A" w:rsidSect="005A49C1">
      <w:pgSz w:w="16838" w:h="11906" w:orient="landscape"/>
      <w:pgMar w:top="426" w:right="709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395"/>
    <w:multiLevelType w:val="multilevel"/>
    <w:tmpl w:val="336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2291E"/>
    <w:multiLevelType w:val="multilevel"/>
    <w:tmpl w:val="249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238EA"/>
    <w:multiLevelType w:val="multilevel"/>
    <w:tmpl w:val="399C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D1323"/>
    <w:multiLevelType w:val="hybridMultilevel"/>
    <w:tmpl w:val="D51E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02D8E"/>
    <w:multiLevelType w:val="multilevel"/>
    <w:tmpl w:val="AD94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84A15"/>
    <w:multiLevelType w:val="multilevel"/>
    <w:tmpl w:val="A9C67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252F9"/>
    <w:multiLevelType w:val="hybridMultilevel"/>
    <w:tmpl w:val="3E8E516A"/>
    <w:lvl w:ilvl="0" w:tplc="A720FD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56F59"/>
    <w:multiLevelType w:val="multilevel"/>
    <w:tmpl w:val="FB48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A3E6E"/>
    <w:multiLevelType w:val="multilevel"/>
    <w:tmpl w:val="F2D478C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C8"/>
    <w:rsid w:val="00010957"/>
    <w:rsid w:val="00024535"/>
    <w:rsid w:val="00034E07"/>
    <w:rsid w:val="00037AEB"/>
    <w:rsid w:val="00074C92"/>
    <w:rsid w:val="000867CE"/>
    <w:rsid w:val="00096992"/>
    <w:rsid w:val="000B0B4E"/>
    <w:rsid w:val="000B11DE"/>
    <w:rsid w:val="000B4998"/>
    <w:rsid w:val="000B4FFC"/>
    <w:rsid w:val="000D7A44"/>
    <w:rsid w:val="000E44DA"/>
    <w:rsid w:val="000E69DC"/>
    <w:rsid w:val="000F6020"/>
    <w:rsid w:val="001212A1"/>
    <w:rsid w:val="00125024"/>
    <w:rsid w:val="00130583"/>
    <w:rsid w:val="0014263E"/>
    <w:rsid w:val="00151EFE"/>
    <w:rsid w:val="00184BA4"/>
    <w:rsid w:val="00187167"/>
    <w:rsid w:val="001A01F0"/>
    <w:rsid w:val="001A0B36"/>
    <w:rsid w:val="001A4F13"/>
    <w:rsid w:val="001B2FEF"/>
    <w:rsid w:val="001B4186"/>
    <w:rsid w:val="001C2CEC"/>
    <w:rsid w:val="001C7A02"/>
    <w:rsid w:val="001D5197"/>
    <w:rsid w:val="001D72C6"/>
    <w:rsid w:val="001F1BB8"/>
    <w:rsid w:val="001F7561"/>
    <w:rsid w:val="002015A2"/>
    <w:rsid w:val="00223F11"/>
    <w:rsid w:val="00227CC6"/>
    <w:rsid w:val="00243DE7"/>
    <w:rsid w:val="0029442C"/>
    <w:rsid w:val="00296B7C"/>
    <w:rsid w:val="002E555D"/>
    <w:rsid w:val="002E57B3"/>
    <w:rsid w:val="0030223C"/>
    <w:rsid w:val="003344EE"/>
    <w:rsid w:val="00347FEB"/>
    <w:rsid w:val="00362D4D"/>
    <w:rsid w:val="00366DA2"/>
    <w:rsid w:val="00371943"/>
    <w:rsid w:val="003A38AF"/>
    <w:rsid w:val="003B7D74"/>
    <w:rsid w:val="003C7F5C"/>
    <w:rsid w:val="003D6073"/>
    <w:rsid w:val="003F0067"/>
    <w:rsid w:val="004526AE"/>
    <w:rsid w:val="00453E9A"/>
    <w:rsid w:val="0046689C"/>
    <w:rsid w:val="00473B16"/>
    <w:rsid w:val="00491073"/>
    <w:rsid w:val="004A391A"/>
    <w:rsid w:val="004B0549"/>
    <w:rsid w:val="004D7ED6"/>
    <w:rsid w:val="004E3BCB"/>
    <w:rsid w:val="004F457F"/>
    <w:rsid w:val="00500EFD"/>
    <w:rsid w:val="00503320"/>
    <w:rsid w:val="005177E6"/>
    <w:rsid w:val="00536B0D"/>
    <w:rsid w:val="00545103"/>
    <w:rsid w:val="005509C0"/>
    <w:rsid w:val="00551E56"/>
    <w:rsid w:val="005554F4"/>
    <w:rsid w:val="0055590F"/>
    <w:rsid w:val="005926AA"/>
    <w:rsid w:val="005954F2"/>
    <w:rsid w:val="005A289F"/>
    <w:rsid w:val="005A38A8"/>
    <w:rsid w:val="005A49C1"/>
    <w:rsid w:val="005B20C0"/>
    <w:rsid w:val="005B5512"/>
    <w:rsid w:val="005B555B"/>
    <w:rsid w:val="005E4967"/>
    <w:rsid w:val="005F16FF"/>
    <w:rsid w:val="00600495"/>
    <w:rsid w:val="0060190A"/>
    <w:rsid w:val="006034DA"/>
    <w:rsid w:val="00620B80"/>
    <w:rsid w:val="006459C9"/>
    <w:rsid w:val="00681647"/>
    <w:rsid w:val="00697095"/>
    <w:rsid w:val="006A7E34"/>
    <w:rsid w:val="006D0CB3"/>
    <w:rsid w:val="006E6C62"/>
    <w:rsid w:val="006F3DCE"/>
    <w:rsid w:val="00707A56"/>
    <w:rsid w:val="0072794F"/>
    <w:rsid w:val="00732594"/>
    <w:rsid w:val="00754BC8"/>
    <w:rsid w:val="00760309"/>
    <w:rsid w:val="0077495B"/>
    <w:rsid w:val="007753BF"/>
    <w:rsid w:val="00775EA4"/>
    <w:rsid w:val="0077788D"/>
    <w:rsid w:val="0078050E"/>
    <w:rsid w:val="007B00FF"/>
    <w:rsid w:val="007C1D7C"/>
    <w:rsid w:val="007C6730"/>
    <w:rsid w:val="007E2186"/>
    <w:rsid w:val="007E278A"/>
    <w:rsid w:val="007F49AA"/>
    <w:rsid w:val="0081022D"/>
    <w:rsid w:val="0081059E"/>
    <w:rsid w:val="00827277"/>
    <w:rsid w:val="0082733B"/>
    <w:rsid w:val="00842666"/>
    <w:rsid w:val="00843C20"/>
    <w:rsid w:val="00847AC7"/>
    <w:rsid w:val="00852B1E"/>
    <w:rsid w:val="00880C80"/>
    <w:rsid w:val="008B4F3B"/>
    <w:rsid w:val="008D343E"/>
    <w:rsid w:val="008E4985"/>
    <w:rsid w:val="0092185F"/>
    <w:rsid w:val="0093154B"/>
    <w:rsid w:val="00964222"/>
    <w:rsid w:val="009746E3"/>
    <w:rsid w:val="00975E36"/>
    <w:rsid w:val="00980A5F"/>
    <w:rsid w:val="009917F2"/>
    <w:rsid w:val="009A33A4"/>
    <w:rsid w:val="009A6D3D"/>
    <w:rsid w:val="009B19EE"/>
    <w:rsid w:val="009D1BAF"/>
    <w:rsid w:val="00A023A6"/>
    <w:rsid w:val="00A05739"/>
    <w:rsid w:val="00A07020"/>
    <w:rsid w:val="00A132F3"/>
    <w:rsid w:val="00A22675"/>
    <w:rsid w:val="00A3022D"/>
    <w:rsid w:val="00A4253D"/>
    <w:rsid w:val="00A55AA4"/>
    <w:rsid w:val="00A702D3"/>
    <w:rsid w:val="00A74023"/>
    <w:rsid w:val="00A769C0"/>
    <w:rsid w:val="00A77EC8"/>
    <w:rsid w:val="00A92E38"/>
    <w:rsid w:val="00AB1682"/>
    <w:rsid w:val="00AB2E53"/>
    <w:rsid w:val="00AC6FDD"/>
    <w:rsid w:val="00B2477E"/>
    <w:rsid w:val="00B263F0"/>
    <w:rsid w:val="00B26D7D"/>
    <w:rsid w:val="00B5260D"/>
    <w:rsid w:val="00B53BB3"/>
    <w:rsid w:val="00B63979"/>
    <w:rsid w:val="00B75F65"/>
    <w:rsid w:val="00B8073C"/>
    <w:rsid w:val="00B8423D"/>
    <w:rsid w:val="00B942E9"/>
    <w:rsid w:val="00BC409C"/>
    <w:rsid w:val="00BD19FB"/>
    <w:rsid w:val="00BF0AC6"/>
    <w:rsid w:val="00BF4432"/>
    <w:rsid w:val="00C02031"/>
    <w:rsid w:val="00C360A0"/>
    <w:rsid w:val="00C4631D"/>
    <w:rsid w:val="00C630A3"/>
    <w:rsid w:val="00C64D19"/>
    <w:rsid w:val="00C775E8"/>
    <w:rsid w:val="00C901AD"/>
    <w:rsid w:val="00CB23B8"/>
    <w:rsid w:val="00CB4223"/>
    <w:rsid w:val="00CC4AC1"/>
    <w:rsid w:val="00CF5B65"/>
    <w:rsid w:val="00D054FB"/>
    <w:rsid w:val="00D21F76"/>
    <w:rsid w:val="00D311D7"/>
    <w:rsid w:val="00D3185D"/>
    <w:rsid w:val="00D35569"/>
    <w:rsid w:val="00D42E92"/>
    <w:rsid w:val="00D56509"/>
    <w:rsid w:val="00D710A1"/>
    <w:rsid w:val="00D776EE"/>
    <w:rsid w:val="00DA6655"/>
    <w:rsid w:val="00DA7DD7"/>
    <w:rsid w:val="00DF3E59"/>
    <w:rsid w:val="00DF4B33"/>
    <w:rsid w:val="00E04C79"/>
    <w:rsid w:val="00E13020"/>
    <w:rsid w:val="00E1765A"/>
    <w:rsid w:val="00E33A2A"/>
    <w:rsid w:val="00E57615"/>
    <w:rsid w:val="00E61794"/>
    <w:rsid w:val="00E91747"/>
    <w:rsid w:val="00EA2FBC"/>
    <w:rsid w:val="00EC06F7"/>
    <w:rsid w:val="00EC5C96"/>
    <w:rsid w:val="00ED0873"/>
    <w:rsid w:val="00ED5599"/>
    <w:rsid w:val="00EE1E88"/>
    <w:rsid w:val="00EE3483"/>
    <w:rsid w:val="00EE3A6B"/>
    <w:rsid w:val="00EE4555"/>
    <w:rsid w:val="00EF74E8"/>
    <w:rsid w:val="00F016C9"/>
    <w:rsid w:val="00F309E5"/>
    <w:rsid w:val="00F34407"/>
    <w:rsid w:val="00F41B72"/>
    <w:rsid w:val="00F43C71"/>
    <w:rsid w:val="00F460A2"/>
    <w:rsid w:val="00F46264"/>
    <w:rsid w:val="00F46A64"/>
    <w:rsid w:val="00F53EC3"/>
    <w:rsid w:val="00F61F57"/>
    <w:rsid w:val="00F7201C"/>
    <w:rsid w:val="00F74CE5"/>
    <w:rsid w:val="00F93D86"/>
    <w:rsid w:val="00F964C5"/>
    <w:rsid w:val="00FB58B8"/>
    <w:rsid w:val="00FB64BA"/>
    <w:rsid w:val="00FC7D34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1"/>
    <w:rsid w:val="003344EE"/>
    <w:rPr>
      <w:rFonts w:ascii="Trebuchet MS" w:eastAsia="Trebuchet MS" w:hAnsi="Trebuchet MS" w:cs="Trebuchet MS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3344EE"/>
    <w:pPr>
      <w:widowControl w:val="0"/>
      <w:shd w:val="clear" w:color="auto" w:fill="FFFFFF"/>
      <w:spacing w:before="240" w:after="240" w:line="264" w:lineRule="exact"/>
      <w:jc w:val="both"/>
    </w:pPr>
    <w:rPr>
      <w:rFonts w:ascii="Trebuchet MS" w:eastAsia="Trebuchet MS" w:hAnsi="Trebuchet MS" w:cs="Trebuchet MS"/>
      <w:spacing w:val="4"/>
      <w:lang w:eastAsia="en-US"/>
    </w:rPr>
  </w:style>
  <w:style w:type="character" w:customStyle="1" w:styleId="apple-converted-space">
    <w:name w:val="apple-converted-space"/>
    <w:basedOn w:val="a0"/>
    <w:rsid w:val="00BF4432"/>
  </w:style>
  <w:style w:type="table" w:styleId="a9">
    <w:name w:val="Table Grid"/>
    <w:basedOn w:val="a1"/>
    <w:uiPriority w:val="59"/>
    <w:rsid w:val="0098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8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0B80"/>
    <w:pPr>
      <w:keepNext/>
      <w:jc w:val="center"/>
      <w:outlineLvl w:val="1"/>
    </w:pPr>
    <w:rPr>
      <w:rFonts w:eastAsia="Arial Unicode MS"/>
      <w:i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20B80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0B8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20B80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620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873"/>
    <w:rPr>
      <w:rFonts w:ascii="Tahoma" w:eastAsia="Calibri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E455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E4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A702D3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1"/>
    <w:rsid w:val="003344EE"/>
    <w:rPr>
      <w:rFonts w:ascii="Trebuchet MS" w:eastAsia="Trebuchet MS" w:hAnsi="Trebuchet MS" w:cs="Trebuchet MS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8"/>
    <w:rsid w:val="003344EE"/>
    <w:pPr>
      <w:widowControl w:val="0"/>
      <w:shd w:val="clear" w:color="auto" w:fill="FFFFFF"/>
      <w:spacing w:before="240" w:after="240" w:line="264" w:lineRule="exact"/>
      <w:jc w:val="both"/>
    </w:pPr>
    <w:rPr>
      <w:rFonts w:ascii="Trebuchet MS" w:eastAsia="Trebuchet MS" w:hAnsi="Trebuchet MS" w:cs="Trebuchet MS"/>
      <w:spacing w:val="4"/>
      <w:lang w:eastAsia="en-US"/>
    </w:rPr>
  </w:style>
  <w:style w:type="character" w:customStyle="1" w:styleId="apple-converted-space">
    <w:name w:val="apple-converted-space"/>
    <w:basedOn w:val="a0"/>
    <w:rsid w:val="00BF4432"/>
  </w:style>
  <w:style w:type="table" w:styleId="a9">
    <w:name w:val="Table Grid"/>
    <w:basedOn w:val="a1"/>
    <w:uiPriority w:val="59"/>
    <w:rsid w:val="0098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468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3651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1189678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88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60508">
                  <w:marLeft w:val="0"/>
                  <w:marRight w:val="0"/>
                  <w:marTop w:val="0"/>
                  <w:marBottom w:val="0"/>
                  <w:divBdr>
                    <w:top w:val="single" w:sz="6" w:space="0" w:color="708A96"/>
                    <w:left w:val="single" w:sz="6" w:space="0" w:color="708A96"/>
                    <w:bottom w:val="single" w:sz="6" w:space="0" w:color="708A96"/>
                    <w:right w:val="single" w:sz="6" w:space="0" w:color="708A96"/>
                  </w:divBdr>
                  <w:divsChild>
                    <w:div w:id="710416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1DF2-CC1F-4787-8700-5E58C779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7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Эрнст Светлана Александровна</dc:creator>
  <cp:lastModifiedBy>Алембеков Ринат Хуснуллович</cp:lastModifiedBy>
  <cp:revision>46</cp:revision>
  <cp:lastPrinted>2018-02-28T04:33:00Z</cp:lastPrinted>
  <dcterms:created xsi:type="dcterms:W3CDTF">2016-07-13T09:36:00Z</dcterms:created>
  <dcterms:modified xsi:type="dcterms:W3CDTF">2018-06-06T06:01:00Z</dcterms:modified>
</cp:coreProperties>
</file>