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63" w:rsidRPr="00BB1EB9" w:rsidRDefault="00086D63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1EB9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BB1EB9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BB1EB9">
        <w:rPr>
          <w:rFonts w:ascii="Times New Roman" w:hAnsi="Times New Roman" w:cs="Times New Roman"/>
          <w:sz w:val="28"/>
          <w:szCs w:val="28"/>
        </w:rPr>
        <w:br/>
      </w:r>
    </w:p>
    <w:p w:rsidR="00086D63" w:rsidRPr="00BB1EB9" w:rsidRDefault="00086D6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B1EB9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 xml:space="preserve"> и введен в действие</w:t>
      </w:r>
    </w:p>
    <w:p w:rsidR="00086D63" w:rsidRPr="00BB1EB9" w:rsidRDefault="00E707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86D63" w:rsidRPr="00BB1EB9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086D63" w:rsidRPr="00BB1E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6D63" w:rsidRPr="00BB1EB9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086D63" w:rsidRPr="00BB1EB9" w:rsidRDefault="00086D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агентства по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техническому</w:t>
      </w:r>
      <w:proofErr w:type="gramEnd"/>
    </w:p>
    <w:p w:rsidR="00086D63" w:rsidRPr="00BB1EB9" w:rsidRDefault="00086D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регулированию и метрологии</w:t>
      </w:r>
    </w:p>
    <w:p w:rsidR="00086D63" w:rsidRPr="00BB1EB9" w:rsidRDefault="00086D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от 7 июня 2017 г. N 500-ст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НАЦИОНАЛЬНЫЙ СТАНДАРТ РОССИЙСКОЙ ФЕДЕРАЦИИ</w:t>
      </w:r>
    </w:p>
    <w:p w:rsidR="00086D63" w:rsidRPr="00BB1EB9" w:rsidRDefault="00086D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РУКОВОДСТВО</w:t>
      </w:r>
    </w:p>
    <w:p w:rsidR="00086D63" w:rsidRPr="00BB1EB9" w:rsidRDefault="00086D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ПО ДОБРОСОВЕСТНОЙ ПРАКТИКЕ ПРОДАЖИ ТОВАРОВ</w:t>
      </w:r>
    </w:p>
    <w:p w:rsidR="00086D63" w:rsidRPr="00BB1EB9" w:rsidRDefault="00086D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ДИСТАНЦИОННЫМ СПОСОБОМ С ИСПОЛЬЗОВАНИЕМ СЕТИ ИНТЕРНЕТ</w:t>
      </w:r>
    </w:p>
    <w:p w:rsidR="00086D63" w:rsidRPr="00BB1EB9" w:rsidRDefault="00086D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B1EB9">
        <w:rPr>
          <w:rFonts w:ascii="Times New Roman" w:hAnsi="Times New Roman" w:cs="Times New Roman"/>
          <w:sz w:val="28"/>
          <w:szCs w:val="28"/>
          <w:lang w:val="en-US"/>
        </w:rPr>
        <w:t>Guidelines on diligent practice for selling goods</w:t>
      </w:r>
    </w:p>
    <w:p w:rsidR="00086D63" w:rsidRPr="00BB1EB9" w:rsidRDefault="00086D63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B1EB9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BB1EB9">
        <w:rPr>
          <w:rFonts w:ascii="Times New Roman" w:hAnsi="Times New Roman" w:cs="Times New Roman"/>
          <w:sz w:val="28"/>
          <w:szCs w:val="28"/>
          <w:lang w:val="en-US"/>
        </w:rPr>
        <w:t xml:space="preserve"> electronic shopping</w:t>
      </w:r>
    </w:p>
    <w:p w:rsidR="00086D63" w:rsidRPr="00BB1EB9" w:rsidRDefault="00086D63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86D63" w:rsidRPr="00BB1EB9" w:rsidRDefault="00086D63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B1EB9">
        <w:rPr>
          <w:rFonts w:ascii="Times New Roman" w:hAnsi="Times New Roman" w:cs="Times New Roman"/>
          <w:sz w:val="28"/>
          <w:szCs w:val="28"/>
        </w:rPr>
        <w:t>ГОСТ</w:t>
      </w:r>
      <w:r w:rsidRPr="00BB1E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1EB9">
        <w:rPr>
          <w:rFonts w:ascii="Times New Roman" w:hAnsi="Times New Roman" w:cs="Times New Roman"/>
          <w:sz w:val="28"/>
          <w:szCs w:val="28"/>
          <w:lang w:val="en-US"/>
        </w:rPr>
        <w:t xml:space="preserve"> 57489-2017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86D63" w:rsidRPr="00BB1EB9" w:rsidRDefault="00086D63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B1EB9">
        <w:rPr>
          <w:rFonts w:ascii="Times New Roman" w:hAnsi="Times New Roman" w:cs="Times New Roman"/>
          <w:sz w:val="28"/>
          <w:szCs w:val="28"/>
        </w:rPr>
        <w:t>ОКС</w:t>
      </w:r>
      <w:r w:rsidRPr="00BB1EB9">
        <w:rPr>
          <w:rFonts w:ascii="Times New Roman" w:hAnsi="Times New Roman" w:cs="Times New Roman"/>
          <w:sz w:val="28"/>
          <w:szCs w:val="28"/>
          <w:lang w:val="en-US"/>
        </w:rPr>
        <w:t xml:space="preserve"> 03.120</w:t>
      </w:r>
    </w:p>
    <w:p w:rsidR="00086D63" w:rsidRPr="00BB1EB9" w:rsidRDefault="00086D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03.100.20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Дата введения</w:t>
      </w:r>
    </w:p>
    <w:p w:rsidR="00086D63" w:rsidRPr="00BB1EB9" w:rsidRDefault="00086D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1 января 2018 года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Предисловие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1 РАЗРАБОТАН Автономной некоммерческой организацией "Российский институт потребительских испытаний" (РИПИ)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ВНЕСЕН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 xml:space="preserve"> Техническим комитетом по стандартизации ТК 111 "Защита прав потребителей на основе контроля продукции на стадиях обращения и при оказании услуг"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3 УТВЕРЖДЕН И ВВЕДЕН В ДЕЙСТВИЕ </w:t>
      </w:r>
      <w:hyperlink r:id="rId7" w:history="1">
        <w:r w:rsidRPr="00BB1EB9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BB1EB9">
        <w:rPr>
          <w:rFonts w:ascii="Times New Roman" w:hAnsi="Times New Roman" w:cs="Times New Roman"/>
          <w:sz w:val="28"/>
          <w:szCs w:val="28"/>
        </w:rPr>
        <w:t xml:space="preserve"> Федерального агентства по техническому регулированию и метрологии от 7 июня 2017 г. N 500-ст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4 ВВЕДЕН ВПЕРВЫЕ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Правила применения настоящего стандарта установлены в </w:t>
      </w:r>
      <w:hyperlink r:id="rId8" w:history="1">
        <w:r w:rsidRPr="00BB1EB9">
          <w:rPr>
            <w:rFonts w:ascii="Times New Roman" w:hAnsi="Times New Roman" w:cs="Times New Roman"/>
            <w:color w:val="0000FF"/>
            <w:sz w:val="28"/>
            <w:szCs w:val="28"/>
          </w:rPr>
          <w:t>статье 26</w:t>
        </w:r>
      </w:hyperlink>
      <w:r w:rsidRPr="00BB1EB9">
        <w:rPr>
          <w:rFonts w:ascii="Times New Roman" w:hAnsi="Times New Roman" w:cs="Times New Roman"/>
          <w:sz w:val="28"/>
          <w:szCs w:val="28"/>
        </w:rPr>
        <w:t xml:space="preserve"> Федерального закона от 29 июня 2015 г. N 162-ФЗ "О стандартизации в Российской Федерации". Информация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</w:t>
      </w:r>
      <w:r w:rsidRPr="00BB1EB9">
        <w:rPr>
          <w:rFonts w:ascii="Times New Roman" w:hAnsi="Times New Roman" w:cs="Times New Roman"/>
          <w:sz w:val="28"/>
          <w:szCs w:val="28"/>
        </w:rPr>
        <w:lastRenderedPageBreak/>
        <w:t>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(www.gost.ru)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Введение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В настоящее время все большее количество потребительских товаров потребители приобретают дистанционным способом торговли. Растет число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интернет-магазинов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>. Опыт зарубежных стран с развитой рыночной экономикой говорит о том, что эта тенденция будет усиливаться и в России.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С ростом доли дистанционных продаж (главным образом телекоммуникационных) неуклонно возрастает и количество жалоб потребителей на действия продавцов. Продавцы, в свою очередь, сталкиваются с проблемой применения на практике норм права, регламентирующих дистанционную торговлю. Серьезной проблемой является также предупреждение и разрешение конфликтов с потребителями.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В настоящее время нет "прозрачного" и однозначного толкования, а самое главное, применения на практике всеми участниками рынка законодательных норм и правил торговли, которые могут распространяться на дистанционные способы продажи товаров.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Как следствие назрела необходимость разработки национального стандарта по добросовестной практике дистанционной торговли. Аналога среди российских стандартов в настоящее время нет.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Задача настоящего стандарта - регулирование процессов предупреждения и разрешения потенциально возможных конфликтов. Настоящий стандарт является инструментом, который позволит уменьшить количество обращений потребителей в контролирующие и надзорные государственные органы, а также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снизить число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 xml:space="preserve"> судебных исков, вызванных потребительской неграмотностью как продавцов, так и потребителей.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1. Область применения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Настоящий стандарт распространяется на деятельность лиц, занимающихся предпринимательской деятельностью в сфере дистанционных продаж потребительских товаров покупателям исключительно для личных, семейных, домашних и иных нужд, не связанных с осуществлением предпринимательской деятельности, с использованием информационно-телекоммуникационной сети Интернет (далее - продажа товаров дистанционным способом с использованием сети Интернет).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Стандарт устанавливает принципы добросовестной практики и рекомендации по продаже товаров дистанционным способом с использованием сети Интернет.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Настоящий стандарт конкретизирует и дополняет отдельные нормы и положения </w:t>
      </w:r>
      <w:r w:rsidRPr="00BB1EB9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обязательного к применению действующего законодательства </w:t>
      </w:r>
      <w:hyperlink w:anchor="P195" w:history="1">
        <w:r w:rsidRPr="00BB1EB9">
          <w:rPr>
            <w:rFonts w:ascii="Times New Roman" w:hAnsi="Times New Roman" w:cs="Times New Roman"/>
            <w:color w:val="0000FF"/>
            <w:sz w:val="28"/>
            <w:szCs w:val="28"/>
          </w:rPr>
          <w:t>[1]</w:t>
        </w:r>
      </w:hyperlink>
      <w:r w:rsidRPr="00BB1EB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07" w:history="1">
        <w:r w:rsidRPr="00BB1EB9">
          <w:rPr>
            <w:rFonts w:ascii="Times New Roman" w:hAnsi="Times New Roman" w:cs="Times New Roman"/>
            <w:color w:val="0000FF"/>
            <w:sz w:val="28"/>
            <w:szCs w:val="28"/>
          </w:rPr>
          <w:t>[4]</w:t>
        </w:r>
      </w:hyperlink>
      <w:r w:rsidRPr="00BB1EB9">
        <w:rPr>
          <w:rFonts w:ascii="Times New Roman" w:hAnsi="Times New Roman" w:cs="Times New Roman"/>
          <w:sz w:val="28"/>
          <w:szCs w:val="28"/>
        </w:rPr>
        <w:t xml:space="preserve"> в части добросовестной практики продажи товаров дистанционным способом с использованием сети Интернет.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2. Термины и определения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В настоящем стандарте применены следующие термины с соответствующими определениями: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2.1 продажа товаров дистанционным способом с использованием сети Интернет: Продажа товаров по договору розничной купли-продажи, заключаемому на основании ознакомления покупателя с предложенным продавцом описанием товара, представленным с использованием информационно-телекоммуникационной сети Интернет, исключающим возможность непосредственного ознакомления покупателя с товаром либо образцом товара при заключении такого договора.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2.2 покупатель: Гражданин, имеющий намерение заказать или приобрести либо заказывающий, приобретающий товары дистанционным способом с использованием сети Интернет исключительно для личных, семейных, домашних и иных нужд, не связанных с осуществлением предпринимательской деятельности.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2.3 продавец: Организация независимо от ее организационно-правовой формы, а также индивидуальный предприниматель, осуществляющие продажу товаров дистанционным способом с использованием сети Интернет.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2.4 интернет-магазин: Интернет-сайт, посредством которого продавец осуществляет продажу покупателям товаров дистанционным способом с использованием сети Интернет.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2.5 активная ссылка: Ссылка, открытие которой приводит к переходу на другую информационную страницу или сайт.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3. Интернет-магазин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3.1 Интернет-магазин должен иметь интуитивно понятный интерфейс, обеспечивающий оперативность взаимодействия покупателя с продавцом.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3.2 В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>, помимо сведений, размещение которых предусмотрено законодательством, необходимо размещать следующую важную для потребителей информацию: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- фирменное наименование (наименование) интернет-магазина (в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 xml:space="preserve"> его наличия);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- правовые нормы, регулирующие договорные отношения продавцов и покупателей при дистанционном способе продажи, в том числе и о применении к договорам купли-продажи норм </w:t>
      </w:r>
      <w:hyperlink r:id="rId9" w:history="1">
        <w:r w:rsidRPr="00BB1EB9">
          <w:rPr>
            <w:rFonts w:ascii="Times New Roman" w:hAnsi="Times New Roman" w:cs="Times New Roman"/>
            <w:color w:val="0000FF"/>
            <w:sz w:val="28"/>
            <w:szCs w:val="28"/>
          </w:rPr>
          <w:t>ст. 26-1</w:t>
        </w:r>
      </w:hyperlink>
      <w:r w:rsidRPr="00BB1EB9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</w:t>
      </w:r>
      <w:hyperlink w:anchor="P203" w:history="1">
        <w:r w:rsidRPr="00BB1EB9">
          <w:rPr>
            <w:rFonts w:ascii="Times New Roman" w:hAnsi="Times New Roman" w:cs="Times New Roman"/>
            <w:color w:val="0000FF"/>
            <w:sz w:val="28"/>
            <w:szCs w:val="28"/>
          </w:rPr>
          <w:t>[3]</w:t>
        </w:r>
      </w:hyperlink>
      <w:r w:rsidRPr="00BB1EB9">
        <w:rPr>
          <w:rFonts w:ascii="Times New Roman" w:hAnsi="Times New Roman" w:cs="Times New Roman"/>
          <w:sz w:val="28"/>
          <w:szCs w:val="28"/>
        </w:rPr>
        <w:t>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о защите персональных данных;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lastRenderedPageBreak/>
        <w:t>- порядок направления акцепта;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порядок оформления заказа на покупку товаров;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порядок отмены оформленного заказа на покупку товаров;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порядок оформления договора купли-продажи товаров;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порядок расторжения оформленного договора купли-продажи товаров;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доступные покупателю способы оплаты произведенных заказов на покупку товаров;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порядок отмены платежей по произведенным заказам на покупку товаров;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порядок возврата денежных средств в связи с отменой платежей по произведенному заказу на покупку товаров;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способы и процедура осуществления доставки приобретенных товаров;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стоимость доставки приобретенных товаров;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способы и порядок оплаты назначенной доставки приобретенных товаров;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порядок изменения адреса назначенной доставки приобретенных товаров;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порядок отмены назначенной доставки приобретенных товаров;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возможность получения скидок и дополнительных поощрительных бонусов (в случае их наличия);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порядок проведения акций (в случае их наличия);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порядок отказа покупателя от товаров надлежащего качества;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порядок возврата товаров надлежащего качества, не соответствующих заказу покупателя;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порядок замены или возврата товаров ненадлежащего качества, исполнения иных законных требований покупателя;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порядок обращения покупателя с жалобой на действия (бездействие) продавца в организацию или иную ассоциацию, членом которой является продавец;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возможность получения бесплатной консультации у представителя продавца.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3.3 Информация, размещаемая в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>, должна быть актуальной.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3.4 Продавцам рекомендуется обеспечить покупателям возможность размещения индивидуальных отзывов, касающихся оценки качества товаров, оказанных услуг и (или) интерфейса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>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3.5 Продавцам рекомендуется разработать готовые формы опросных листов для выявления покупательской оценки качества товаров, оказанных услуг и (или) </w:t>
      </w:r>
      <w:r w:rsidRPr="00BB1EB9">
        <w:rPr>
          <w:rFonts w:ascii="Times New Roman" w:hAnsi="Times New Roman" w:cs="Times New Roman"/>
          <w:sz w:val="28"/>
          <w:szCs w:val="28"/>
        </w:rPr>
        <w:lastRenderedPageBreak/>
        <w:t xml:space="preserve">интерфейса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>.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4. Информация о продавце, размещаемая в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gramEnd"/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Продавцы обязаны размещать в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адрес места нахождения юридического лица, указанный в едином государственном реестре юридических лиц;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адрес (или адреса) места нахождения юридического лица, по которому осуществляется возврат товара, а также прием заявлений, уведомлений, извещений, требований или иных юридически значимых сообщений или отправлений покупателей и других заинтересованных лиц, если этот адрес отличается от адреса, указанного в едином государственном реестре юридических лиц;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адрес места нахождения индивидуального предпринимателя, по которому осуществляется возврат товара, а также прием заявлений, уведомлений, извещений, требований или иных юридически значимых сообщений или отправлений покупателей и других заинтересованных лиц;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режим работы продавца (юридического лица или индивидуального предпринимателя);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информацию о своих контактах в сети Интернет: номера телефонов и иные возможности оперативной связи;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ИНН (идентификационный номер налогоплательщика);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- если продавцом является индивидуальный предприниматель, он обязан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и наименовании зарегистрировавшего его органа;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- режим функционирования специалистов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 xml:space="preserve"> (продавцов, консультантов).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5. Информация о товарах и условиях их продажи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5.1 В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 xml:space="preserve"> должна быть размещена следующая информация о товаре: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максимально детализированная информация об основных потребительских свойствах товара;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наименование изготовителя товара;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изображение (фотография) товара;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габариты товара;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место изготовления товара;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срок службы или срок годности и гарантийный срок;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lastRenderedPageBreak/>
        <w:t>- цена товара;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условия приобретения товара;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условия доставки;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порядок оплаты товара;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срок, в течение которого действует предложение о заключении договора (о продаже товара на данных условиях);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акции, касающиеся цены и условий приобретения и/или доставки товара, с указанием срока их действия.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5.2 Продавцы обязаны размещать информацию обо всех дополнительных предметах, составляющих полную комплектацию товара, включая пакет инструкций по эксплуатации, сборке (разборке), элементы энергопитания, сопутствующие аксессуары, расходные материалы, </w:t>
      </w:r>
      <w:proofErr w:type="spellStart"/>
      <w:r w:rsidRPr="00BB1EB9">
        <w:rPr>
          <w:rFonts w:ascii="Times New Roman" w:hAnsi="Times New Roman" w:cs="Times New Roman"/>
          <w:sz w:val="28"/>
          <w:szCs w:val="28"/>
        </w:rPr>
        <w:t>разноракурсные</w:t>
      </w:r>
      <w:proofErr w:type="spellEnd"/>
      <w:r w:rsidRPr="00BB1EB9">
        <w:rPr>
          <w:rFonts w:ascii="Times New Roman" w:hAnsi="Times New Roman" w:cs="Times New Roman"/>
          <w:sz w:val="28"/>
          <w:szCs w:val="28"/>
        </w:rPr>
        <w:t xml:space="preserve"> фотографические снимки, полностью соответствующие описательным характеристикам товаров.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EB9">
        <w:rPr>
          <w:rFonts w:ascii="Times New Roman" w:hAnsi="Times New Roman" w:cs="Times New Roman"/>
          <w:sz w:val="28"/>
          <w:szCs w:val="28"/>
        </w:rPr>
        <w:t>5.3 В случае если товар подлежит обязательному подтверждению соответствия согласно законодательству, продавцы обязаны размещать активные ссылки на действующие сертификаты соответствия и декларации о соответствии в доступном для ознакомления формате непосредственно в разделах, касающихся описательных характеристик товаров.</w:t>
      </w:r>
      <w:proofErr w:type="gramEnd"/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6. Подтверждение принятия акцепта, оформления заказа</w:t>
      </w:r>
    </w:p>
    <w:p w:rsidR="00086D63" w:rsidRPr="00BB1EB9" w:rsidRDefault="00086D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на покупку товаров и заключения договора купли-продажи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6.1 Продавцам рекомендуется при получении акцепта от покупателей незамедлительно направлять им подтверждение о его принятии, завершении оформления заказа на покупку товаров и заключении договора купли-продажи.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6.2 Подтверждение о принятии акцепта, оформлении заказа на покупку товаров и заключении договора купли-продажи рекомендуется направлять следующими способами: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осуществление входящего телефонного звонка;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- отправление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уведомительного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 xml:space="preserve"> SMS-сообщения;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отправление уведомительного MMS-сообщения (в случае использования фотографических снимков товаров);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отправление уведомительного сообщения на адрес электронной почты;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отправление уведомительного сообщения в "Личный кабинет".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6.3 Продавцам рекомендуется предоставить покупателям возможность выбора наиболее удобного для них способа получения подтверждения о принятии акцепта, оформлении заказа на покупку товаров и заключении договора купли-продажи.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lastRenderedPageBreak/>
        <w:t>7. Информация об организациях, занимающихся</w:t>
      </w:r>
    </w:p>
    <w:p w:rsidR="00086D63" w:rsidRPr="00BB1EB9" w:rsidRDefault="00086D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выдачей кассовых чеков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В случаях, когда кассовые чеки выдаются покупателям не продавцом, а другой организацией, имеющей соответствующие договорные отношения с продавцом (например, организацией, осуществляющей доставку или выдачу), продавцы обязаны информировать покупателей о данном факте на стадии оформления заказа.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8. Безналичная оплата товаров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Продавцам рекомендуется в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 xml:space="preserve"> безналичной оплаты товаров направлять покупателям на адрес электронной почты либо в "Личный кабинет", созданный в интернет-магазине, подтверждение о получении денежных средств, бланк накладной и (или) акта сдачи-приемки.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9. Наличная оплата товаров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Продавцам рекомендуется в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 xml:space="preserve"> наличной оплаты товаров направлять покупателям на адрес электронной почты либо в "Личный кабинет", созданный в интернет-магазине, сведения о сумме заказа, включая доставку товара и скидки, о порядке оплаты.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10. Доставка товаров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10.1 Продавцы обязаны размещать в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 xml:space="preserve"> перечень предлагаемых ими способов доставки товаров.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10.2 Продавцам следует при наличии двух и более предлагаемых ими способов доставки товаров предоставить покупателям возможность выбора наиболее удобного способа.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10.3 Продавцы должны размещать описание каждого предлагаемого ими способа доставки товаров.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10.4 В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описании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 xml:space="preserve"> способа доставки товаров должны содержаться сведения: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о службе, осуществляющей доставку товаров;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- доступных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способах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 xml:space="preserve"> и порядке оплаты доставки товаров;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стоимости услуги по доставке товаров (или порядок ее расчета);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- предполагаемых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сроках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 xml:space="preserve"> доставки товаров (или порядок их расчета);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возможности отказа от товаров в случае обнаружения у них недостатков, явно возникших при осуществлении транспортировки &lt;1&gt;;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необходимости оплаты покупателем оказанной услуги по доставке товаров надлежащего качества при отказе покупателя от товара.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&lt;1&gt; В данном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 xml:space="preserve"> имеются в виду недостатки в виде механических повреждений, которые привели к утрате потребительских свойств и товарного вида (к примеру, сколы, трещины и т.п.).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10.5 В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описании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 xml:space="preserve"> способа доставки товаров рекомендуется информировать о материалах, применяемых для упаковки товаров и их защиты от возможных механических повреждений.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11. Отказ покупателя от товаров надлежащего качества,</w:t>
      </w:r>
    </w:p>
    <w:p w:rsidR="00086D63" w:rsidRPr="00BB1EB9" w:rsidRDefault="00086D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B1EB9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 xml:space="preserve"> заказу покупателя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11.1 Продавцы обязаны размещать в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 xml:space="preserve"> информацию об условиях отказа покупателя от товара надлежащего качества, соответствующего заказу покупателя, и порядке возврата такого товара. При этом необходимо информировать покупателей, что данные товары должны сохранять товарный вид и потребительские свойства.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11.2 Продавцам рекомендуется указывать тот способ связи с покупателями, который может обеспечить наиболее оперативное осуществление возврата товаров надлежащего качества, соответствующих заявленным характеристикам.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11.3 Продавцам рекомендуется предоставить покупателям возможность выбора наиболее удобного для них способа связи для возврата товаров надлежащего качества, соответствующих заказу покупателя.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Продавцам рекомендуется предоставить покупателям возможность выбора наиболее удобного для них способа связи для возврата товаров надлежащего качества, соответствующих заказу покупателя.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6"/>
      <w:bookmarkEnd w:id="1"/>
      <w:r w:rsidRPr="00BB1EB9">
        <w:rPr>
          <w:rFonts w:ascii="Times New Roman" w:hAnsi="Times New Roman" w:cs="Times New Roman"/>
          <w:sz w:val="28"/>
          <w:szCs w:val="28"/>
        </w:rPr>
        <w:t>11.4 Возможны следующие способы связи продавца и покупателя при возврате товаров надлежащего качества, соответствующих заказу покупателя: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осуществление входящего телефонного звонка;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- отправление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уведомительных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 xml:space="preserve"> SMS-сообщений;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заполнение веб-формы в "Личном кабинете";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направление заполненной формы по электронной почте;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направление письма в свободной форме по электронной почте.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11.5 Продавцам рекомендуется разработать готовую форму для покупателей, выступающих с инициативой возврата товаров надлежащего качества, соответствующих заказу покупателя.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11.6 Продавцам рекомендуется присваивать идентификационные номера обращениям покупателей, решивших осуществить возврат товаров надлежащего качества, соответствующих заказу покупателя, а также вести на основе имеющихся </w:t>
      </w:r>
      <w:r w:rsidRPr="00BB1EB9">
        <w:rPr>
          <w:rFonts w:ascii="Times New Roman" w:hAnsi="Times New Roman" w:cs="Times New Roman"/>
          <w:sz w:val="28"/>
          <w:szCs w:val="28"/>
        </w:rPr>
        <w:lastRenderedPageBreak/>
        <w:t>персонифицированных данных электронный журнал учета таких обращений.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11.7 Продавцам рекомендуется обеспечить покупателям возможность пользования платной услугой по возврату товаров надлежащего качества, соответствующих заказу покупателя, силами продавцов по месту нахождения покупателей, в сроки, установленные законодательством или условиями договора купли-продажи. Тариф на услугу по возврату товаров надлежащего качества устанавливается продавцами и доводится до сведения покупателей.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11.8 Продавцы должны информировать покупателей товаров с индивидуально-определенными свойствами о том, что покупатель в соответствии со </w:t>
      </w:r>
      <w:hyperlink r:id="rId10" w:history="1">
        <w:r w:rsidRPr="00BB1EB9">
          <w:rPr>
            <w:rFonts w:ascii="Times New Roman" w:hAnsi="Times New Roman" w:cs="Times New Roman"/>
            <w:color w:val="0000FF"/>
            <w:sz w:val="28"/>
            <w:szCs w:val="28"/>
          </w:rPr>
          <w:t>ст. 26-1</w:t>
        </w:r>
      </w:hyperlink>
      <w:r w:rsidRPr="00BB1EB9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</w:t>
      </w:r>
      <w:hyperlink w:anchor="P203" w:history="1">
        <w:r w:rsidRPr="00BB1EB9">
          <w:rPr>
            <w:rFonts w:ascii="Times New Roman" w:hAnsi="Times New Roman" w:cs="Times New Roman"/>
            <w:color w:val="0000FF"/>
            <w:sz w:val="28"/>
            <w:szCs w:val="28"/>
          </w:rPr>
          <w:t>[3]</w:t>
        </w:r>
      </w:hyperlink>
      <w:r w:rsidRPr="00BB1EB9">
        <w:rPr>
          <w:rFonts w:ascii="Times New Roman" w:hAnsi="Times New Roman" w:cs="Times New Roman"/>
          <w:sz w:val="28"/>
          <w:szCs w:val="28"/>
        </w:rPr>
        <w:t xml:space="preserve">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12. Замена или возврат товаров ненадлежащего качества,</w:t>
      </w:r>
    </w:p>
    <w:p w:rsidR="00086D63" w:rsidRPr="00BB1EB9" w:rsidRDefault="00086D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 xml:space="preserve"> заявленным характеристикам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12.1 Продавцы обязаны размещать в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 xml:space="preserve"> информацию о порядке замены или возврата товаров ненадлежащего качества, не соответствующих заявленным характеристикам.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12.2 Продавцам рекомендуется указывать способ связи с покупателями, который наиболее оперативно может обеспечить замену или возврат товаров ненадлежащего качества, не соответствующих заявленным характеристикам (см. </w:t>
      </w:r>
      <w:hyperlink w:anchor="P166" w:history="1">
        <w:r w:rsidRPr="00BB1EB9">
          <w:rPr>
            <w:rFonts w:ascii="Times New Roman" w:hAnsi="Times New Roman" w:cs="Times New Roman"/>
            <w:color w:val="0000FF"/>
            <w:sz w:val="28"/>
            <w:szCs w:val="28"/>
          </w:rPr>
          <w:t>11.4</w:t>
        </w:r>
      </w:hyperlink>
      <w:r w:rsidRPr="00BB1EB9">
        <w:rPr>
          <w:rFonts w:ascii="Times New Roman" w:hAnsi="Times New Roman" w:cs="Times New Roman"/>
          <w:sz w:val="28"/>
          <w:szCs w:val="28"/>
        </w:rPr>
        <w:t>).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12.3 Продавцам рекомендуется предоставить покупателям возможность выбора наиболее удобного для них способа связи в целях замены или возврата товаров ненадлежащего качества, не соответствующих заявленным характеристикам.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12.4 Продавцам рекомендуется предлагать покупателям типовую форму претензии с требованиями замены или возврата товара ненадлежащего качества, иными требованиями, предусмотренными законодательством.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12.5 Продавцам рекомендуется регистрировать претензии покупателей с требованиями замены или возврата товаров ненадлежащего качества, иными требованиями, предусмотренными законодательством, а также вести на основе имеющихся персонифицированных данных электронный журнал учета таких обращений.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12.6 В случае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расторжения договора купли-продажи товара ненадлежащего качества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 xml:space="preserve"> продавцу рекомендуется осуществлять прием возвращаемого товара в месте, указанном покупателем.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В случае отсутствия продавца в регионе нахождения покупателя продавец обязан сообщать покупателю рекомендуемый способ возврата товара ненадлежащего качества (за счет продавца).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12.7 Способ возврата денежных средств выбирается по согласованию продавца и покупателя. Продавцам рекомендуется предоставлять покупателям возможность </w:t>
      </w:r>
      <w:r w:rsidRPr="00BB1EB9">
        <w:rPr>
          <w:rFonts w:ascii="Times New Roman" w:hAnsi="Times New Roman" w:cs="Times New Roman"/>
          <w:sz w:val="28"/>
          <w:szCs w:val="28"/>
        </w:rPr>
        <w:lastRenderedPageBreak/>
        <w:t>выбора технически возможного для продавца способа возврата денежных средств покупателю.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БИБЛИОГРАФИЯ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360"/>
        <w:gridCol w:w="5160"/>
      </w:tblGrid>
      <w:tr w:rsidR="00086D63" w:rsidRPr="00BB1EB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86D63" w:rsidRPr="00BB1EB9" w:rsidRDefault="00086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95"/>
            <w:bookmarkEnd w:id="2"/>
            <w:r w:rsidRPr="00BB1EB9">
              <w:rPr>
                <w:rFonts w:ascii="Times New Roman" w:hAnsi="Times New Roman" w:cs="Times New Roman"/>
                <w:sz w:val="28"/>
                <w:szCs w:val="28"/>
              </w:rPr>
              <w:t>[1]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6D63" w:rsidRPr="00BB1EB9" w:rsidRDefault="00E707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86D63" w:rsidRPr="00BB1EB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086D63" w:rsidRPr="00BB1EB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</w:t>
            </w:r>
          </w:p>
          <w:p w:rsidR="00086D63" w:rsidRPr="00BB1EB9" w:rsidRDefault="00086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1EB9">
              <w:rPr>
                <w:rFonts w:ascii="Times New Roman" w:hAnsi="Times New Roman" w:cs="Times New Roman"/>
                <w:sz w:val="28"/>
                <w:szCs w:val="28"/>
              </w:rPr>
              <w:t>от 19 января 1998 г. N 55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086D63" w:rsidRPr="00BB1EB9" w:rsidRDefault="00086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1EB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hyperlink r:id="rId12" w:history="1">
              <w:r w:rsidRPr="00BB1EB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Правил</w:t>
              </w:r>
            </w:hyperlink>
            <w:r w:rsidRPr="00BB1EB9">
              <w:rPr>
                <w:rFonts w:ascii="Times New Roman" w:hAnsi="Times New Roman" w:cs="Times New Roman"/>
                <w:sz w:val="28"/>
                <w:szCs w:val="28"/>
              </w:rPr>
              <w:t xml:space="preserve">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      </w:r>
          </w:p>
        </w:tc>
      </w:tr>
      <w:tr w:rsidR="00086D63" w:rsidRPr="00BB1EB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86D63" w:rsidRPr="00BB1EB9" w:rsidRDefault="00086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1EB9">
              <w:rPr>
                <w:rFonts w:ascii="Times New Roman" w:hAnsi="Times New Roman" w:cs="Times New Roman"/>
                <w:sz w:val="28"/>
                <w:szCs w:val="28"/>
              </w:rPr>
              <w:t>[2]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6D63" w:rsidRPr="00BB1EB9" w:rsidRDefault="00086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1EB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3" w:history="1">
              <w:r w:rsidRPr="00BB1EB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</w:p>
          <w:p w:rsidR="00086D63" w:rsidRPr="00BB1EB9" w:rsidRDefault="00086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1EB9">
              <w:rPr>
                <w:rFonts w:ascii="Times New Roman" w:hAnsi="Times New Roman" w:cs="Times New Roman"/>
                <w:sz w:val="28"/>
                <w:szCs w:val="28"/>
              </w:rPr>
              <w:t>от 30 ноября 1994 г. N 51-ФЗ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086D63" w:rsidRPr="00BB1EB9" w:rsidRDefault="00086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1EB9">
              <w:rPr>
                <w:rFonts w:ascii="Times New Roman" w:hAnsi="Times New Roman" w:cs="Times New Roman"/>
                <w:sz w:val="28"/>
                <w:szCs w:val="28"/>
              </w:rPr>
              <w:t>Гражданский кодекс Российской Федерации (часть первая)</w:t>
            </w:r>
          </w:p>
        </w:tc>
      </w:tr>
      <w:tr w:rsidR="00086D63" w:rsidRPr="00BB1EB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86D63" w:rsidRPr="00BB1EB9" w:rsidRDefault="00086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203"/>
            <w:bookmarkEnd w:id="3"/>
            <w:r w:rsidRPr="00BB1EB9">
              <w:rPr>
                <w:rFonts w:ascii="Times New Roman" w:hAnsi="Times New Roman" w:cs="Times New Roman"/>
                <w:sz w:val="28"/>
                <w:szCs w:val="28"/>
              </w:rPr>
              <w:t>[3]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6D63" w:rsidRPr="00BB1EB9" w:rsidRDefault="00E707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86D63" w:rsidRPr="00BB1EB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="00086D63" w:rsidRPr="00BB1EB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  <w:p w:rsidR="00086D63" w:rsidRPr="00BB1EB9" w:rsidRDefault="00086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1EB9">
              <w:rPr>
                <w:rFonts w:ascii="Times New Roman" w:hAnsi="Times New Roman" w:cs="Times New Roman"/>
                <w:sz w:val="28"/>
                <w:szCs w:val="28"/>
              </w:rPr>
              <w:t>от 7 февраля 1992 г. N 2300-1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086D63" w:rsidRPr="00BB1EB9" w:rsidRDefault="00086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1EB9">
              <w:rPr>
                <w:rFonts w:ascii="Times New Roman" w:hAnsi="Times New Roman" w:cs="Times New Roman"/>
                <w:sz w:val="28"/>
                <w:szCs w:val="28"/>
              </w:rPr>
              <w:t>О защите прав потребителей</w:t>
            </w:r>
          </w:p>
        </w:tc>
      </w:tr>
      <w:tr w:rsidR="00086D63" w:rsidRPr="00BB1EB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86D63" w:rsidRPr="00BB1EB9" w:rsidRDefault="00086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207"/>
            <w:bookmarkEnd w:id="4"/>
            <w:r w:rsidRPr="00BB1EB9">
              <w:rPr>
                <w:rFonts w:ascii="Times New Roman" w:hAnsi="Times New Roman" w:cs="Times New Roman"/>
                <w:sz w:val="28"/>
                <w:szCs w:val="28"/>
              </w:rPr>
              <w:t>[4]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6D63" w:rsidRPr="00BB1EB9" w:rsidRDefault="00E707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86D63" w:rsidRPr="00BB1EB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086D63" w:rsidRPr="00BB1EB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</w:t>
            </w:r>
          </w:p>
          <w:p w:rsidR="00086D63" w:rsidRPr="00BB1EB9" w:rsidRDefault="00086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1EB9">
              <w:rPr>
                <w:rFonts w:ascii="Times New Roman" w:hAnsi="Times New Roman" w:cs="Times New Roman"/>
                <w:sz w:val="28"/>
                <w:szCs w:val="28"/>
              </w:rPr>
              <w:t>от 27 сентября 2007 г. N 612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086D63" w:rsidRPr="00BB1EB9" w:rsidRDefault="00086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1EB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hyperlink r:id="rId16" w:history="1">
              <w:r w:rsidRPr="00BB1EB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Правил</w:t>
              </w:r>
            </w:hyperlink>
            <w:r w:rsidRPr="00BB1EB9">
              <w:rPr>
                <w:rFonts w:ascii="Times New Roman" w:hAnsi="Times New Roman" w:cs="Times New Roman"/>
                <w:sz w:val="28"/>
                <w:szCs w:val="28"/>
              </w:rPr>
              <w:t xml:space="preserve"> продажи товаров дистанционным способом</w:t>
            </w:r>
          </w:p>
        </w:tc>
      </w:tr>
    </w:tbl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053C2" w:rsidRPr="00BB1EB9" w:rsidRDefault="00E053C2">
      <w:pPr>
        <w:rPr>
          <w:rFonts w:ascii="Times New Roman" w:hAnsi="Times New Roman" w:cs="Times New Roman"/>
          <w:sz w:val="28"/>
          <w:szCs w:val="28"/>
        </w:rPr>
      </w:pPr>
    </w:p>
    <w:sectPr w:rsidR="00E053C2" w:rsidRPr="00BB1EB9" w:rsidSect="00BB1E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63"/>
    <w:rsid w:val="00086D63"/>
    <w:rsid w:val="00BB1EB9"/>
    <w:rsid w:val="00E053C2"/>
    <w:rsid w:val="00E7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6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6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6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6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E7E8F211D4CB28DCEB372B7E2DE351CEF0179B1AB04FAC1597E2B120775724440FD9B6D290108kEBDG" TargetMode="External"/><Relationship Id="rId13" Type="http://schemas.openxmlformats.org/officeDocument/2006/relationships/hyperlink" Target="consultantplus://offline/ref=723E7E8F211D4CB28DCEB372B7E2DE351CE70670B0AA04FAC1597E2B12k0B7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3E7E8F211D4CB28DCEB372B7E2DE351CED0379B3AD04FAC1597E2B120775724440FD9B6D290300kEB9G" TargetMode="External"/><Relationship Id="rId12" Type="http://schemas.openxmlformats.org/officeDocument/2006/relationships/hyperlink" Target="consultantplus://offline/ref=723E7E8F211D4CB28DCEB372B7E2DE351CEF0877B3AF04FAC1597E2B120775724440FD9B6D290301kEB7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3E7E8F211D4CB28DCEB372B7E2DE351FEC0772B7AD04FAC1597E2B120775724440FD9B6D290300kEB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E7E8F211D4CB28DCEB372B7E2DE351CED0379B3AD04FAC1597E2B12k0B7G" TargetMode="External"/><Relationship Id="rId11" Type="http://schemas.openxmlformats.org/officeDocument/2006/relationships/hyperlink" Target="consultantplus://offline/ref=723E7E8F211D4CB28DCEB372B7E2DE351CEF0877B3AF04FAC1597E2B12k0B7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23E7E8F211D4CB28DCEB372B7E2DE351FEC0772B7AD04FAC1597E2B12k0B7G" TargetMode="External"/><Relationship Id="rId10" Type="http://schemas.openxmlformats.org/officeDocument/2006/relationships/hyperlink" Target="consultantplus://offline/ref=723E7E8F211D4CB28DCEB372B7E2DE351CEE0771B3A904FAC1597E2B120775724440FD9B6D290700kEB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3E7E8F211D4CB28DCEB372B7E2DE351CEE0771B3A904FAC1597E2B120775724440FD9B6D290700kEB6G" TargetMode="External"/><Relationship Id="rId14" Type="http://schemas.openxmlformats.org/officeDocument/2006/relationships/hyperlink" Target="consultantplus://offline/ref=723E7E8F211D4CB28DCEB372B7E2DE351CEE0771B3A904FAC1597E2B12k0B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3084</Words>
  <Characters>17584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Елена Николаевна</dc:creator>
  <cp:lastModifiedBy>Савенкова Светлана Сергеевна</cp:lastModifiedBy>
  <cp:revision>2</cp:revision>
  <dcterms:created xsi:type="dcterms:W3CDTF">2021-04-15T06:25:00Z</dcterms:created>
  <dcterms:modified xsi:type="dcterms:W3CDTF">2021-04-15T06:25:00Z</dcterms:modified>
</cp:coreProperties>
</file>